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superscript"/>
        </w:rPr>
        <w:footnoteReference w:customMarkFollows="0" w:id="0"/>
      </w:r>
      <w:r w:rsidDel="00000000" w:rsidR="00000000" w:rsidRPr="00000000">
        <w:rPr>
          <w:rFonts w:ascii="Symbol" w:cs="Symbol" w:eastAsia="Symbol" w:hAnsi="Symbol"/>
          <w:b w:val="0"/>
          <w:i w:val="0"/>
          <w:smallCaps w:val="0"/>
          <w:strike w:val="0"/>
          <w:color w:val="000000"/>
          <w:sz w:val="18"/>
          <w:szCs w:val="1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02">
      <w:pPr>
        <w:pStyle w:val="Title"/>
        <w:rPr>
          <w:sz w:val="40"/>
          <w:szCs w:val="40"/>
          <w:vertAlign w:val="baseline"/>
        </w:rPr>
      </w:pPr>
      <w:r w:rsidDel="00000000" w:rsidR="00000000" w:rsidRPr="00000000">
        <w:rPr>
          <w:vertAlign w:val="baseline"/>
          <w:rtl w:val="0"/>
        </w:rPr>
        <w:t xml:space="preserve">Preparation of Papers for IEEE J</w:t>
      </w:r>
      <w:r w:rsidDel="00000000" w:rsidR="00000000" w:rsidRPr="00000000">
        <w:rPr>
          <w:sz w:val="40"/>
          <w:szCs w:val="40"/>
          <w:vertAlign w:val="baseline"/>
          <w:rtl w:val="0"/>
        </w:rPr>
        <w:t xml:space="preserve">OURNALS</w:t>
      </w:r>
    </w:p>
    <w:p w:rsidR="00000000" w:rsidDel="00000000" w:rsidP="00000000" w:rsidRDefault="00000000" w:rsidRPr="00000000" w14:paraId="00000003">
      <w:pPr>
        <w:pStyle w:val="Title"/>
        <w:rPr>
          <w:vertAlign w:val="baseline"/>
        </w:rPr>
      </w:pPr>
      <w:r w:rsidDel="00000000" w:rsidR="00000000" w:rsidRPr="00000000">
        <w:rPr>
          <w:i w:val="1"/>
          <w:vertAlign w:val="baseline"/>
          <w:rtl w:val="0"/>
        </w:rPr>
        <w:t xml:space="preserve"> </w:t>
      </w:r>
      <w:r w:rsidDel="00000000" w:rsidR="00000000" w:rsidRPr="00000000">
        <w:rPr>
          <w:vertAlign w:val="baseline"/>
          <w:rtl w:val="0"/>
        </w:rPr>
        <w:t xml:space="preserve">(May 2007)</w:t>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32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First A. Author, Second B. Author, Jr., and Third C. Author,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Member, IEEE</w:t>
      </w: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20" w:line="240" w:lineRule="auto"/>
        <w:ind w:left="0" w:right="0" w:firstLine="202"/>
        <w:jc w:val="both"/>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18"/>
          <w:szCs w:val="18"/>
          <w:u w:val="none"/>
          <w:shd w:fill="auto" w:val="clear"/>
          <w:vertAlign w:val="baseline"/>
          <w:rtl w:val="0"/>
        </w:rPr>
        <w:t xml:space="preserve">Abstract</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—These instructions give you guidelines for preparing papers for IEEE T</w:t>
      </w:r>
      <w:r w:rsidDel="00000000" w:rsidR="00000000" w:rsidRPr="00000000">
        <w:rPr>
          <w:rFonts w:ascii="Times New Roman" w:cs="Times New Roman" w:eastAsia="Times New Roman" w:hAnsi="Times New Roman"/>
          <w:b w:val="1"/>
          <w:i w:val="0"/>
          <w:smallCaps w:val="0"/>
          <w:strike w:val="0"/>
          <w:color w:val="000000"/>
          <w:sz w:val="16"/>
          <w:szCs w:val="16"/>
          <w:u w:val="none"/>
          <w:shd w:fill="auto" w:val="clear"/>
          <w:vertAlign w:val="baseline"/>
          <w:rtl w:val="0"/>
        </w:rPr>
        <w:t xml:space="preserve">RANSACTIONS</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 and J</w:t>
      </w:r>
      <w:r w:rsidDel="00000000" w:rsidR="00000000" w:rsidRPr="00000000">
        <w:rPr>
          <w:rFonts w:ascii="Times New Roman" w:cs="Times New Roman" w:eastAsia="Times New Roman" w:hAnsi="Times New Roman"/>
          <w:b w:val="1"/>
          <w:i w:val="0"/>
          <w:smallCaps w:val="0"/>
          <w:strike w:val="0"/>
          <w:color w:val="000000"/>
          <w:sz w:val="16"/>
          <w:szCs w:val="16"/>
          <w:u w:val="none"/>
          <w:shd w:fill="auto" w:val="clear"/>
          <w:vertAlign w:val="baseline"/>
          <w:rtl w:val="0"/>
        </w:rPr>
        <w:t xml:space="preserve">OURNALS</w:t>
      </w:r>
      <w:r w:rsidDel="00000000" w:rsidR="00000000" w:rsidRPr="00000000">
        <w:rPr>
          <w:rFonts w:ascii="Times New Roman" w:cs="Times New Roman" w:eastAsia="Times New Roman" w:hAnsi="Times New Roman"/>
          <w:b w:val="1"/>
          <w:i w:val="1"/>
          <w:smallCaps w:val="0"/>
          <w:strike w:val="0"/>
          <w:color w:val="000000"/>
          <w:sz w:val="18"/>
          <w:szCs w:val="18"/>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 Use this document as a template if you are using Microsoft </w:t>
      </w:r>
      <w:r w:rsidDel="00000000" w:rsidR="00000000" w:rsidRPr="00000000">
        <w:rPr>
          <w:rFonts w:ascii="Times New Roman" w:cs="Times New Roman" w:eastAsia="Times New Roman" w:hAnsi="Times New Roman"/>
          <w:b w:val="1"/>
          <w:i w:val="1"/>
          <w:smallCaps w:val="0"/>
          <w:strike w:val="0"/>
          <w:color w:val="000000"/>
          <w:sz w:val="18"/>
          <w:szCs w:val="18"/>
          <w:u w:val="none"/>
          <w:shd w:fill="auto" w:val="clear"/>
          <w:vertAlign w:val="baseline"/>
          <w:rtl w:val="0"/>
        </w:rPr>
        <w:t xml:space="preserve">Word</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 6.0 or later. Otherwise, use this document as an instruction set. The electronic file of your paper will be formatted further at IEEE. Define all symbols used in the abstract. Do not cite references in the abstract. Do not delete the blank line immediately above the abstract; it sets the footnote at the bottom of this column.</w:t>
      </w:r>
    </w:p>
    <w:bookmarkStart w:colFirst="0" w:colLast="0" w:name="gjdgxs" w:id="0"/>
    <w:bookmarkEnd w:id="0"/>
    <w:p w:rsidR="00000000" w:rsidDel="00000000" w:rsidP="00000000" w:rsidRDefault="00000000" w:rsidRPr="00000000" w14:paraId="00000006">
      <w:pPr>
        <w:rPr>
          <w:vertAlign w:val="baseline"/>
        </w:rPr>
      </w:pPr>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02"/>
        <w:jc w:val="both"/>
        <w:rPr>
          <w:rFonts w:ascii="Times New Roman" w:cs="Times New Roman" w:eastAsia="Times New Roman" w:hAnsi="Times New Roman"/>
          <w:b w:val="1"/>
          <w:i w:val="0"/>
          <w:smallCaps w:val="0"/>
          <w:strike w:val="0"/>
          <w:color w:val="000000"/>
          <w:sz w:val="18"/>
          <w:szCs w:val="18"/>
          <w:u w:val="none"/>
          <w:shd w:fill="auto" w:val="clear"/>
          <w:vertAlign w:val="baseline"/>
        </w:rPr>
      </w:pPr>
      <w:bookmarkStart w:colFirst="0" w:colLast="0" w:name="_30j0zll" w:id="1"/>
      <w:bookmarkEnd w:id="1"/>
      <w:r w:rsidDel="00000000" w:rsidR="00000000" w:rsidRPr="00000000">
        <w:rPr>
          <w:rFonts w:ascii="Times New Roman" w:cs="Times New Roman" w:eastAsia="Times New Roman" w:hAnsi="Times New Roman"/>
          <w:b w:val="1"/>
          <w:i w:val="1"/>
          <w:smallCaps w:val="0"/>
          <w:strike w:val="0"/>
          <w:color w:val="000000"/>
          <w:sz w:val="18"/>
          <w:szCs w:val="18"/>
          <w:u w:val="none"/>
          <w:shd w:fill="auto" w:val="clear"/>
          <w:vertAlign w:val="baseline"/>
          <w:rtl w:val="0"/>
        </w:rPr>
        <w:t xml:space="preserve">Index Terms</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—About four key words or phrases in alphabetical order, separated by commas. For a list of suggested keywords, send a blank e-mail to </w:t>
      </w:r>
      <w:hyperlink r:id="rId7">
        <w:r w:rsidDel="00000000" w:rsidR="00000000" w:rsidRPr="00000000">
          <w:rPr>
            <w:rFonts w:ascii="Times New Roman" w:cs="Times New Roman" w:eastAsia="Times New Roman" w:hAnsi="Times New Roman"/>
            <w:b w:val="1"/>
            <w:i w:val="0"/>
            <w:smallCaps w:val="0"/>
            <w:strike w:val="0"/>
            <w:color w:val="0000ff"/>
            <w:sz w:val="18"/>
            <w:szCs w:val="18"/>
            <w:u w:val="single"/>
            <w:shd w:fill="auto" w:val="clear"/>
            <w:vertAlign w:val="baseline"/>
            <w:rtl w:val="0"/>
          </w:rPr>
          <w:t xml:space="preserve">keywords@ieee.org</w:t>
        </w:r>
      </w:hyperlink>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 or visit </w:t>
      </w:r>
      <w:hyperlink r:id="rId8">
        <w:r w:rsidDel="00000000" w:rsidR="00000000" w:rsidRPr="00000000">
          <w:rPr>
            <w:rFonts w:ascii="Times New Roman" w:cs="Times New Roman" w:eastAsia="Times New Roman" w:hAnsi="Times New Roman"/>
            <w:b w:val="0"/>
            <w:i w:val="0"/>
            <w:smallCaps w:val="0"/>
            <w:strike w:val="0"/>
            <w:color w:val="0000ff"/>
            <w:sz w:val="18"/>
            <w:szCs w:val="18"/>
            <w:u w:val="single"/>
            <w:shd w:fill="auto" w:val="clear"/>
            <w:vertAlign w:val="baseline"/>
            <w:rtl w:val="0"/>
          </w:rPr>
          <w:t xml:space="preserve">http://www.ieee.org/organizations/pubs/ani_prod/keywrd98.txt</w:t>
        </w:r>
      </w:hyperlink>
      <w:r w:rsidDel="00000000" w:rsidR="00000000" w:rsidRPr="00000000">
        <w:rPr>
          <w:rtl w:val="0"/>
        </w:rPr>
      </w:r>
    </w:p>
    <w:p w:rsidR="00000000" w:rsidDel="00000000" w:rsidP="00000000" w:rsidRDefault="00000000" w:rsidRPr="00000000" w14:paraId="00000008">
      <w:pPr>
        <w:rPr>
          <w:vertAlign w:val="baseline"/>
        </w:rPr>
      </w:pPr>
      <w:r w:rsidDel="00000000" w:rsidR="00000000" w:rsidRPr="00000000">
        <w:rPr>
          <w:rtl w:val="0"/>
        </w:rPr>
      </w:r>
    </w:p>
    <w:p w:rsidR="00000000" w:rsidDel="00000000" w:rsidP="00000000" w:rsidRDefault="00000000" w:rsidRPr="00000000" w14:paraId="00000009">
      <w:pPr>
        <w:pStyle w:val="Heading1"/>
        <w:numPr>
          <w:ilvl w:val="0"/>
          <w:numId w:val="3"/>
        </w:numPr>
        <w:ind w:left="0" w:firstLine="0"/>
        <w:rPr>
          <w:vertAlign w:val="baseline"/>
        </w:rPr>
      </w:pPr>
      <w:r w:rsidDel="00000000" w:rsidR="00000000" w:rsidRPr="00000000">
        <w:rPr>
          <w:smallCaps w:val="1"/>
          <w:vertAlign w:val="baseline"/>
          <w:rtl w:val="0"/>
        </w:rPr>
        <w:t xml:space="preserve">I</w:t>
      </w:r>
      <w:r w:rsidDel="00000000" w:rsidR="00000000" w:rsidRPr="00000000">
        <w:rPr>
          <w:smallCaps w:val="1"/>
          <w:sz w:val="16"/>
          <w:szCs w:val="16"/>
          <w:vertAlign w:val="baseline"/>
          <w:rtl w:val="0"/>
        </w:rPr>
        <w:t xml:space="preserve">NTRODUCTION</w:t>
      </w:r>
      <w:r w:rsidDel="00000000" w:rsidR="00000000" w:rsidRPr="00000000">
        <w:rPr>
          <w:rtl w:val="0"/>
        </w:rPr>
      </w:r>
    </w:p>
    <w:p w:rsidR="00000000" w:rsidDel="00000000" w:rsidP="00000000" w:rsidRDefault="00000000" w:rsidRPr="00000000" w14:paraId="0000000A">
      <w:pPr>
        <w:keepNext w:val="1"/>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rFonts w:ascii="Times New Roman" w:cs="Times New Roman" w:eastAsia="Times New Roman" w:hAnsi="Times New Roman"/>
          <w:b w:val="0"/>
          <w:i w:val="0"/>
          <w:smallCaps w:val="0"/>
          <w:strike w:val="0"/>
          <w:color w:val="000000"/>
          <w:sz w:val="56"/>
          <w:szCs w:val="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56"/>
          <w:szCs w:val="56"/>
          <w:u w:val="none"/>
          <w:shd w:fill="auto" w:val="clear"/>
          <w:vertAlign w:val="baseline"/>
          <w:rtl w:val="0"/>
        </w:rPr>
        <w:t xml:space="preserve">T</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1fob9te" w:id="2"/>
      <w:bookmarkEnd w:id="2"/>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HIS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document is a template for Microsoft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Word</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versions 6.0 or later. If you are reading a paper or PDF version of this document, please download the electronic file,</w:t>
        <w:br w:type="textWrapping"/>
        <w:t xml:space="preserve">TRANS-JOUR.DOC, from the IEEE Web site at </w:t>
      </w:r>
      <w:hyperlink r:id="rId9">
        <w:r w:rsidDel="00000000" w:rsidR="00000000" w:rsidRPr="00000000">
          <w:rPr>
            <w:rFonts w:ascii="Times New Roman" w:cs="Times New Roman" w:eastAsia="Times New Roman" w:hAnsi="Times New Roman"/>
            <w:b w:val="0"/>
            <w:i w:val="0"/>
            <w:smallCaps w:val="0"/>
            <w:strike w:val="0"/>
            <w:color w:val="0000ff"/>
            <w:sz w:val="18"/>
            <w:szCs w:val="18"/>
            <w:u w:val="single"/>
            <w:shd w:fill="auto" w:val="clear"/>
            <w:vertAlign w:val="baseline"/>
            <w:rtl w:val="0"/>
          </w:rPr>
          <w:t xml:space="preserve">http://www.ieee.org/web/publications/authors/transjnl/index.html</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so you can use it to prepare your manuscript. If you would prefer to use LATEX, download IEEE’s LATEX style and sample files from the same Web page. Use these LATEX files for formatting, but please follow the instructions in TRANS-JOUR.DOC or TRANS-JOUR.PDF.</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When you open TRANS-JOUR.DOC, select “Page Layout” from the “View” menu in the menu bar (View | Page Layout), </w:t>
        <w:br w:type="textWrapping"/>
        <w:t xml:space="preserve">which allows you to see the footnotes. Then, type over sections of TRANS-JOUR.DOC or cut and paste from another </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document and use markup styles. The pull-down style menu is at the left of the Formatting Toolbar at the top of your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Word</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window (for example, the style at this point in the document is “Text”). Highlight a section that you want to designate with a certain style, then select the appropriate name on the style menu. The style will adjust your fonts and line spacing.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Do not change the font sizes or line spacing to squeeze more text into a limited number of pages.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Use italics for emphasis; do not underline. </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To insert images in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Word,</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position the cursor at the insertion point and either use Insert | Picture | From File or copy the image to the Windows clipboard and then Edit | Paste Special | Picture (with “float over text” unchecked). </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IEEE will do the final formatting of your paper. </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rFonts w:ascii="Times New Roman" w:cs="Times New Roman" w:eastAsia="Times New Roman" w:hAnsi="Times New Roman"/>
          <w:b w:val="0"/>
          <w:i w:val="0"/>
          <w:smallCaps w:val="0"/>
          <w:strike w:val="0"/>
          <w:color w:val="ff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0000"/>
          <w:sz w:val="24"/>
          <w:szCs w:val="24"/>
          <w:u w:val="none"/>
          <w:shd w:fill="auto" w:val="clear"/>
          <w:vertAlign w:val="baseline"/>
          <w:rtl w:val="0"/>
        </w:rPr>
        <w:t xml:space="preserve">*NOTE*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0"/>
          <w:szCs w:val="20"/>
          <w:u w:val="none"/>
          <w:shd w:fill="auto" w:val="clear"/>
          <w:vertAlign w:val="baseline"/>
          <w:rtl w:val="0"/>
        </w:rPr>
        <w:t xml:space="preserve">When creating a .PDF, please use Adobe Acrobat as Ghostscript is not compatable when we do crosschecks on the manuscripts.</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5">
      <w:pPr>
        <w:pStyle w:val="Heading1"/>
        <w:numPr>
          <w:ilvl w:val="0"/>
          <w:numId w:val="3"/>
        </w:numPr>
        <w:ind w:left="0" w:firstLine="0"/>
        <w:rPr>
          <w:vertAlign w:val="baseline"/>
        </w:rPr>
      </w:pPr>
      <w:r w:rsidDel="00000000" w:rsidR="00000000" w:rsidRPr="00000000">
        <w:rPr>
          <w:smallCaps w:val="1"/>
          <w:vertAlign w:val="baseline"/>
          <w:rtl w:val="0"/>
        </w:rPr>
        <w:t xml:space="preserve">Procedure for Paper Submission</w:t>
      </w:r>
      <w:r w:rsidDel="00000000" w:rsidR="00000000" w:rsidRPr="00000000">
        <w:rPr>
          <w:rtl w:val="0"/>
        </w:rPr>
      </w:r>
    </w:p>
    <w:p w:rsidR="00000000" w:rsidDel="00000000" w:rsidP="00000000" w:rsidRDefault="00000000" w:rsidRPr="00000000" w14:paraId="00000016">
      <w:pPr>
        <w:pStyle w:val="Heading2"/>
        <w:numPr>
          <w:ilvl w:val="1"/>
          <w:numId w:val="3"/>
        </w:numPr>
        <w:ind w:left="0" w:firstLine="0"/>
        <w:rPr>
          <w:vertAlign w:val="baseline"/>
        </w:rPr>
      </w:pPr>
      <w:r w:rsidDel="00000000" w:rsidR="00000000" w:rsidRPr="00000000">
        <w:rPr>
          <w:i w:val="1"/>
          <w:vertAlign w:val="baseline"/>
          <w:rtl w:val="0"/>
        </w:rPr>
        <w:t xml:space="preserve">Review Stage</w:t>
      </w: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Please go to http://mc.manuscriptcentral.com/jqe-ieee to submit your manuscript.  A cover letter must also be submitted with your submission.  Biographies are optional during the review stage but should your paper need to be revised, we will need ALL bios submitted with your revised paper.  All revised papers should include a copy of the revised paper UNDERLINED to show changes as well as a clean copy without the underlines.</w:t>
      </w:r>
    </w:p>
    <w:p w:rsidR="00000000" w:rsidDel="00000000" w:rsidP="00000000" w:rsidRDefault="00000000" w:rsidRPr="00000000" w14:paraId="00000018">
      <w:pPr>
        <w:pStyle w:val="Heading2"/>
        <w:numPr>
          <w:ilvl w:val="1"/>
          <w:numId w:val="3"/>
        </w:numPr>
        <w:ind w:left="0" w:firstLine="0"/>
        <w:rPr>
          <w:vertAlign w:val="baseline"/>
        </w:rPr>
      </w:pPr>
      <w:r w:rsidDel="00000000" w:rsidR="00000000" w:rsidRPr="00000000">
        <w:rPr>
          <w:i w:val="1"/>
          <w:vertAlign w:val="baseline"/>
          <w:rtl w:val="0"/>
        </w:rPr>
        <w:t xml:space="preserve">Final Stage</w:t>
      </w: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When you submit your final version (after your paper has been accepted), print it in two-column format, including figures and tables. Also, a complete list of contact information for all authors should be included. Include full mailing addresses, telephone numbers, fax numbers, and e-mail addresses. This information will be used to send each author a complimentary copy of the journal in which the paper appears. In addition, designate one author as the “corresponding author.” This is the author to whom proofs of the paper will be sent. Proofs are sent to the corresponding author only.</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D">
      <w:pPr>
        <w:pStyle w:val="Heading2"/>
        <w:numPr>
          <w:ilvl w:val="1"/>
          <w:numId w:val="3"/>
        </w:numPr>
        <w:ind w:left="0" w:firstLine="0"/>
        <w:rPr>
          <w:vertAlign w:val="baseline"/>
        </w:rPr>
      </w:pPr>
      <w:r w:rsidDel="00000000" w:rsidR="00000000" w:rsidRPr="00000000">
        <w:rPr>
          <w:i w:val="1"/>
          <w:vertAlign w:val="baseline"/>
          <w:rtl w:val="0"/>
        </w:rPr>
        <w:t xml:space="preserve">Figures</w:t>
      </w:r>
      <w:r w:rsidDel="00000000" w:rsidR="00000000" w:rsidRPr="00000000">
        <w:rPr>
          <w:rtl w:val="0"/>
        </w:rPr>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Format and save your graphic images using a suitable graphics processing program that will allow you to create the images as PostScript (PS), Encapsulated PostScript (EPS), or Tagged Image File Format (TIFF), sizes them, and adjusts the </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resolution settings. If you created your source files in one of the following you will be able to submit the graphics without </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converting to a PS, EPS, or TIFF file: Microsoft Word, Microsoft PowerPoint, Microsoft Excel, or Portable Document Format (PDF). </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2">
      <w:pPr>
        <w:pStyle w:val="Heading2"/>
        <w:numPr>
          <w:ilvl w:val="1"/>
          <w:numId w:val="3"/>
        </w:numPr>
        <w:ind w:left="0" w:firstLine="0"/>
        <w:rPr>
          <w:vertAlign w:val="baseline"/>
        </w:rPr>
      </w:pPr>
      <w:r w:rsidDel="00000000" w:rsidR="00000000" w:rsidRPr="00000000">
        <w:rPr>
          <w:i w:val="1"/>
          <w:vertAlign w:val="baseline"/>
          <w:rtl w:val="0"/>
        </w:rPr>
        <w:t xml:space="preserve">Electronic Image Files (Optional)</w:t>
      </w:r>
      <w:r w:rsidDel="00000000" w:rsidR="00000000" w:rsidRPr="00000000">
        <w:rPr>
          <w:rtl w:val="0"/>
        </w:rPr>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Import your source files in one of the following: Microsoft Word, Microsoft PowerPoint, Microsoft Excel, or Portable Document Format (PDF); you will be able to submit the graphics without converting to a PS, EPS, or TIFF files. Image quality is very important to how yours graphics will reproduce. Even though we can accept graphics in many formats, we cannot improve your graphics if they are poor quality when we receive them. If your graphic looks low in quality on your printer or monitor, please keep in mind that cannot improve the quality after submission.</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If you are importing your graphics into this Word template, please use the following steps:</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Under the option EDIT select PASTE SPECIAL. A dialog b</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ox will open, select paste picture, then click OK. Your figure should now be in the Word Document.</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If you are preparing images in TIFF, EPS, or PS format, note the following. High-contrast line figures and tables should be prepared with 600 dpi resolution and saved with no compression, 1 bit per pixel (monochrome), with file names in the form of “fig3.tif” or “table1.tif.” </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Photographs and grayscale figures should be prepared with 300 dpi resolution and saved with no compression, 8 bits per pixel (grayscale). </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D">
      <w:pPr>
        <w:rPr>
          <w:color w:val="000000"/>
          <w:vertAlign w:val="baseline"/>
        </w:rPr>
      </w:pPr>
      <w:r w:rsidDel="00000000" w:rsidR="00000000" w:rsidRPr="00000000">
        <w:rPr>
          <w:rtl w:val="0"/>
        </w:rPr>
      </w:r>
    </w:p>
    <w:p w:rsidR="00000000" w:rsidDel="00000000" w:rsidP="00000000" w:rsidRDefault="00000000" w:rsidRPr="00000000" w14:paraId="0000002E">
      <w:pPr>
        <w:rPr>
          <w:i w:val="0"/>
          <w:color w:val="000000"/>
          <w:vertAlign w:val="baseline"/>
        </w:rPr>
      </w:pPr>
      <w:r w:rsidDel="00000000" w:rsidR="00000000" w:rsidRPr="00000000">
        <w:rPr>
          <w:i w:val="1"/>
          <w:color w:val="000000"/>
          <w:vertAlign w:val="baseline"/>
          <w:rtl w:val="0"/>
        </w:rPr>
        <w:t xml:space="preserve">Sizing of Graphics</w:t>
      </w:r>
      <w:r w:rsidDel="00000000" w:rsidR="00000000" w:rsidRPr="00000000">
        <w:rPr>
          <w:rtl w:val="0"/>
        </w:rPr>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Most charts graphs and tables are one column wide (3 1/2 inches or 21 picas) or two-column width (7 1/16 inches, 43 picas wide). We recommend that you avoid sizing figures less than one column wide, as extreme enlargements may distort your images and result in poor reproduction. Therefore, it is better if the image is slightly larger, as a minor reduction in size should not have an adverse affect the quality of the image. </w:t>
      </w:r>
    </w:p>
    <w:p w:rsidR="00000000" w:rsidDel="00000000" w:rsidP="00000000" w:rsidRDefault="00000000" w:rsidRPr="00000000" w14:paraId="00000030">
      <w:pPr>
        <w:rPr>
          <w:color w:val="000000"/>
          <w:vertAlign w:val="baseline"/>
        </w:rPr>
      </w:pPr>
      <w:r w:rsidDel="00000000" w:rsidR="00000000" w:rsidRPr="00000000">
        <w:rPr>
          <w:rtl w:val="0"/>
        </w:rPr>
      </w:r>
    </w:p>
    <w:p w:rsidR="00000000" w:rsidDel="00000000" w:rsidP="00000000" w:rsidRDefault="00000000" w:rsidRPr="00000000" w14:paraId="00000031">
      <w:pPr>
        <w:rPr>
          <w:i w:val="0"/>
          <w:color w:val="000000"/>
          <w:vertAlign w:val="baseline"/>
        </w:rPr>
      </w:pPr>
      <w:r w:rsidDel="00000000" w:rsidR="00000000" w:rsidRPr="00000000">
        <w:rPr>
          <w:i w:val="1"/>
          <w:color w:val="000000"/>
          <w:vertAlign w:val="baseline"/>
          <w:rtl w:val="0"/>
        </w:rPr>
        <w:t xml:space="preserve">Size of Author Photographs</w:t>
      </w:r>
      <w:r w:rsidDel="00000000" w:rsidR="00000000" w:rsidRPr="00000000">
        <w:rPr>
          <w:rtl w:val="0"/>
        </w:rPr>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final printed size of an author photograph is exactly</w:t>
        <w:br w:type="textWrapping"/>
        <w:t xml:space="preserve">1 inch wide by 1 1/4 inches long (6 picas × 7 1/2 picas). Please ensure that the author photographs you submit are proportioned similarly. If the author’s photograph does not appear at the end of the paper, then please size it so that it is proportional to the standard size of 1 9/16 inches wide by</w:t>
        <w:br w:type="textWrapping"/>
        <w:t xml:space="preserve">2 inches long (9 1/2 picas × 12 picas). JPEG files are only accepted for author photos.</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How to create a PostScript File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3znysh7" w:id="3"/>
      <w:bookmarkEnd w:id="3"/>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First, download a PostScript printer driver from </w:t>
      </w:r>
      <w:hyperlink r:id="rId10">
        <w:r w:rsidDel="00000000" w:rsidR="00000000" w:rsidRPr="00000000">
          <w:rPr>
            <w:rFonts w:ascii="Times New Roman" w:cs="Times New Roman" w:eastAsia="Times New Roman" w:hAnsi="Times New Roman"/>
            <w:b w:val="0"/>
            <w:i w:val="0"/>
            <w:smallCaps w:val="0"/>
            <w:strike w:val="0"/>
            <w:color w:val="0000ff"/>
            <w:sz w:val="20"/>
            <w:szCs w:val="20"/>
            <w:u w:val="single"/>
            <w:shd w:fill="auto" w:val="clear"/>
            <w:vertAlign w:val="baseline"/>
            <w:rtl w:val="0"/>
          </w:rPr>
          <w:t xml:space="preserve">http://www.adobe.com/support/downloads/pdrvwin.htm</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(for Windows) or from </w:t>
      </w:r>
      <w:hyperlink r:id="rId11">
        <w:r w:rsidDel="00000000" w:rsidR="00000000" w:rsidRPr="00000000">
          <w:rPr>
            <w:rFonts w:ascii="Times New Roman" w:cs="Times New Roman" w:eastAsia="Times New Roman" w:hAnsi="Times New Roman"/>
            <w:b w:val="0"/>
            <w:i w:val="0"/>
            <w:smallCaps w:val="0"/>
            <w:strike w:val="0"/>
            <w:color w:val="0000ff"/>
            <w:sz w:val="20"/>
            <w:szCs w:val="20"/>
            <w:u w:val="single"/>
            <w:shd w:fill="auto" w:val="clear"/>
            <w:vertAlign w:val="baseline"/>
            <w:rtl w:val="0"/>
          </w:rPr>
          <w:t xml:space="preserve">http://www.adobe.com/support/downloads/ pdrvmac.htm</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(for Macintosh) and install the “Generic PostScript Printer” definition. In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Word,</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paste your figure into a new document. Print to a file using the PostScript printer driver. File names should be of the form “fig5.ps.” Use Open Type fonts when creating your figures, if possible. A listing of the acceptable fonts are as follows: Open Type Fonts: Times Roman, Helvetica, Helvetica Narrow, Courier, Symbol, Palatino, Avant Garde, Bookman, Zapf Chancery, Zapf Dingbats, and New Century Schoolbook.</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Print Color Graphics Requirements</w:t>
      </w:r>
      <w:r w:rsidDel="00000000" w:rsidR="00000000" w:rsidRPr="00000000">
        <w:rPr>
          <w:rtl w:val="0"/>
        </w:rPr>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1d1e"/>
          <w:sz w:val="20"/>
          <w:szCs w:val="20"/>
          <w:u w:val="none"/>
          <w:shd w:fill="auto" w:val="clear"/>
          <w:vertAlign w:val="baseline"/>
          <w:rtl w:val="0"/>
        </w:rPr>
        <w:t xml:space="preserve">IEEE accepts color graphics in the following formats: EPS, PS, TIFF, Word, PowerPoint, Excel, and PDF. The resolution of a RGB color TIFF file should be 400 dpi. </w:t>
      </w:r>
      <w:r w:rsidDel="00000000" w:rsidR="00000000" w:rsidRPr="00000000">
        <w:rPr>
          <w:rtl w:val="0"/>
        </w:rPr>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1d1e"/>
          <w:sz w:val="20"/>
          <w:szCs w:val="20"/>
          <w:u w:val="none"/>
          <w:shd w:fill="auto" w:val="clear"/>
          <w:vertAlign w:val="baseline"/>
          <w:rtl w:val="0"/>
        </w:rPr>
        <w:t xml:space="preserve">When sending color graphics, please supply a high quality hard copy or PDF proof of each image. If we cannot achieve a satisfactory color match using the electronic version of your files, we will have your hard copy scanned. Any of the files types you provide will be converted to RGB color EPS files. </w:t>
      </w:r>
      <w:r w:rsidDel="00000000" w:rsidR="00000000" w:rsidRPr="00000000">
        <w:rPr>
          <w:rtl w:val="0"/>
        </w:rPr>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Web Color Graphics</w:t>
      </w:r>
      <w:r w:rsidDel="00000000" w:rsidR="00000000" w:rsidRPr="00000000">
        <w:rPr>
          <w:rtl w:val="0"/>
        </w:rPr>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IEEE accepts color graphics in the following formats: EPS, PS, TIFF, Word, PowerPoint, Excel, and PDF. The resolution of a RGB color TIFF file should be at least 400 dpi. </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1d1e"/>
          <w:sz w:val="20"/>
          <w:szCs w:val="20"/>
          <w:u w:val="none"/>
          <w:shd w:fill="auto" w:val="clear"/>
          <w:vertAlign w:val="baseline"/>
          <w:rtl w:val="0"/>
        </w:rPr>
        <w:t xml:space="preserve">Your color graphic will be converted to grayscale if no separate grayscale file is provided. If a graphic is to appear in print as black and white, it should be saved and submitted as a black and white file. If a graphic is to appear in print or on IEEE Xplore in color, it should be submitted as RGB color. </w:t>
      </w:r>
      <w:r w:rsidDel="00000000" w:rsidR="00000000" w:rsidRPr="00000000">
        <w:rPr>
          <w:rtl w:val="0"/>
        </w:rPr>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br w:type="textWrapping"/>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Graphics Checker Tool</w:t>
      </w:r>
      <w:r w:rsidDel="00000000" w:rsidR="00000000" w:rsidRPr="00000000">
        <w:rPr>
          <w:rtl w:val="0"/>
        </w:rPr>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IEEE Graphics Checker Tool enables users to check graphic files. The tool will check journal article graphic files against a set of rules for compliance with IEEE requirements.  These requirements are designed to ensure sufficient image quality so they will look acceptable in print.  After receiving a graphic or a set of graphics, the tool will check the files against a set of rules.  A report will then be e-mailed listing each graphic and whether it met or failed to meet the requirements. If the file fails, a description of why and instructions on how to correct the problem will be sent. The IEEE Graphics Checker Tool is available at </w:t>
      </w:r>
      <w:hyperlink r:id="rId12">
        <w:r w:rsidDel="00000000" w:rsidR="00000000" w:rsidRPr="00000000">
          <w:rPr>
            <w:rFonts w:ascii="Times New Roman" w:cs="Times New Roman" w:eastAsia="Times New Roman" w:hAnsi="Times New Roman"/>
            <w:b w:val="0"/>
            <w:i w:val="0"/>
            <w:smallCaps w:val="0"/>
            <w:strike w:val="0"/>
            <w:color w:val="0000ff"/>
            <w:sz w:val="20"/>
            <w:szCs w:val="20"/>
            <w:u w:val="single"/>
            <w:shd w:fill="auto" w:val="clear"/>
            <w:vertAlign w:val="baseline"/>
            <w:rtl w:val="0"/>
          </w:rPr>
          <w:t xml:space="preserve">http://graphicsqc.ieee.org/</w:t>
        </w:r>
      </w:hyperlink>
      <w:r w:rsidDel="00000000" w:rsidR="00000000" w:rsidRPr="00000000">
        <w:rPr>
          <w:rtl w:val="0"/>
        </w:rPr>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For more Information, contact the IEEE Graphics H-E-L-P Desk by e-mail at </w:t>
      </w:r>
      <w:hyperlink r:id="rId13">
        <w:r w:rsidDel="00000000" w:rsidR="00000000" w:rsidRPr="00000000">
          <w:rPr>
            <w:rFonts w:ascii="Times New Roman" w:cs="Times New Roman" w:eastAsia="Times New Roman" w:hAnsi="Times New Roman"/>
            <w:b w:val="0"/>
            <w:i w:val="0"/>
            <w:smallCaps w:val="0"/>
            <w:strike w:val="0"/>
            <w:color w:val="0000ff"/>
            <w:sz w:val="20"/>
            <w:szCs w:val="20"/>
            <w:u w:val="single"/>
            <w:shd w:fill="auto" w:val="clear"/>
            <w:vertAlign w:val="baseline"/>
            <w:rtl w:val="0"/>
          </w:rPr>
          <w:t xml:space="preserve">graphics@ieee.org</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You will then receive an e-mail response and sometimes a request for a sample graphic for us to check.</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2">
      <w:pPr>
        <w:pStyle w:val="Heading2"/>
        <w:numPr>
          <w:ilvl w:val="1"/>
          <w:numId w:val="3"/>
        </w:numPr>
        <w:ind w:left="0" w:firstLine="0"/>
        <w:rPr>
          <w:vertAlign w:val="baseline"/>
        </w:rPr>
      </w:pPr>
      <w:r w:rsidDel="00000000" w:rsidR="00000000" w:rsidRPr="00000000">
        <w:rPr>
          <w:i w:val="1"/>
          <w:vertAlign w:val="baseline"/>
          <w:rtl w:val="0"/>
        </w:rPr>
        <w:t xml:space="preserve">Copyright Form</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25401</wp:posOffset>
                </wp:positionH>
                <wp:positionV relativeFrom="paragraph">
                  <wp:posOffset>76200</wp:posOffset>
                </wp:positionV>
                <wp:extent cx="3164205" cy="2981325"/>
                <wp:effectExtent b="0" l="0" r="0" t="0"/>
                <wp:wrapSquare wrapText="bothSides" distB="0" distT="0" distL="114300" distR="114300"/>
                <wp:docPr id="2" name=""/>
                <a:graphic>
                  <a:graphicData uri="http://schemas.microsoft.com/office/word/2010/wordprocessingShape">
                    <wps:wsp>
                      <wps:cNvSpPr/>
                      <wps:cNvPr id="3" name="Shape 3"/>
                      <wps:spPr>
                        <a:xfrm>
                          <a:off x="3768660" y="2294100"/>
                          <a:ext cx="3154680" cy="297180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both"/>
                              <w:textDirection w:val="btLr"/>
                            </w:pPr>
                          </w:p>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000000"/>
                                <w:sz w:val="16"/>
                                <w:vertAlign w:val="baseline"/>
                              </w:rPr>
                            </w:r>
                            <w:r w:rsidDel="00000000" w:rsidR="00000000" w:rsidRPr="00000000">
                              <w:rPr>
                                <w:rFonts w:ascii="Arial" w:cs="Arial" w:eastAsia="Arial" w:hAnsi="Arial"/>
                                <w:b w:val="0"/>
                                <w:i w:val="0"/>
                                <w:smallCaps w:val="0"/>
                                <w:strike w:val="0"/>
                                <w:color w:val="000000"/>
                                <w:sz w:val="16"/>
                                <w:vertAlign w:val="baseline"/>
                              </w:rPr>
                              <w:t xml:space="preserve">Fig. 1.  Magnetization as a function of applied field. Note that “Fig.” is abbreviated. There is a period after the figure number, followed by two spaces. It is good practice to explain the significance of the figure in the caption.</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000000"/>
                                <w:sz w:val="16"/>
                                <w:vertAlign w:val="baseline"/>
                              </w:rPr>
                            </w:r>
                            <w:r w:rsidDel="00000000" w:rsidR="00000000" w:rsidRPr="00000000">
                              <w:rPr>
                                <w:rFonts w:ascii="Arial" w:cs="Arial" w:eastAsia="Arial" w:hAnsi="Arial"/>
                                <w:b w:val="0"/>
                                <w:i w:val="0"/>
                                <w:smallCaps w:val="0"/>
                                <w:strike w:val="0"/>
                                <w:color w:val="000000"/>
                                <w:sz w:val="16"/>
                                <w:vertAlign w:val="baseline"/>
                              </w:rPr>
                              <w:t xml:space="preserve"> </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000000"/>
                                <w:sz w:val="16"/>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25401</wp:posOffset>
                </wp:positionH>
                <wp:positionV relativeFrom="paragraph">
                  <wp:posOffset>76200</wp:posOffset>
                </wp:positionV>
                <wp:extent cx="3164205" cy="2981325"/>
                <wp:effectExtent b="0" l="0" r="0" t="0"/>
                <wp:wrapSquare wrapText="bothSides" distB="0" distT="0" distL="114300" distR="114300"/>
                <wp:docPr id="2" name="image4.png"/>
                <a:graphic>
                  <a:graphicData uri="http://schemas.openxmlformats.org/drawingml/2006/picture">
                    <pic:pic>
                      <pic:nvPicPr>
                        <pic:cNvPr id="0" name="image4.png"/>
                        <pic:cNvPicPr preferRelativeResize="0"/>
                      </pic:nvPicPr>
                      <pic:blipFill>
                        <a:blip r:embed="rId14"/>
                        <a:srcRect/>
                        <a:stretch>
                          <a:fillRect/>
                        </a:stretch>
                      </pic:blipFill>
                      <pic:spPr>
                        <a:xfrm>
                          <a:off x="0" y="0"/>
                          <a:ext cx="3164205" cy="29813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3416300</wp:posOffset>
                </wp:positionH>
                <wp:positionV relativeFrom="paragraph">
                  <wp:posOffset>0</wp:posOffset>
                </wp:positionV>
                <wp:extent cx="3164205" cy="4058285"/>
                <wp:effectExtent b="0" l="0" r="0" t="0"/>
                <wp:wrapSquare wrapText="bothSides" distB="0" distT="0" distL="114300" distR="114300"/>
                <wp:docPr id="1" name=""/>
                <a:graphic>
                  <a:graphicData uri="http://schemas.microsoft.com/office/word/2010/wordprocessingShape">
                    <wps:wsp>
                      <wps:cNvSpPr/>
                      <wps:cNvPr id="2" name="Shape 2"/>
                      <wps:spPr>
                        <a:xfrm>
                          <a:off x="3768660" y="1755620"/>
                          <a:ext cx="3154680" cy="404876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1"/>
                                <w:strike w:val="0"/>
                                <w:color w:val="000000"/>
                                <w:sz w:val="16"/>
                                <w:vertAlign w:val="baseline"/>
                              </w:rPr>
                              <w:t xml:space="preserve">TABLE I</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1"/>
                                <w:strike w:val="0"/>
                                <w:color w:val="000000"/>
                                <w:sz w:val="16"/>
                                <w:vertAlign w:val="baseline"/>
                              </w:rPr>
                            </w:r>
                            <w:r w:rsidDel="00000000" w:rsidR="00000000" w:rsidRPr="00000000">
                              <w:rPr>
                                <w:rFonts w:ascii="Arial" w:cs="Arial" w:eastAsia="Arial" w:hAnsi="Arial"/>
                                <w:b w:val="0"/>
                                <w:i w:val="0"/>
                                <w:smallCaps w:val="1"/>
                                <w:strike w:val="0"/>
                                <w:color w:val="000000"/>
                                <w:sz w:val="16"/>
                                <w:vertAlign w:val="baseline"/>
                              </w:rPr>
                              <w:t xml:space="preserve">Units for Magnetic Properties</w:t>
                            </w:r>
                          </w:p>
                          <w:p w:rsidR="00000000" w:rsidDel="00000000" w:rsidP="00000000" w:rsidRDefault="00000000" w:rsidRPr="00000000">
                            <w:pPr>
                              <w:spacing w:after="0" w:before="0" w:line="240"/>
                              <w:ind w:left="0" w:right="0" w:firstLine="202.00000762939453"/>
                              <w:jc w:val="both"/>
                              <w:textDirection w:val="btLr"/>
                            </w:pPr>
                            <w:r w:rsidDel="00000000" w:rsidR="00000000" w:rsidRPr="00000000">
                              <w:rPr>
                                <w:rFonts w:ascii="Arial" w:cs="Arial" w:eastAsia="Arial" w:hAnsi="Arial"/>
                                <w:b w:val="0"/>
                                <w:i w:val="0"/>
                                <w:smallCaps w:val="1"/>
                                <w:strike w:val="0"/>
                                <w:color w:val="000000"/>
                                <w:sz w:val="16"/>
                                <w:vertAlign w:val="baseline"/>
                              </w:rPr>
                            </w:r>
                            <w:r w:rsidDel="00000000" w:rsidR="00000000" w:rsidRPr="00000000">
                              <w:rPr>
                                <w:rFonts w:ascii="Arial" w:cs="Arial" w:eastAsia="Arial" w:hAnsi="Arial"/>
                                <w:b w:val="0"/>
                                <w:i w:val="0"/>
                                <w:smallCaps w:val="0"/>
                                <w:strike w:val="0"/>
                                <w:color w:val="000000"/>
                                <w:sz w:val="16"/>
                                <w:vertAlign w:val="baseline"/>
                              </w:rPr>
                              <w:t xml:space="preserve">Vertical lines are optional in tables. Statements that serve as captions for the entire table do not need footnote letters. </w:t>
                            </w:r>
                          </w:p>
                          <w:p w:rsidR="00000000" w:rsidDel="00000000" w:rsidP="00000000" w:rsidRDefault="00000000" w:rsidRPr="00000000">
                            <w:pPr>
                              <w:spacing w:after="0" w:before="0" w:line="240"/>
                              <w:ind w:left="0" w:right="0" w:firstLine="202.00000762939453"/>
                              <w:jc w:val="both"/>
                              <w:textDirection w:val="btLr"/>
                            </w:pPr>
                            <w:r w:rsidDel="00000000" w:rsidR="00000000" w:rsidRPr="00000000">
                              <w:rPr>
                                <w:rFonts w:ascii="Arial" w:cs="Arial" w:eastAsia="Arial" w:hAnsi="Arial"/>
                                <w:b w:val="0"/>
                                <w:i w:val="0"/>
                                <w:smallCaps w:val="0"/>
                                <w:strike w:val="0"/>
                                <w:color w:val="000000"/>
                                <w:sz w:val="16"/>
                                <w:vertAlign w:val="baseline"/>
                              </w:rPr>
                            </w:r>
                            <w:r w:rsidDel="00000000" w:rsidR="00000000" w:rsidRPr="00000000">
                              <w:rPr>
                                <w:rFonts w:ascii="Arial" w:cs="Arial" w:eastAsia="Arial" w:hAnsi="Arial"/>
                                <w:b w:val="0"/>
                                <w:i w:val="0"/>
                                <w:smallCaps w:val="0"/>
                                <w:strike w:val="0"/>
                                <w:color w:val="000000"/>
                                <w:sz w:val="16"/>
                                <w:vertAlign w:val="superscript"/>
                              </w:rPr>
                              <w:t xml:space="preserve">a</w:t>
                            </w:r>
                            <w:r w:rsidDel="00000000" w:rsidR="00000000" w:rsidRPr="00000000">
                              <w:rPr>
                                <w:rFonts w:ascii="Arial" w:cs="Arial" w:eastAsia="Arial" w:hAnsi="Arial"/>
                                <w:b w:val="0"/>
                                <w:i w:val="0"/>
                                <w:smallCaps w:val="0"/>
                                <w:strike w:val="0"/>
                                <w:color w:val="000000"/>
                                <w:sz w:val="16"/>
                                <w:vertAlign w:val="baseline"/>
                              </w:rPr>
                              <w:t xml:space="preserve">Gaussian units are the same as cgs emu for magnetostatics; Mx = maxwell, G = gauss, Oe = oersted; Wb = weber, V = volt, s = second, T = tesla, m = meter, A = ampere, J = joule, kg = kilogram, H = henry.</w:t>
                            </w:r>
                          </w:p>
                          <w:p w:rsidR="00000000" w:rsidDel="00000000" w:rsidP="00000000" w:rsidRDefault="00000000" w:rsidRPr="00000000">
                            <w:pPr>
                              <w:spacing w:after="0" w:before="0" w:line="240"/>
                              <w:ind w:left="0" w:right="0" w:firstLine="202.00000762939453"/>
                              <w:jc w:val="both"/>
                              <w:textDirection w:val="btLr"/>
                            </w:pPr>
                            <w:r w:rsidDel="00000000" w:rsidR="00000000" w:rsidRPr="00000000">
                              <w:rPr>
                                <w:rFonts w:ascii="Arial" w:cs="Arial" w:eastAsia="Arial" w:hAnsi="Arial"/>
                                <w:b w:val="0"/>
                                <w:i w:val="0"/>
                                <w:smallCaps w:val="0"/>
                                <w:strike w:val="0"/>
                                <w:color w:val="000000"/>
                                <w:sz w:val="16"/>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3416300</wp:posOffset>
                </wp:positionH>
                <wp:positionV relativeFrom="paragraph">
                  <wp:posOffset>0</wp:posOffset>
                </wp:positionV>
                <wp:extent cx="3164205" cy="4058285"/>
                <wp:effectExtent b="0" l="0" r="0" t="0"/>
                <wp:wrapSquare wrapText="bothSides" distB="0" distT="0" distL="114300" distR="114300"/>
                <wp:docPr id="1" name="image3.png"/>
                <a:graphic>
                  <a:graphicData uri="http://schemas.openxmlformats.org/drawingml/2006/picture">
                    <pic:pic>
                      <pic:nvPicPr>
                        <pic:cNvPr id="0" name="image3.png"/>
                        <pic:cNvPicPr preferRelativeResize="0"/>
                      </pic:nvPicPr>
                      <pic:blipFill>
                        <a:blip r:embed="rId15"/>
                        <a:srcRect/>
                        <a:stretch>
                          <a:fillRect/>
                        </a:stretch>
                      </pic:blipFill>
                      <pic:spPr>
                        <a:xfrm>
                          <a:off x="0" y="0"/>
                          <a:ext cx="3164205" cy="4058285"/>
                        </a:xfrm>
                        <a:prstGeom prst="rect"/>
                        <a:ln/>
                      </pic:spPr>
                    </pic:pic>
                  </a:graphicData>
                </a:graphic>
              </wp:anchor>
            </w:drawing>
          </mc:Fallback>
        </mc:AlternateConten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2et92p0" w:id="4"/>
      <w:bookmarkEnd w:id="4"/>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An IEEE copyright form should accompany your final submission. You can get a .pdf, .html, or .doc version at </w:t>
      </w:r>
      <w:hyperlink r:id="rId16">
        <w:r w:rsidDel="00000000" w:rsidR="00000000" w:rsidRPr="00000000">
          <w:rPr>
            <w:rFonts w:ascii="Times New Roman" w:cs="Times New Roman" w:eastAsia="Times New Roman" w:hAnsi="Times New Roman"/>
            <w:b w:val="0"/>
            <w:i w:val="0"/>
            <w:smallCaps w:val="0"/>
            <w:strike w:val="0"/>
            <w:color w:val="0000ff"/>
            <w:sz w:val="20"/>
            <w:szCs w:val="20"/>
            <w:u w:val="single"/>
            <w:shd w:fill="auto" w:val="clear"/>
            <w:vertAlign w:val="baseline"/>
            <w:rtl w:val="0"/>
          </w:rPr>
          <w:t xml:space="preserve">http://www.ieee.org/copyright</w:t>
        </w:r>
      </w:hyperlink>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Authors are responsible for obtaining any security clearances.</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5">
      <w:pPr>
        <w:pStyle w:val="Heading1"/>
        <w:numPr>
          <w:ilvl w:val="0"/>
          <w:numId w:val="3"/>
        </w:numPr>
        <w:ind w:left="0" w:firstLine="0"/>
        <w:rPr>
          <w:vertAlign w:val="baseline"/>
        </w:rPr>
      </w:pPr>
      <w:r w:rsidDel="00000000" w:rsidR="00000000" w:rsidRPr="00000000">
        <w:rPr>
          <w:smallCaps w:val="1"/>
          <w:vertAlign w:val="baseline"/>
          <w:rtl w:val="0"/>
        </w:rPr>
        <w:t xml:space="preserve">M</w:t>
      </w:r>
      <w:r w:rsidDel="00000000" w:rsidR="00000000" w:rsidRPr="00000000">
        <w:rPr>
          <w:smallCaps w:val="1"/>
          <w:sz w:val="16"/>
          <w:szCs w:val="16"/>
          <w:vertAlign w:val="baseline"/>
          <w:rtl w:val="0"/>
        </w:rPr>
        <w:t xml:space="preserve">ATH</w:t>
      </w:r>
      <w:r w:rsidDel="00000000" w:rsidR="00000000" w:rsidRPr="00000000">
        <w:rPr>
          <w:rtl w:val="0"/>
        </w:rPr>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If you are using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Word,</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use either the Microsoft Equation Editor or the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MathType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add-on (http://www.mathtype.com) for equations in your paper (Insert | Object | Create New | Microsoft Equation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or</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MathType Equation). “Float over text” should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not</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be selected. </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8">
      <w:pPr>
        <w:pStyle w:val="Heading1"/>
        <w:numPr>
          <w:ilvl w:val="0"/>
          <w:numId w:val="3"/>
        </w:numPr>
        <w:ind w:left="0" w:firstLine="0"/>
        <w:rPr>
          <w:vertAlign w:val="baseline"/>
        </w:rPr>
      </w:pPr>
      <w:r w:rsidDel="00000000" w:rsidR="00000000" w:rsidRPr="00000000">
        <w:rPr>
          <w:smallCaps w:val="1"/>
          <w:vertAlign w:val="baseline"/>
          <w:rtl w:val="0"/>
        </w:rPr>
        <w:t xml:space="preserve">Units</w:t>
      </w:r>
      <w:r w:rsidDel="00000000" w:rsidR="00000000" w:rsidRPr="00000000">
        <w:rPr>
          <w:rtl w:val="0"/>
        </w:rPr>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Use either SI (MKS) or CGS as primary units. (SI units are strongly encouraged.) English units may be used as secondary units (in parentheses).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This applies to papers in data storage.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For example, write “15 Gb/cm</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superscript"/>
          <w:rtl w:val="0"/>
        </w:rPr>
        <w:t xml:space="preserve">2</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(100 Gb/in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superscript"/>
          <w:rtl w:val="0"/>
        </w:rPr>
        <w:t xml:space="preserve">2</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An exception is when English units are used as identifiers in trade, such as “3½-in disk drive.” Avoid combining SI and CGS units, such as current in amperes and magnetic field in oersteds. This often leads to confusion because equations do not balance dimensionally. If you must use mixed units, clearly state the units for each quantity in an equation.</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SI unit for magnetic field strength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H</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is A/m. However, if you wish to use units of T, either refer to magnetic flux density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B</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or magnetic field strength symbolized as µ</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subscript"/>
          <w:rtl w:val="0"/>
        </w:rPr>
        <w:t xml:space="preserve">0</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H</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Use the center dot to separate compound units, e.g., “A·m</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superscript"/>
          <w:rtl w:val="0"/>
        </w:rPr>
        <w:t xml:space="preserve">2</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C">
      <w:pPr>
        <w:pStyle w:val="Heading1"/>
        <w:numPr>
          <w:ilvl w:val="0"/>
          <w:numId w:val="3"/>
        </w:numPr>
        <w:ind w:left="0" w:firstLine="0"/>
        <w:rPr>
          <w:vertAlign w:val="baseline"/>
        </w:rPr>
      </w:pPr>
      <w:r w:rsidDel="00000000" w:rsidR="00000000" w:rsidRPr="00000000">
        <w:rPr>
          <w:smallCaps w:val="1"/>
          <w:vertAlign w:val="baseline"/>
          <w:rtl w:val="0"/>
        </w:rPr>
        <w:t xml:space="preserve">Helpful Hints</w:t>
      </w:r>
      <w:r w:rsidDel="00000000" w:rsidR="00000000" w:rsidRPr="00000000">
        <w:rPr>
          <w:rtl w:val="0"/>
        </w:rPr>
      </w:r>
    </w:p>
    <w:p w:rsidR="00000000" w:rsidDel="00000000" w:rsidP="00000000" w:rsidRDefault="00000000" w:rsidRPr="00000000" w14:paraId="0000004D">
      <w:pPr>
        <w:pStyle w:val="Heading2"/>
        <w:numPr>
          <w:ilvl w:val="1"/>
          <w:numId w:val="3"/>
        </w:numPr>
        <w:ind w:left="0" w:firstLine="0"/>
        <w:rPr>
          <w:vertAlign w:val="baseline"/>
        </w:rPr>
      </w:pPr>
      <w:r w:rsidDel="00000000" w:rsidR="00000000" w:rsidRPr="00000000">
        <w:rPr>
          <w:i w:val="1"/>
          <w:vertAlign w:val="baseline"/>
          <w:rtl w:val="0"/>
        </w:rPr>
        <w:t xml:space="preserve">Figures and Tables</w:t>
      </w:r>
      <w:r w:rsidDel="00000000" w:rsidR="00000000" w:rsidRPr="00000000">
        <w:rPr>
          <w:rtl w:val="0"/>
        </w:rPr>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Because IEEE will do the final formatting of your paper, you do not need to position figures and tables at the top and bottom of each column. Large figures and tables may span both columns. Place figure captions below the figures; place table titles above the tables. If your figure has two parts, include the labels “(a)” and “(b)” as part of the artwork. Please verify that the figures and tables you mention in the text actually exist.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Please do not include captions as part of the figures. Do not put captions in “text boxes” linked to the figures. Do not put borders around the outside of your figures.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Use the abbreviation “Fig.” even at the beginning of a sentence. Do not abbreviate “Table.” Tables are numbered with Roman numerals. </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Color printing of figures is available, but is billed to the authors. Include a note with your final paper indicating that you request and will pay for color printing. Do not use color unless it is necessary for the proper interpretation of your figures. If you want reprints of your color article, the reprint order should be submitted promptly. There is an additional charge for color reprints.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Please note that many IEEE journals now allow an author to publish color figures on Xplore and black and white figures in print. Contact your society representative for specific requirements.</w:t>
      </w:r>
      <w:r w:rsidDel="00000000" w:rsidR="00000000" w:rsidRPr="00000000">
        <w:rPr>
          <w:rtl w:val="0"/>
        </w:rPr>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Figure axis labels are often a source of confusion. Use words rather than symbols. As an example, write the quantity “Magnetization,” or “Magnetization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M</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not just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M</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Put units in parentheses. Do not label axes only with units. As in Fig. 1, for example, write “Magnetization (A/m)” or “Magnetization (A</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0" distT="0" distL="114300" distR="114300">
            <wp:extent cx="63500" cy="76200"/>
            <wp:effectExtent b="0" l="0" r="0" t="0"/>
            <wp:docPr id="3" name="image2.png"/>
            <a:graphic>
              <a:graphicData uri="http://schemas.openxmlformats.org/drawingml/2006/picture">
                <pic:pic>
                  <pic:nvPicPr>
                    <pic:cNvPr id="0" name="image2.png"/>
                    <pic:cNvPicPr preferRelativeResize="0"/>
                  </pic:nvPicPr>
                  <pic:blipFill>
                    <a:blip r:embed="rId17"/>
                    <a:srcRect b="0" l="0" r="0" t="0"/>
                    <a:stretch>
                      <a:fillRect/>
                    </a:stretch>
                  </pic:blipFill>
                  <pic:spPr>
                    <a:xfrm>
                      <a:off x="0" y="0"/>
                      <a:ext cx="63500" cy="762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w:t>
      </w:r>
      <w:r w:rsidDel="00000000" w:rsidR="00000000" w:rsidRPr="00000000">
        <w:rPr>
          <w:rFonts w:ascii="Symbol" w:cs="Symbol" w:eastAsia="Symbol" w:hAnsi="Symbol"/>
          <w:b w:val="0"/>
          <w:i w:val="0"/>
          <w:smallCaps w:val="0"/>
          <w:strike w:val="0"/>
          <w:color w:val="000000"/>
          <w:sz w:val="20"/>
          <w:szCs w:val="20"/>
          <w:u w:val="none"/>
          <w:shd w:fill="auto" w:val="clear"/>
          <w:vertAlign w:val="superscript"/>
          <w:rtl w:val="0"/>
        </w:rPr>
        <w:t xml:space="preserv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superscript"/>
          <w:rtl w:val="0"/>
        </w:rPr>
        <w:t xml:space="preserve">1</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not just “A/m.” Do not label axes with a ratio of quantities and units. For example, write “Temperature (K),” not “Temperature/K.” </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Multipliers can be especially confusing. Write “Magnetization (kA/m)” or “Magnetization (10</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superscript"/>
          <w:rtl w:val="0"/>
        </w:rPr>
        <w:t xml:space="preserve">3</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A/m).” Do not write “Magnetization (A/m) </w:t>
      </w:r>
      <w:r w:rsidDel="00000000" w:rsidR="00000000" w:rsidRPr="00000000">
        <w:rPr>
          <w:rFonts w:ascii="Symbol" w:cs="Symbol" w:eastAsia="Symbol" w:hAnsi="Symbol"/>
          <w:b w:val="0"/>
          <w:i w:val="0"/>
          <w:smallCaps w:val="0"/>
          <w:strike w:val="0"/>
          <w:color w:val="000000"/>
          <w:sz w:val="20"/>
          <w:szCs w:val="20"/>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1000” because the reader would not know whether the top axis label in Fig. 1 meant 16000 A/m or 0.016 A/m. Figure labels should be legible, approximately 8 to 12 point type.</w:t>
      </w:r>
    </w:p>
    <w:p w:rsidR="00000000" w:rsidDel="00000000" w:rsidP="00000000" w:rsidRDefault="00000000" w:rsidRPr="00000000" w14:paraId="00000052">
      <w:pPr>
        <w:pStyle w:val="Heading2"/>
        <w:numPr>
          <w:ilvl w:val="1"/>
          <w:numId w:val="3"/>
        </w:numPr>
        <w:ind w:left="0" w:firstLine="0"/>
        <w:rPr>
          <w:vertAlign w:val="baseline"/>
        </w:rPr>
      </w:pPr>
      <w:r w:rsidDel="00000000" w:rsidR="00000000" w:rsidRPr="00000000">
        <w:rPr>
          <w:i w:val="1"/>
          <w:vertAlign w:val="baseline"/>
          <w:rtl w:val="0"/>
        </w:rPr>
        <w:t xml:space="preserve">References</w:t>
      </w:r>
      <w:r w:rsidDel="00000000" w:rsidR="00000000" w:rsidRPr="00000000">
        <w:rPr>
          <w:rtl w:val="0"/>
        </w:rPr>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Number citations consecutively in square brackets [1]. The sentence punctuation follows the brackets [2]. Multiple references [2], [3] are each numbered with separate brackets [1]–[3]. When citing a section in a book, please give the relevant page numbers [2]. In sentences, refer simply to the reference number, as in [3]. Do not use “Ref. [3]” or “reference [3]” except at the beginning of a sentence: “Reference [3] shows ... .” Please do not use automatic endnotes in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Word</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rather, type the reference list at the end of the paper using the “References” style.</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Number footnotes separately in superscripts (Insert | Footnote).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superscript"/>
        </w:rPr>
        <w:footnoteReference w:customMarkFollows="0" w:id="1"/>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Place the actual footnote at the bottom of the column in which it is cited; do not put footnotes in the reference list (endnotes). Use letters for table footnotes (see Table I). </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Please note that the references at the end of this document are in the preferred referencing style. Give all authors’ names; do not use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et al</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unless there are six authors or more. Use a space after authors’ initials. Papers that have not been published should be cited as “unpublished” [4]. Papers that have been accepted for publication, but not yet specified for an issue should be cited as “to be published” [5]. Papers that have been submitted for publication should be cited as “submitted for publication” [6]. Please give affiliations and addresses for private communications [7].</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144"/>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Capitalize only the first word in a paper title, except for proper nouns and element symbols. For papers published in translation journals, please give the English citation first, followed by the original foreign-language citation [8].</w:t>
      </w:r>
    </w:p>
    <w:p w:rsidR="00000000" w:rsidDel="00000000" w:rsidP="00000000" w:rsidRDefault="00000000" w:rsidRPr="00000000" w14:paraId="00000057">
      <w:pPr>
        <w:pStyle w:val="Heading2"/>
        <w:numPr>
          <w:ilvl w:val="1"/>
          <w:numId w:val="3"/>
        </w:numPr>
        <w:ind w:left="0" w:firstLine="0"/>
        <w:rPr>
          <w:vertAlign w:val="baseline"/>
        </w:rPr>
      </w:pPr>
      <w:r w:rsidDel="00000000" w:rsidR="00000000" w:rsidRPr="00000000">
        <w:rPr>
          <w:i w:val="1"/>
          <w:vertAlign w:val="baseline"/>
          <w:rtl w:val="0"/>
        </w:rPr>
        <w:t xml:space="preserve">Abbreviations and Acronyms</w:t>
      </w:r>
      <w:r w:rsidDel="00000000" w:rsidR="00000000" w:rsidRPr="00000000">
        <w:rPr>
          <w:rtl w:val="0"/>
        </w:rPr>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144"/>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Define abbreviations and acronyms the first time they are used in the text, even after they have already been defined in the abstract. Abbreviations such as IEEE, SI, ac, and dc do not have to be defined. Abbreviations that incorporate periods should not have spaces: write “C.N.R.S.,” not “C. N. R. S.” Do not use abbreviations in the title unless they are unavoidable (for example, “IEEE” in the title of this article).</w:t>
      </w:r>
    </w:p>
    <w:p w:rsidR="00000000" w:rsidDel="00000000" w:rsidP="00000000" w:rsidRDefault="00000000" w:rsidRPr="00000000" w14:paraId="00000059">
      <w:pPr>
        <w:pStyle w:val="Heading2"/>
        <w:numPr>
          <w:ilvl w:val="1"/>
          <w:numId w:val="3"/>
        </w:numPr>
        <w:ind w:left="0" w:firstLine="0"/>
        <w:rPr>
          <w:vertAlign w:val="baseline"/>
        </w:rPr>
      </w:pPr>
      <w:r w:rsidDel="00000000" w:rsidR="00000000" w:rsidRPr="00000000">
        <w:rPr>
          <w:i w:val="1"/>
          <w:vertAlign w:val="baseline"/>
          <w:rtl w:val="0"/>
        </w:rPr>
        <w:t xml:space="preserve">Equations</w:t>
      </w:r>
      <w:r w:rsidDel="00000000" w:rsidR="00000000" w:rsidRPr="00000000">
        <w:rPr>
          <w:rtl w:val="0"/>
        </w:rPr>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Number equations consecutively with equation numbers in parentheses flush with the right margin, as in (1). First use the equation editor to create the equation. Then select the “Equation” markup style. Press the tab key and write the equation number in parentheses. To make your equations more compact, you may use the solidus ( / ), the exp function, or appropriate exponents. Use parentheses to avoid ambiguities in denominators. Punctuate equations when they are part of a sentence, as in</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tabs>
          <w:tab w:val="right" w:pos="5040"/>
        </w:tabs>
        <w:spacing w:after="0" w:before="0" w:line="252.00000000000003"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0" distT="0" distL="114300" distR="114300">
            <wp:extent cx="2844800" cy="571500"/>
            <wp:effectExtent b="0" l="0" r="0" t="0"/>
            <wp:docPr id="4" name="image1.png"/>
            <a:graphic>
              <a:graphicData uri="http://schemas.openxmlformats.org/drawingml/2006/picture">
                <pic:pic>
                  <pic:nvPicPr>
                    <pic:cNvPr id="0" name="image1.png"/>
                    <pic:cNvPicPr preferRelativeResize="0"/>
                  </pic:nvPicPr>
                  <pic:blipFill>
                    <a:blip r:embed="rId18"/>
                    <a:srcRect b="0" l="0" r="0" t="0"/>
                    <a:stretch>
                      <a:fillRect/>
                    </a:stretch>
                  </pic:blipFill>
                  <pic:spPr>
                    <a:xfrm>
                      <a:off x="0" y="0"/>
                      <a:ext cx="2844800" cy="5715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(1)</w:t>
      </w:r>
    </w:p>
    <w:p w:rsidR="00000000" w:rsidDel="00000000" w:rsidP="00000000" w:rsidRDefault="00000000" w:rsidRPr="00000000" w14:paraId="0000005D">
      <w:pPr>
        <w:rPr>
          <w:vertAlign w:val="baseline"/>
        </w:rPr>
      </w:pPr>
      <w:r w:rsidDel="00000000" w:rsidR="00000000" w:rsidRPr="00000000">
        <w:rPr>
          <w:rtl w:val="0"/>
        </w:rPr>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Be sure that the symbols in your equation have been defined before the equation appears or immediately following. Italicize symbols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T</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might refer to temperature, but T is the unit tesla). Refer to “(1),” not “Eq. (1)” or “equation (1),” except at the beginning of a sentence: “Equation (1) is ... .”</w:t>
      </w:r>
    </w:p>
    <w:p w:rsidR="00000000" w:rsidDel="00000000" w:rsidP="00000000" w:rsidRDefault="00000000" w:rsidRPr="00000000" w14:paraId="0000005F">
      <w:pPr>
        <w:pStyle w:val="Heading2"/>
        <w:numPr>
          <w:ilvl w:val="1"/>
          <w:numId w:val="3"/>
        </w:numPr>
        <w:ind w:left="0" w:firstLine="0"/>
        <w:rPr>
          <w:vertAlign w:val="baseline"/>
        </w:rPr>
      </w:pPr>
      <w:r w:rsidDel="00000000" w:rsidR="00000000" w:rsidRPr="00000000">
        <w:rPr>
          <w:i w:val="1"/>
          <w:vertAlign w:val="baseline"/>
          <w:rtl w:val="0"/>
        </w:rPr>
        <w:t xml:space="preserve">Other Recommendations</w:t>
      </w:r>
      <w:r w:rsidDel="00000000" w:rsidR="00000000" w:rsidRPr="00000000">
        <w:rPr>
          <w:rtl w:val="0"/>
        </w:rPr>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Use one space after periods and colons. Hyphenate complex modifiers: “zero-field-cooled magnetization.” Avoid dangling participles, such as, “Using (1), the potential was calculated.” [It is not clear who or what used (1).] Write instead, “The potential was calculated by using (1),” or “Using (1), we calculated the potential.”</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Use a zero before decimal points: “0.25,” not “.25.” Use “cm</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superscript"/>
          <w:rtl w:val="0"/>
        </w:rPr>
        <w:t xml:space="preserve">3</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not “cc.” Indicate sample dimensions as “0.1 cm </w:t>
      </w:r>
      <w:r w:rsidDel="00000000" w:rsidR="00000000" w:rsidRPr="00000000">
        <w:rPr>
          <w:rFonts w:ascii="Symbol" w:cs="Symbol" w:eastAsia="Symbol" w:hAnsi="Symbol"/>
          <w:b w:val="0"/>
          <w:i w:val="0"/>
          <w:smallCaps w:val="0"/>
          <w:strike w:val="0"/>
          <w:color w:val="000000"/>
          <w:sz w:val="20"/>
          <w:szCs w:val="20"/>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0.2 cm,” not “0.1 </w:t>
      </w:r>
      <w:r w:rsidDel="00000000" w:rsidR="00000000" w:rsidRPr="00000000">
        <w:rPr>
          <w:rFonts w:ascii="Symbol" w:cs="Symbol" w:eastAsia="Symbol" w:hAnsi="Symbol"/>
          <w:b w:val="0"/>
          <w:i w:val="0"/>
          <w:smallCaps w:val="0"/>
          <w:strike w:val="0"/>
          <w:color w:val="000000"/>
          <w:sz w:val="20"/>
          <w:szCs w:val="20"/>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0.2 cm</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superscript"/>
          <w:rtl w:val="0"/>
        </w:rPr>
        <w:t xml:space="preserve">2</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The abbreviation for “seconds” is “s,” not “sec.” Do not mix complete spellings and abbreviations of units: use “Wb/m</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superscript"/>
          <w:rtl w:val="0"/>
        </w:rPr>
        <w:t xml:space="preserve">2</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or “webers per square meter,” not “webers/m</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superscript"/>
          <w:rtl w:val="0"/>
        </w:rPr>
        <w:t xml:space="preserve">2</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When expressing a range of values, write “7 to 9” or “7-9,” not “7~9.”</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 parenthetical statement at the end of a sentence is punctuated outside of the closing parenthesis (like this). (A parenthetical sentence is punctuated within the parentheses.) In American English, periods and commas are within quotation marks, like “this period.” Other punctuation is “outside”! Avoid contractions; for example, write “do not” instead of “don’t.” The serial comma is preferred: “A, B, and C” instead of “A, B and C.”</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If you wish, you may write in the first person singular or plural and use the active voice (“I observed that ...” or “We observed that ...” instead of “It was observed that ...”). Remember to check spelling. If your native language is not English, please get a native English-speaking colleague to carefully proofread your paper.</w:t>
      </w:r>
    </w:p>
    <w:p w:rsidR="00000000" w:rsidDel="00000000" w:rsidP="00000000" w:rsidRDefault="00000000" w:rsidRPr="00000000" w14:paraId="00000064">
      <w:pPr>
        <w:pStyle w:val="Heading1"/>
        <w:numPr>
          <w:ilvl w:val="0"/>
          <w:numId w:val="3"/>
        </w:numPr>
        <w:ind w:left="0" w:firstLine="0"/>
        <w:rPr>
          <w:vertAlign w:val="baseline"/>
        </w:rPr>
      </w:pPr>
      <w:r w:rsidDel="00000000" w:rsidR="00000000" w:rsidRPr="00000000">
        <w:rPr>
          <w:smallCaps w:val="1"/>
          <w:vertAlign w:val="baseline"/>
          <w:rtl w:val="0"/>
        </w:rPr>
        <w:t xml:space="preserve">Some Common Mistakes</w:t>
      </w:r>
      <w:r w:rsidDel="00000000" w:rsidR="00000000" w:rsidRPr="00000000">
        <w:rPr>
          <w:rtl w:val="0"/>
        </w:rPr>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word “data” is plural, not singular. The subscript for the permeability of vacuum µ</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subscript"/>
          <w:rtl w:val="0"/>
        </w:rPr>
        <w:t xml:space="preserve">0</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is zero, not a lowercase letter “o.” The term for residual magnetization is “remanence”; the adjective is “remanent”; do not write “remnance” or “remnant.” Use the word “micrometer” instead of “micron.” A graph within a graph is an “inset,” not an “insert.” The word “alternatively” is preferred to the word “alternately” (unless you really mean something that alternates). Use the word “whereas” instead of “while” (unless you are referring to simultaneous events). Do not use the word “essentially” to mean “approximately” or “effectively.” Do not use the word “issue” as a euphemism for “problem.” When compositions are not specified, separate chemical symbols by en-dashes; for example, “NiMn” indicates the intermetallic compound Ni</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subscript"/>
          <w:rtl w:val="0"/>
        </w:rPr>
        <w:t xml:space="preserve">0.5</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subscript"/>
          <w:rtl w:val="0"/>
        </w:rPr>
        <w:t xml:space="preserve">0.5</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whereas “Ni–Mn” indicates an alloy of some composition Ni</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subscript"/>
          <w:rtl w:val="0"/>
        </w:rPr>
        <w:t xml:space="preserve">x</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subscript"/>
          <w:rtl w:val="0"/>
        </w:rPr>
        <w:t xml:space="preserve">1-x</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Be aware of the different meanings of the homophones “affect” (usually a verb) and “effect” (usually a noun), “complement” and “compliment,” “discreet” and “discrete,” “principal” (e.g., “principal investigator”) and “principle” (e.g., “principle of measurement”). Do not confuse “imply” and “infer.” </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Prefixes such as “non,” “sub,” “micro,” “multi,” and “ultra” are not independent words; they should be joined to the words they modify, usually without a hyphen. There is no period after the “et” in the Latin abbreviation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et al.</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(it is also italicized). The abbreviation “i.e.,” means “that is,” and the abbreviation “e.g.,” means “for example” (these abbreviations are not italicized).</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tyjcwt" w:id="5"/>
      <w:bookmarkEnd w:id="5"/>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An excellent style manual and source of information for science writers is [9]. A general IEEE style guide and an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Information for Authors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are both available at </w:t>
      </w:r>
      <w:hyperlink r:id="rId19">
        <w:r w:rsidDel="00000000" w:rsidR="00000000" w:rsidRPr="00000000">
          <w:rPr>
            <w:rFonts w:ascii="Times New Roman" w:cs="Times New Roman" w:eastAsia="Times New Roman" w:hAnsi="Times New Roman"/>
            <w:b w:val="0"/>
            <w:i w:val="0"/>
            <w:smallCaps w:val="0"/>
            <w:strike w:val="0"/>
            <w:color w:val="0000ff"/>
            <w:sz w:val="18"/>
            <w:szCs w:val="18"/>
            <w:u w:val="single"/>
            <w:shd w:fill="auto" w:val="clear"/>
            <w:vertAlign w:val="baseline"/>
            <w:rtl w:val="0"/>
          </w:rPr>
          <w:t xml:space="preserve">http://www.ieee.org/web/publications/authors/transjnl/index.html</w:t>
        </w:r>
      </w:hyperlink>
      <w:r w:rsidDel="00000000" w:rsidR="00000000" w:rsidRPr="00000000">
        <w:rPr>
          <w:rtl w:val="0"/>
        </w:rPr>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A">
      <w:pPr>
        <w:pStyle w:val="Heading1"/>
        <w:numPr>
          <w:ilvl w:val="0"/>
          <w:numId w:val="3"/>
        </w:numPr>
        <w:ind w:left="0" w:firstLine="0"/>
        <w:rPr>
          <w:vertAlign w:val="baseline"/>
        </w:rPr>
      </w:pPr>
      <w:r w:rsidDel="00000000" w:rsidR="00000000" w:rsidRPr="00000000">
        <w:rPr>
          <w:smallCaps w:val="1"/>
          <w:vertAlign w:val="baseline"/>
          <w:rtl w:val="0"/>
        </w:rPr>
        <w:t xml:space="preserve">Editorial Policy</w:t>
      </w:r>
      <w:r w:rsidDel="00000000" w:rsidR="00000000" w:rsidRPr="00000000">
        <w:rPr>
          <w:rtl w:val="0"/>
        </w:rPr>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Do not submit a reworked version of a paper you have submitted or published elsewhere. Do not publish “preliminary” data or results. The submitting author is responsible for obtaining agreement of all coauthors and any consent required from sponsors before submitting a paper. IEEE T</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RANSACTIONS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and J</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OURNALS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strongly discourage courtesy authorship. It is the obligation of the authors to cite relevant prior work.</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Transactions and Journals Department does not publish conference records or proceedings. The T</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RANSACTIONS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does publish papers related to conferences that have been recommended for publication on the basis of peer review. As a matter of convenience and service to the technical community, these topical papers are collected and published in one issue of the</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RANSACTIONS.</w:t>
      </w:r>
      <w:r w:rsidDel="00000000" w:rsidR="00000000" w:rsidRPr="00000000">
        <w:rPr>
          <w:rtl w:val="0"/>
        </w:rPr>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At least two reviews are required for every paper submitted. For conference-related papers, the decision to accept or reject a paper is made by the conference editors and publications committee; the recommendations of the referees are advisory only. Undecipherable English is a valid reason for rejection. Authors of rejected papers may revise and resubmit as new papers, whereupon they will be reviewed by two new referees.</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F">
      <w:pPr>
        <w:pStyle w:val="Heading1"/>
        <w:numPr>
          <w:ilvl w:val="0"/>
          <w:numId w:val="3"/>
        </w:numPr>
        <w:ind w:left="0" w:firstLine="0"/>
        <w:rPr>
          <w:vertAlign w:val="baseline"/>
        </w:rPr>
      </w:pPr>
      <w:r w:rsidDel="00000000" w:rsidR="00000000" w:rsidRPr="00000000">
        <w:rPr>
          <w:smallCaps w:val="1"/>
          <w:vertAlign w:val="baseline"/>
          <w:rtl w:val="0"/>
        </w:rPr>
        <w:t xml:space="preserve">Publication Principles</w:t>
      </w:r>
      <w:r w:rsidDel="00000000" w:rsidR="00000000" w:rsidRPr="00000000">
        <w:rPr>
          <w:rtl w:val="0"/>
        </w:rPr>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contents of IEEE T</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RANSACTIONS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and J</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OURNALS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are peer-reviewed and archival. The T</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RANSACTIONS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publishes scholarly articles of archival value as well as tutorial expositions and critical reviews of classical subjects and topics of current interest. </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Authors should consider the following points:</w:t>
      </w:r>
    </w:p>
    <w:p w:rsidR="00000000" w:rsidDel="00000000" w:rsidP="00000000" w:rsidRDefault="00000000" w:rsidRPr="00000000" w14:paraId="00000072">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52.00000000000003" w:lineRule="auto"/>
        <w:ind w:left="360"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Technical papers submitted for publication must advance the state of knowledge and must cite relevant prior work. </w:t>
      </w:r>
    </w:p>
    <w:p w:rsidR="00000000" w:rsidDel="00000000" w:rsidP="00000000" w:rsidRDefault="00000000" w:rsidRPr="00000000" w14:paraId="00000073">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52.00000000000003" w:lineRule="auto"/>
        <w:ind w:left="360"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length of a submitted paper should be commensurate with the importance, or appropriate to the complexity, of the work. For example, an obvious extension of previously published work might not be appropriate for publication or might be adequately treated in just a few pages.</w:t>
      </w:r>
    </w:p>
    <w:p w:rsidR="00000000" w:rsidDel="00000000" w:rsidP="00000000" w:rsidRDefault="00000000" w:rsidRPr="00000000" w14:paraId="00000074">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52.00000000000003" w:lineRule="auto"/>
        <w:ind w:left="360"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Authors must convince both peer reviewers and the editors of the scientific and technical merit of a paper; the standards of proof are higher when extraordinary or unexpected results are reported. </w:t>
      </w:r>
    </w:p>
    <w:p w:rsidR="00000000" w:rsidDel="00000000" w:rsidP="00000000" w:rsidRDefault="00000000" w:rsidRPr="00000000" w14:paraId="00000075">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52.00000000000003" w:lineRule="auto"/>
        <w:ind w:left="360"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Because replication is required for scientific progress, papers submitted for publication must provide sufficient information to allow readers to perform similar experiments or calculations and use the reported results. Although not everything need be disclosed, a paper must contain new, useable, and fully described information. For example, a specimen’s chemical composition need not be reported if the main purpose of a paper is to introduce a new measurement technique. Authors should expect to be challenged by reviewers if the results are not supported by adequate data and critical details.</w:t>
      </w:r>
    </w:p>
    <w:p w:rsidR="00000000" w:rsidDel="00000000" w:rsidP="00000000" w:rsidRDefault="00000000" w:rsidRPr="00000000" w14:paraId="00000076">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52.00000000000003" w:lineRule="auto"/>
        <w:ind w:left="360"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Papers that describe ongoing work or announce the latest technical achievement, which are suitable for presentation at a professional conference, may not be appropriate for publication in a T</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RANSACTIONS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or J</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OURNAL.</w:t>
      </w:r>
      <w:r w:rsidDel="00000000" w:rsidR="00000000" w:rsidRPr="00000000">
        <w:rPr>
          <w:rtl w:val="0"/>
        </w:rPr>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8">
      <w:pPr>
        <w:pStyle w:val="Heading1"/>
        <w:numPr>
          <w:ilvl w:val="0"/>
          <w:numId w:val="3"/>
        </w:numPr>
        <w:ind w:left="0" w:firstLine="0"/>
        <w:rPr>
          <w:vertAlign w:val="baseline"/>
        </w:rPr>
      </w:pPr>
      <w:r w:rsidDel="00000000" w:rsidR="00000000" w:rsidRPr="00000000">
        <w:rPr>
          <w:smallCaps w:val="1"/>
          <w:vertAlign w:val="baseline"/>
          <w:rtl w:val="0"/>
        </w:rPr>
        <w:t xml:space="preserve">Conclusion</w:t>
      </w:r>
      <w:r w:rsidDel="00000000" w:rsidR="00000000" w:rsidRPr="00000000">
        <w:rPr>
          <w:rtl w:val="0"/>
        </w:rPr>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 conclusion section is not required. Although a conclusion may review the main points of the paper, do not replicate the abstract as the conclusion. A conclusion might elaborate on the importance of the work or suggest applications and extensions. </w:t>
      </w:r>
    </w:p>
    <w:p w:rsidR="00000000" w:rsidDel="00000000" w:rsidP="00000000" w:rsidRDefault="00000000" w:rsidRPr="00000000" w14:paraId="0000007A">
      <w:pPr>
        <w:keepNext w:val="1"/>
        <w:keepLines w:val="0"/>
        <w:widowControl w:val="1"/>
        <w:pBdr>
          <w:top w:space="0" w:sz="0" w:val="nil"/>
          <w:left w:space="0" w:sz="0" w:val="nil"/>
          <w:bottom w:space="0" w:sz="0" w:val="nil"/>
          <w:right w:space="0" w:sz="0" w:val="nil"/>
          <w:between w:space="0" w:sz="0" w:val="nil"/>
        </w:pBdr>
        <w:shd w:fill="auto" w:val="clear"/>
        <w:spacing w:after="80" w:before="240" w:line="240" w:lineRule="auto"/>
        <w:ind w:left="0" w:right="0" w:firstLine="0"/>
        <w:jc w:val="center"/>
        <w:rPr>
          <w:rFonts w:ascii="Times New Roman" w:cs="Times New Roman" w:eastAsia="Times New Roman" w:hAnsi="Times New Roman"/>
          <w:b w:val="0"/>
          <w:i w:val="0"/>
          <w:smallCaps w:val="1"/>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Appendix</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Appendixes, if needed, appear before the acknowledgment.</w:t>
      </w:r>
    </w:p>
    <w:p w:rsidR="00000000" w:rsidDel="00000000" w:rsidP="00000000" w:rsidRDefault="00000000" w:rsidRPr="00000000" w14:paraId="0000007C">
      <w:pPr>
        <w:keepNext w:val="1"/>
        <w:keepLines w:val="0"/>
        <w:widowControl w:val="1"/>
        <w:pBdr>
          <w:top w:space="0" w:sz="0" w:val="nil"/>
          <w:left w:space="0" w:sz="0" w:val="nil"/>
          <w:bottom w:space="0" w:sz="0" w:val="nil"/>
          <w:right w:space="0" w:sz="0" w:val="nil"/>
          <w:between w:space="0" w:sz="0" w:val="nil"/>
        </w:pBdr>
        <w:shd w:fill="auto" w:val="clear"/>
        <w:spacing w:after="80" w:before="240" w:line="240" w:lineRule="auto"/>
        <w:ind w:left="0" w:right="0" w:firstLine="0"/>
        <w:jc w:val="center"/>
        <w:rPr>
          <w:rFonts w:ascii="Times New Roman" w:cs="Times New Roman" w:eastAsia="Times New Roman" w:hAnsi="Times New Roman"/>
          <w:b w:val="0"/>
          <w:i w:val="0"/>
          <w:smallCaps w:val="1"/>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Acknowledgment</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preferred spelling of the word “acknowledgment” in American English is without an “e” after the “g.” Use the singular heading even if you have many acknowledgments. Avoid expressions such as “One of us (S.B.A.) would like to thank ... .” Instead, write “F. A. Author thanks ... .”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Sponsor and financial support acknowledgments are placed in the unnumbered footnote on the first page, not here.</w:t>
      </w:r>
      <w:r w:rsidDel="00000000" w:rsidR="00000000" w:rsidRPr="00000000">
        <w:rPr>
          <w:rtl w:val="0"/>
        </w:rPr>
      </w:r>
    </w:p>
    <w:p w:rsidR="00000000" w:rsidDel="00000000" w:rsidP="00000000" w:rsidRDefault="00000000" w:rsidRPr="00000000" w14:paraId="0000007E">
      <w:pPr>
        <w:keepNext w:val="1"/>
        <w:keepLines w:val="0"/>
        <w:widowControl w:val="1"/>
        <w:pBdr>
          <w:top w:space="0" w:sz="0" w:val="nil"/>
          <w:left w:space="0" w:sz="0" w:val="nil"/>
          <w:bottom w:space="0" w:sz="0" w:val="nil"/>
          <w:right w:space="0" w:sz="0" w:val="nil"/>
          <w:between w:space="0" w:sz="0" w:val="nil"/>
        </w:pBdr>
        <w:shd w:fill="auto" w:val="clear"/>
        <w:spacing w:after="80" w:before="240" w:line="240" w:lineRule="auto"/>
        <w:ind w:left="0" w:right="0" w:firstLine="0"/>
        <w:jc w:val="center"/>
        <w:rPr>
          <w:rFonts w:ascii="Times New Roman" w:cs="Times New Roman" w:eastAsia="Times New Roman" w:hAnsi="Times New Roman"/>
          <w:b w:val="0"/>
          <w:i w:val="0"/>
          <w:smallCaps w:val="1"/>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References</w:t>
      </w:r>
    </w:p>
    <w:p w:rsidR="00000000" w:rsidDel="00000000" w:rsidP="00000000" w:rsidRDefault="00000000" w:rsidRPr="00000000" w14:paraId="0000007F">
      <w:pPr>
        <w:numPr>
          <w:ilvl w:val="0"/>
          <w:numId w:val="2"/>
        </w:numPr>
        <w:ind w:left="360" w:hanging="360"/>
        <w:rPr>
          <w:sz w:val="16"/>
          <w:szCs w:val="16"/>
          <w:vertAlign w:val="baseline"/>
        </w:rPr>
      </w:pPr>
      <w:r w:rsidDel="00000000" w:rsidR="00000000" w:rsidRPr="00000000">
        <w:rPr>
          <w:sz w:val="16"/>
          <w:szCs w:val="16"/>
          <w:vertAlign w:val="baseline"/>
          <w:rtl w:val="0"/>
        </w:rPr>
        <w:t xml:space="preserve">G. O. Young, “Synthetic structure of industrial plastics (Book style with paper title and editor),” </w:t>
        <w:tab/>
        <w:t xml:space="preserve">in </w:t>
      </w:r>
      <w:r w:rsidDel="00000000" w:rsidR="00000000" w:rsidRPr="00000000">
        <w:rPr>
          <w:i w:val="1"/>
          <w:sz w:val="16"/>
          <w:szCs w:val="16"/>
          <w:vertAlign w:val="baseline"/>
          <w:rtl w:val="0"/>
        </w:rPr>
        <w:t xml:space="preserve">Plastics</w:t>
      </w:r>
      <w:r w:rsidDel="00000000" w:rsidR="00000000" w:rsidRPr="00000000">
        <w:rPr>
          <w:sz w:val="16"/>
          <w:szCs w:val="16"/>
          <w:vertAlign w:val="baseline"/>
          <w:rtl w:val="0"/>
        </w:rPr>
        <w:t xml:space="preserve">, 2nd ed. vol. 3, J. Peters, Ed.  New York: McGraw-Hill, 1964, pp. 15–64.</w:t>
      </w:r>
    </w:p>
    <w:p w:rsidR="00000000" w:rsidDel="00000000" w:rsidP="00000000" w:rsidRDefault="00000000" w:rsidRPr="00000000" w14:paraId="00000080">
      <w:pPr>
        <w:numPr>
          <w:ilvl w:val="0"/>
          <w:numId w:val="2"/>
        </w:numPr>
        <w:ind w:left="360" w:hanging="360"/>
        <w:rPr>
          <w:sz w:val="16"/>
          <w:szCs w:val="16"/>
          <w:vertAlign w:val="baseline"/>
        </w:rPr>
      </w:pPr>
      <w:r w:rsidDel="00000000" w:rsidR="00000000" w:rsidRPr="00000000">
        <w:rPr>
          <w:sz w:val="16"/>
          <w:szCs w:val="16"/>
          <w:vertAlign w:val="baseline"/>
          <w:rtl w:val="0"/>
        </w:rPr>
        <w:t xml:space="preserve">W.-K. Chen, </w:t>
      </w:r>
      <w:r w:rsidDel="00000000" w:rsidR="00000000" w:rsidRPr="00000000">
        <w:rPr>
          <w:i w:val="1"/>
          <w:sz w:val="16"/>
          <w:szCs w:val="16"/>
          <w:vertAlign w:val="baseline"/>
          <w:rtl w:val="0"/>
        </w:rPr>
        <w:t xml:space="preserve">Linear Networks and Systems</w:t>
      </w:r>
      <w:r w:rsidDel="00000000" w:rsidR="00000000" w:rsidRPr="00000000">
        <w:rPr>
          <w:sz w:val="16"/>
          <w:szCs w:val="16"/>
          <w:vertAlign w:val="baseline"/>
          <w:rtl w:val="0"/>
        </w:rPr>
        <w:t xml:space="preserve"> (Book style)</w:t>
      </w:r>
      <w:r w:rsidDel="00000000" w:rsidR="00000000" w:rsidRPr="00000000">
        <w:rPr>
          <w:i w:val="1"/>
          <w:sz w:val="16"/>
          <w:szCs w:val="16"/>
          <w:vertAlign w:val="baseline"/>
          <w:rtl w:val="0"/>
        </w:rPr>
        <w:t xml:space="preserve">.</w:t>
      </w:r>
      <w:r w:rsidDel="00000000" w:rsidR="00000000" w:rsidRPr="00000000">
        <w:rPr>
          <w:sz w:val="16"/>
          <w:szCs w:val="16"/>
          <w:vertAlign w:val="baseline"/>
          <w:rtl w:val="0"/>
        </w:rPr>
        <w:tab/>
        <w:t xml:space="preserve">Belmont, CA: Wadsworth, 1993, pp. 123–135.</w:t>
      </w:r>
    </w:p>
    <w:p w:rsidR="00000000" w:rsidDel="00000000" w:rsidP="00000000" w:rsidRDefault="00000000" w:rsidRPr="00000000" w14:paraId="00000081">
      <w:pPr>
        <w:numPr>
          <w:ilvl w:val="0"/>
          <w:numId w:val="2"/>
        </w:numPr>
        <w:ind w:left="360" w:hanging="360"/>
        <w:rPr>
          <w:sz w:val="16"/>
          <w:szCs w:val="16"/>
          <w:vertAlign w:val="baseline"/>
        </w:rPr>
      </w:pPr>
      <w:r w:rsidDel="00000000" w:rsidR="00000000" w:rsidRPr="00000000">
        <w:rPr>
          <w:sz w:val="16"/>
          <w:szCs w:val="16"/>
          <w:vertAlign w:val="baseline"/>
          <w:rtl w:val="0"/>
        </w:rPr>
        <w:t xml:space="preserve">H. Poor, </w:t>
      </w:r>
      <w:r w:rsidDel="00000000" w:rsidR="00000000" w:rsidRPr="00000000">
        <w:rPr>
          <w:i w:val="1"/>
          <w:sz w:val="16"/>
          <w:szCs w:val="16"/>
          <w:vertAlign w:val="baseline"/>
          <w:rtl w:val="0"/>
        </w:rPr>
        <w:t xml:space="preserve">An Introduction to Signal Detection and Estimation</w:t>
      </w:r>
      <w:r w:rsidDel="00000000" w:rsidR="00000000" w:rsidRPr="00000000">
        <w:rPr>
          <w:sz w:val="16"/>
          <w:szCs w:val="16"/>
          <w:vertAlign w:val="baseline"/>
          <w:rtl w:val="0"/>
        </w:rPr>
        <w:t xml:space="preserve">.   New York: Springer-Verlag, 1985, ch. 4.</w:t>
      </w:r>
    </w:p>
    <w:p w:rsidR="00000000" w:rsidDel="00000000" w:rsidP="00000000" w:rsidRDefault="00000000" w:rsidRPr="00000000" w14:paraId="0000008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B. Smith, “An approach to graphs of linear forms (Unpublished work style),” unpublished.</w:t>
      </w:r>
    </w:p>
    <w:p w:rsidR="00000000" w:rsidDel="00000000" w:rsidP="00000000" w:rsidRDefault="00000000" w:rsidRPr="00000000" w14:paraId="00000083">
      <w:pPr>
        <w:numPr>
          <w:ilvl w:val="0"/>
          <w:numId w:val="2"/>
        </w:numPr>
        <w:ind w:left="360" w:hanging="360"/>
        <w:rPr>
          <w:sz w:val="16"/>
          <w:szCs w:val="16"/>
          <w:vertAlign w:val="baseline"/>
        </w:rPr>
      </w:pPr>
      <w:r w:rsidDel="00000000" w:rsidR="00000000" w:rsidRPr="00000000">
        <w:rPr>
          <w:sz w:val="16"/>
          <w:szCs w:val="16"/>
          <w:vertAlign w:val="baseline"/>
          <w:rtl w:val="0"/>
        </w:rPr>
        <w:t xml:space="preserve">E. H. Miller, “A note on reflector arrays (Periodical style—Accepted for publication),” </w:t>
      </w:r>
      <w:r w:rsidDel="00000000" w:rsidR="00000000" w:rsidRPr="00000000">
        <w:rPr>
          <w:i w:val="1"/>
          <w:sz w:val="16"/>
          <w:szCs w:val="16"/>
          <w:vertAlign w:val="baseline"/>
          <w:rtl w:val="0"/>
        </w:rPr>
        <w:t xml:space="preserve">IEEE Trans. Antennas Propagat.</w:t>
      </w:r>
      <w:r w:rsidDel="00000000" w:rsidR="00000000" w:rsidRPr="00000000">
        <w:rPr>
          <w:sz w:val="16"/>
          <w:szCs w:val="16"/>
          <w:vertAlign w:val="baseline"/>
          <w:rtl w:val="0"/>
        </w:rPr>
        <w:t xml:space="preserve">, to be published.</w:t>
      </w:r>
    </w:p>
    <w:p w:rsidR="00000000" w:rsidDel="00000000" w:rsidP="00000000" w:rsidRDefault="00000000" w:rsidRPr="00000000" w14:paraId="00000084">
      <w:pPr>
        <w:numPr>
          <w:ilvl w:val="0"/>
          <w:numId w:val="2"/>
        </w:numPr>
        <w:ind w:left="360" w:hanging="360"/>
        <w:rPr>
          <w:sz w:val="16"/>
          <w:szCs w:val="16"/>
          <w:vertAlign w:val="baseline"/>
        </w:rPr>
      </w:pPr>
      <w:r w:rsidDel="00000000" w:rsidR="00000000" w:rsidRPr="00000000">
        <w:rPr>
          <w:sz w:val="16"/>
          <w:szCs w:val="16"/>
          <w:vertAlign w:val="baseline"/>
          <w:rtl w:val="0"/>
        </w:rPr>
        <w:t xml:space="preserve">J. Wang, “Fundamentals of erbium-doped fiber amplifiers arrays (Periodical style—Submitted for publication),” </w:t>
      </w:r>
      <w:r w:rsidDel="00000000" w:rsidR="00000000" w:rsidRPr="00000000">
        <w:rPr>
          <w:i w:val="1"/>
          <w:sz w:val="16"/>
          <w:szCs w:val="16"/>
          <w:vertAlign w:val="baseline"/>
          <w:rtl w:val="0"/>
        </w:rPr>
        <w:t xml:space="preserve">IEEE J. Quantum Electron.</w:t>
      </w:r>
      <w:r w:rsidDel="00000000" w:rsidR="00000000" w:rsidRPr="00000000">
        <w:rPr>
          <w:sz w:val="16"/>
          <w:szCs w:val="16"/>
          <w:vertAlign w:val="baseline"/>
          <w:rtl w:val="0"/>
        </w:rPr>
        <w:t xml:space="preserve">, submitted for publication.</w:t>
      </w:r>
    </w:p>
    <w:p w:rsidR="00000000" w:rsidDel="00000000" w:rsidP="00000000" w:rsidRDefault="00000000" w:rsidRPr="00000000" w14:paraId="0000008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C. J. Kaufman, Rocky Mountain Research Lab., Boulder, CO, private communication, May 1995.</w:t>
      </w:r>
    </w:p>
    <w:p w:rsidR="00000000" w:rsidDel="00000000" w:rsidP="00000000" w:rsidRDefault="00000000" w:rsidRPr="00000000" w14:paraId="0000008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Y. Yorozu, M. Hirano, K. Oka, and Y. Tagawa, “Electron spectroscopy studies on magneto-optical media and plastic substrate interfaces (Translation Journals style),” </w:t>
      </w:r>
      <w:r w:rsidDel="00000000" w:rsidR="00000000" w:rsidRPr="00000000">
        <w:rPr>
          <w:rFonts w:ascii="Times New Roman" w:cs="Times New Roman" w:eastAsia="Times New Roman" w:hAnsi="Times New Roman"/>
          <w:b w:val="0"/>
          <w:i w:val="1"/>
          <w:smallCaps w:val="0"/>
          <w:strike w:val="0"/>
          <w:color w:val="000000"/>
          <w:sz w:val="16"/>
          <w:szCs w:val="16"/>
          <w:u w:val="none"/>
          <w:shd w:fill="auto" w:val="clear"/>
          <w:vertAlign w:val="baseline"/>
          <w:rtl w:val="0"/>
        </w:rPr>
        <w:t xml:space="preserve">IEEE Transl. J. Magn.Jpn.</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vol. 2, Aug. 1987, pp. 740–741 [</w:t>
      </w:r>
      <w:r w:rsidDel="00000000" w:rsidR="00000000" w:rsidRPr="00000000">
        <w:rPr>
          <w:rFonts w:ascii="Times New Roman" w:cs="Times New Roman" w:eastAsia="Times New Roman" w:hAnsi="Times New Roman"/>
          <w:b w:val="0"/>
          <w:i w:val="1"/>
          <w:smallCaps w:val="0"/>
          <w:strike w:val="0"/>
          <w:color w:val="000000"/>
          <w:sz w:val="16"/>
          <w:szCs w:val="16"/>
          <w:u w:val="none"/>
          <w:shd w:fill="auto" w:val="clear"/>
          <w:vertAlign w:val="baseline"/>
          <w:rtl w:val="0"/>
        </w:rPr>
        <w:t xml:space="preserve">Dig. 9</w:t>
      </w:r>
      <w:r w:rsidDel="00000000" w:rsidR="00000000" w:rsidRPr="00000000">
        <w:rPr>
          <w:rFonts w:ascii="Times New Roman" w:cs="Times New Roman" w:eastAsia="Times New Roman" w:hAnsi="Times New Roman"/>
          <w:b w:val="0"/>
          <w:i w:val="1"/>
          <w:smallCaps w:val="0"/>
          <w:strike w:val="0"/>
          <w:color w:val="000000"/>
          <w:sz w:val="16"/>
          <w:szCs w:val="16"/>
          <w:u w:val="none"/>
          <w:shd w:fill="auto" w:val="clear"/>
          <w:vertAlign w:val="superscript"/>
          <w:rtl w:val="0"/>
        </w:rPr>
        <w:t xml:space="preserve">th</w:t>
      </w:r>
      <w:r w:rsidDel="00000000" w:rsidR="00000000" w:rsidRPr="00000000">
        <w:rPr>
          <w:rFonts w:ascii="Times New Roman" w:cs="Times New Roman" w:eastAsia="Times New Roman" w:hAnsi="Times New Roman"/>
          <w:b w:val="0"/>
          <w:i w:val="1"/>
          <w:smallCaps w:val="0"/>
          <w:strike w:val="0"/>
          <w:color w:val="000000"/>
          <w:sz w:val="16"/>
          <w:szCs w:val="16"/>
          <w:u w:val="none"/>
          <w:shd w:fill="auto" w:val="clear"/>
          <w:vertAlign w:val="baseline"/>
          <w:rtl w:val="0"/>
        </w:rPr>
        <w:t xml:space="preserve"> Annu. Conf. Magnetics</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Japan, 1982, p. 301].</w:t>
      </w:r>
    </w:p>
    <w:p w:rsidR="00000000" w:rsidDel="00000000" w:rsidP="00000000" w:rsidRDefault="00000000" w:rsidRPr="00000000" w14:paraId="0000008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M. Young, </w:t>
      </w:r>
      <w:r w:rsidDel="00000000" w:rsidR="00000000" w:rsidRPr="00000000">
        <w:rPr>
          <w:rFonts w:ascii="Times New Roman" w:cs="Times New Roman" w:eastAsia="Times New Roman" w:hAnsi="Times New Roman"/>
          <w:b w:val="0"/>
          <w:i w:val="1"/>
          <w:smallCaps w:val="0"/>
          <w:strike w:val="0"/>
          <w:color w:val="000000"/>
          <w:sz w:val="16"/>
          <w:szCs w:val="16"/>
          <w:u w:val="none"/>
          <w:shd w:fill="auto" w:val="clear"/>
          <w:vertAlign w:val="baseline"/>
          <w:rtl w:val="0"/>
        </w:rPr>
        <w:t xml:space="preserve">The Techincal Writers Handbook.</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Mill Valley, CA: University Science, 1989.</w:t>
      </w:r>
    </w:p>
    <w:p w:rsidR="00000000" w:rsidDel="00000000" w:rsidP="00000000" w:rsidRDefault="00000000" w:rsidRPr="00000000" w14:paraId="00000088">
      <w:pPr>
        <w:numPr>
          <w:ilvl w:val="0"/>
          <w:numId w:val="2"/>
        </w:numPr>
        <w:ind w:left="360" w:hanging="360"/>
        <w:rPr>
          <w:sz w:val="16"/>
          <w:szCs w:val="16"/>
          <w:vertAlign w:val="baseline"/>
        </w:rPr>
      </w:pPr>
      <w:r w:rsidDel="00000000" w:rsidR="00000000" w:rsidRPr="00000000">
        <w:rPr>
          <w:sz w:val="16"/>
          <w:szCs w:val="16"/>
          <w:vertAlign w:val="baseline"/>
          <w:rtl w:val="0"/>
        </w:rPr>
        <w:t xml:space="preserve">J. U. Duncombe, “Infrared navigation—Part I: An assessment of feasibility (Periodical style),” </w:t>
      </w:r>
      <w:r w:rsidDel="00000000" w:rsidR="00000000" w:rsidRPr="00000000">
        <w:rPr>
          <w:i w:val="1"/>
          <w:sz w:val="16"/>
          <w:szCs w:val="16"/>
          <w:vertAlign w:val="baseline"/>
          <w:rtl w:val="0"/>
        </w:rPr>
        <w:t xml:space="preserve">IEEE Trans. Electron Devices</w:t>
      </w:r>
      <w:r w:rsidDel="00000000" w:rsidR="00000000" w:rsidRPr="00000000">
        <w:rPr>
          <w:sz w:val="16"/>
          <w:szCs w:val="16"/>
          <w:vertAlign w:val="baseline"/>
          <w:rtl w:val="0"/>
        </w:rPr>
        <w:t xml:space="preserve">, vol. ED-11, pp. 34–39, Jan. 1959.</w:t>
      </w:r>
    </w:p>
    <w:p w:rsidR="00000000" w:rsidDel="00000000" w:rsidP="00000000" w:rsidRDefault="00000000" w:rsidRPr="00000000" w14:paraId="00000089">
      <w:pPr>
        <w:numPr>
          <w:ilvl w:val="0"/>
          <w:numId w:val="2"/>
        </w:numPr>
        <w:ind w:left="360" w:hanging="360"/>
        <w:rPr>
          <w:sz w:val="16"/>
          <w:szCs w:val="16"/>
          <w:vertAlign w:val="baseline"/>
        </w:rPr>
      </w:pPr>
      <w:r w:rsidDel="00000000" w:rsidR="00000000" w:rsidRPr="00000000">
        <w:rPr>
          <w:sz w:val="16"/>
          <w:szCs w:val="16"/>
          <w:vertAlign w:val="baseline"/>
          <w:rtl w:val="0"/>
        </w:rPr>
        <w:tab/>
        <w:t xml:space="preserve">S. Chen, B. Mulgrew, and P. M. Grant, “A clustering technique for digital communications channel equalization using radial basis function networks,” </w:t>
      </w:r>
      <w:r w:rsidDel="00000000" w:rsidR="00000000" w:rsidRPr="00000000">
        <w:rPr>
          <w:i w:val="1"/>
          <w:sz w:val="16"/>
          <w:szCs w:val="16"/>
          <w:vertAlign w:val="baseline"/>
          <w:rtl w:val="0"/>
        </w:rPr>
        <w:t xml:space="preserve">IEEE Trans. Neural Networks</w:t>
      </w:r>
      <w:r w:rsidDel="00000000" w:rsidR="00000000" w:rsidRPr="00000000">
        <w:rPr>
          <w:sz w:val="16"/>
          <w:szCs w:val="16"/>
          <w:vertAlign w:val="baseline"/>
          <w:rtl w:val="0"/>
        </w:rPr>
        <w:t xml:space="preserve">, vol. 4, pp. 570–578, Jul. 1993.</w:t>
      </w:r>
    </w:p>
    <w:p w:rsidR="00000000" w:rsidDel="00000000" w:rsidP="00000000" w:rsidRDefault="00000000" w:rsidRPr="00000000" w14:paraId="0000008A">
      <w:pPr>
        <w:numPr>
          <w:ilvl w:val="0"/>
          <w:numId w:val="2"/>
        </w:numPr>
        <w:ind w:left="360" w:hanging="360"/>
        <w:rPr>
          <w:sz w:val="16"/>
          <w:szCs w:val="16"/>
          <w:vertAlign w:val="baseline"/>
        </w:rPr>
      </w:pPr>
      <w:r w:rsidDel="00000000" w:rsidR="00000000" w:rsidRPr="00000000">
        <w:rPr>
          <w:sz w:val="16"/>
          <w:szCs w:val="16"/>
          <w:vertAlign w:val="baseline"/>
          <w:rtl w:val="0"/>
        </w:rPr>
        <w:t xml:space="preserve">R. W. Lucky, “Automatic equalization for digital communication,” </w:t>
      </w:r>
      <w:r w:rsidDel="00000000" w:rsidR="00000000" w:rsidRPr="00000000">
        <w:rPr>
          <w:i w:val="1"/>
          <w:sz w:val="16"/>
          <w:szCs w:val="16"/>
          <w:vertAlign w:val="baseline"/>
          <w:rtl w:val="0"/>
        </w:rPr>
        <w:t xml:space="preserve">Bell Syst. Tech. J.</w:t>
      </w:r>
      <w:r w:rsidDel="00000000" w:rsidR="00000000" w:rsidRPr="00000000">
        <w:rPr>
          <w:sz w:val="16"/>
          <w:szCs w:val="16"/>
          <w:vertAlign w:val="baseline"/>
          <w:rtl w:val="0"/>
        </w:rPr>
        <w:t xml:space="preserve">, vol. 44, no. 4, pp. 547–588, Apr. 1965.</w:t>
      </w:r>
    </w:p>
    <w:p w:rsidR="00000000" w:rsidDel="00000000" w:rsidP="00000000" w:rsidRDefault="00000000" w:rsidRPr="00000000" w14:paraId="0000008B">
      <w:pPr>
        <w:numPr>
          <w:ilvl w:val="0"/>
          <w:numId w:val="2"/>
        </w:numPr>
        <w:ind w:left="360" w:hanging="360"/>
        <w:rPr>
          <w:sz w:val="16"/>
          <w:szCs w:val="16"/>
          <w:vertAlign w:val="baseline"/>
        </w:rPr>
      </w:pPr>
      <w:r w:rsidDel="00000000" w:rsidR="00000000" w:rsidRPr="00000000">
        <w:rPr>
          <w:sz w:val="16"/>
          <w:szCs w:val="16"/>
          <w:vertAlign w:val="baseline"/>
          <w:rtl w:val="0"/>
        </w:rPr>
        <w:t xml:space="preserve">S. P. Bingulac, “On the compatibility of adaptive controllers (Published Conference Proceedings style),” in </w:t>
      </w:r>
      <w:r w:rsidDel="00000000" w:rsidR="00000000" w:rsidRPr="00000000">
        <w:rPr>
          <w:i w:val="1"/>
          <w:sz w:val="16"/>
          <w:szCs w:val="16"/>
          <w:vertAlign w:val="baseline"/>
          <w:rtl w:val="0"/>
        </w:rPr>
        <w:t xml:space="preserve">Proc. 4th Annu. Allerton Conf. Circuits and Systems Theory</w:t>
      </w:r>
      <w:r w:rsidDel="00000000" w:rsidR="00000000" w:rsidRPr="00000000">
        <w:rPr>
          <w:sz w:val="16"/>
          <w:szCs w:val="16"/>
          <w:vertAlign w:val="baseline"/>
          <w:rtl w:val="0"/>
        </w:rPr>
        <w:t xml:space="preserve">, New York, 1994, pp. 8–16.</w:t>
      </w:r>
    </w:p>
    <w:p w:rsidR="00000000" w:rsidDel="00000000" w:rsidP="00000000" w:rsidRDefault="00000000" w:rsidRPr="00000000" w14:paraId="0000008C">
      <w:pPr>
        <w:numPr>
          <w:ilvl w:val="0"/>
          <w:numId w:val="2"/>
        </w:numPr>
        <w:ind w:left="360" w:hanging="360"/>
        <w:rPr>
          <w:sz w:val="16"/>
          <w:szCs w:val="16"/>
          <w:vertAlign w:val="baseline"/>
        </w:rPr>
      </w:pPr>
      <w:r w:rsidDel="00000000" w:rsidR="00000000" w:rsidRPr="00000000">
        <w:rPr>
          <w:sz w:val="16"/>
          <w:szCs w:val="16"/>
          <w:vertAlign w:val="baseline"/>
          <w:rtl w:val="0"/>
        </w:rPr>
        <w:t xml:space="preserve">G. R. Faulhaber, “Design of service systems with priority reservation,” in </w:t>
      </w:r>
      <w:r w:rsidDel="00000000" w:rsidR="00000000" w:rsidRPr="00000000">
        <w:rPr>
          <w:i w:val="1"/>
          <w:sz w:val="16"/>
          <w:szCs w:val="16"/>
          <w:vertAlign w:val="baseline"/>
          <w:rtl w:val="0"/>
        </w:rPr>
        <w:t xml:space="preserve">Conf. Rec. 1995 IEEE Int. Conf. Communications,</w:t>
      </w:r>
      <w:r w:rsidDel="00000000" w:rsidR="00000000" w:rsidRPr="00000000">
        <w:rPr>
          <w:sz w:val="16"/>
          <w:szCs w:val="16"/>
          <w:vertAlign w:val="baseline"/>
          <w:rtl w:val="0"/>
        </w:rPr>
        <w:t xml:space="preserve"> pp. 3–8.</w:t>
      </w:r>
    </w:p>
    <w:p w:rsidR="00000000" w:rsidDel="00000000" w:rsidP="00000000" w:rsidRDefault="00000000" w:rsidRPr="00000000" w14:paraId="0000008D">
      <w:pPr>
        <w:numPr>
          <w:ilvl w:val="0"/>
          <w:numId w:val="2"/>
        </w:numPr>
        <w:ind w:left="360" w:hanging="360"/>
        <w:rPr>
          <w:sz w:val="16"/>
          <w:szCs w:val="16"/>
          <w:vertAlign w:val="baseline"/>
        </w:rPr>
      </w:pPr>
      <w:r w:rsidDel="00000000" w:rsidR="00000000" w:rsidRPr="00000000">
        <w:rPr>
          <w:sz w:val="16"/>
          <w:szCs w:val="16"/>
          <w:vertAlign w:val="baseline"/>
          <w:rtl w:val="0"/>
        </w:rPr>
        <w:t xml:space="preserve">W. D. Doyle, “Magnetization reversal in films with biaxial anisotropy,” in </w:t>
      </w:r>
      <w:r w:rsidDel="00000000" w:rsidR="00000000" w:rsidRPr="00000000">
        <w:rPr>
          <w:i w:val="1"/>
          <w:sz w:val="16"/>
          <w:szCs w:val="16"/>
          <w:vertAlign w:val="baseline"/>
          <w:rtl w:val="0"/>
        </w:rPr>
        <w:t xml:space="preserve">1987 Proc. INTERMAG Conf.</w:t>
      </w:r>
      <w:r w:rsidDel="00000000" w:rsidR="00000000" w:rsidRPr="00000000">
        <w:rPr>
          <w:sz w:val="16"/>
          <w:szCs w:val="16"/>
          <w:vertAlign w:val="baseline"/>
          <w:rtl w:val="0"/>
        </w:rPr>
        <w:t xml:space="preserve">, pp. 2.2-1–2.2-6.</w:t>
      </w:r>
    </w:p>
    <w:p w:rsidR="00000000" w:rsidDel="00000000" w:rsidP="00000000" w:rsidRDefault="00000000" w:rsidRPr="00000000" w14:paraId="0000008E">
      <w:pPr>
        <w:numPr>
          <w:ilvl w:val="0"/>
          <w:numId w:val="2"/>
        </w:numPr>
        <w:ind w:left="360" w:hanging="360"/>
        <w:rPr>
          <w:vertAlign w:val="baseline"/>
        </w:rPr>
      </w:pPr>
      <w:r w:rsidDel="00000000" w:rsidR="00000000" w:rsidRPr="00000000">
        <w:rPr>
          <w:sz w:val="16"/>
          <w:szCs w:val="16"/>
          <w:vertAlign w:val="baseline"/>
          <w:rtl w:val="0"/>
        </w:rPr>
        <w:t xml:space="preserve">G. W. Juette and L. E. Zeffanella, “Radio noise currents n short sections on bundle conductors (Presented Conference Paper style),” presented at the IEEE Summer power Meeting, Dallas, TX, Jun. 22–27, 1990, Paper 90 SM 690-0 PWRS.</w:t>
      </w:r>
      <w:r w:rsidDel="00000000" w:rsidR="00000000" w:rsidRPr="00000000">
        <w:rPr>
          <w:rtl w:val="0"/>
        </w:rPr>
      </w:r>
    </w:p>
    <w:p w:rsidR="00000000" w:rsidDel="00000000" w:rsidP="00000000" w:rsidRDefault="00000000" w:rsidRPr="00000000" w14:paraId="0000008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J. G. Kreifeldt, “An analysis of surface-detected EMG as an amplitude-modulated noise,” presented at the 1989 Int. Conf. Medicine and Biological Engineering, Chicago, IL.</w:t>
      </w:r>
    </w:p>
    <w:p w:rsidR="00000000" w:rsidDel="00000000" w:rsidP="00000000" w:rsidRDefault="00000000" w:rsidRPr="00000000" w14:paraId="0000009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J. Williams, “Narrow-band analyzer (Thesis or Dissertation style),” Ph.D. dissertation, Dept. Elect. Eng., Harvard Univ., Cambridge, MA, 1993. </w:t>
      </w:r>
    </w:p>
    <w:p w:rsidR="00000000" w:rsidDel="00000000" w:rsidP="00000000" w:rsidRDefault="00000000" w:rsidRPr="00000000" w14:paraId="0000009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N. Kawasaki, “Parametric study of thermal and chemical nonequilibrium nozzle flow,” M.S. thesis, Dept. Electron. Eng., Osaka Univ., Osaka, Japan, 1993.</w:t>
      </w:r>
    </w:p>
    <w:p w:rsidR="00000000" w:rsidDel="00000000" w:rsidP="00000000" w:rsidRDefault="00000000" w:rsidRPr="00000000" w14:paraId="0000009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J. P. Wilkinson, “Nonlinear resonant circuit devices (Patent style),” U.S. Patent 3 624 12, July 16, 1990. </w:t>
      </w:r>
    </w:p>
    <w:p w:rsidR="00000000" w:rsidDel="00000000" w:rsidP="00000000" w:rsidRDefault="00000000" w:rsidRPr="00000000" w14:paraId="0000009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6"/>
          <w:szCs w:val="16"/>
          <w:u w:val="none"/>
          <w:shd w:fill="auto" w:val="clear"/>
          <w:vertAlign w:val="baseline"/>
          <w:rtl w:val="0"/>
        </w:rPr>
        <w:t xml:space="preserve">IEEE Criteria for Class IE Electric Systems </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(Standards style)</w:t>
      </w:r>
      <w:r w:rsidDel="00000000" w:rsidR="00000000" w:rsidRPr="00000000">
        <w:rPr>
          <w:rFonts w:ascii="Times New Roman" w:cs="Times New Roman" w:eastAsia="Times New Roman" w:hAnsi="Times New Roman"/>
          <w:b w:val="0"/>
          <w:i w:val="1"/>
          <w:smallCaps w:val="0"/>
          <w:strike w:val="0"/>
          <w:color w:val="000000"/>
          <w:sz w:val="16"/>
          <w:szCs w:val="16"/>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IEEE Standard 308, 1969.</w:t>
      </w:r>
    </w:p>
    <w:p w:rsidR="00000000" w:rsidDel="00000000" w:rsidP="00000000" w:rsidRDefault="00000000" w:rsidRPr="00000000" w14:paraId="0000009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6"/>
          <w:szCs w:val="16"/>
          <w:u w:val="none"/>
          <w:shd w:fill="auto" w:val="clear"/>
          <w:vertAlign w:val="baseline"/>
          <w:rtl w:val="0"/>
        </w:rPr>
        <w:t xml:space="preserve">Letter Symbols for Quantities</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ANSI Standard Y10.5-1968.</w:t>
      </w:r>
    </w:p>
    <w:p w:rsidR="00000000" w:rsidDel="00000000" w:rsidP="00000000" w:rsidRDefault="00000000" w:rsidRPr="00000000" w14:paraId="0000009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R. E. Haskell and C. T. Case, “Transient signal propagation in lossless isotropic plasmas (Report style),” USAF Cambridge Res. Lab., Cambridge, MA Rep. ARCRL-66-234 (II), 1994, vol. 2.</w:t>
      </w:r>
    </w:p>
    <w:p w:rsidR="00000000" w:rsidDel="00000000" w:rsidP="00000000" w:rsidRDefault="00000000" w:rsidRPr="00000000" w14:paraId="0000009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E. E. Reber, R. L. Michell, and C. J. Carter, “Oxygen absorption in the Earth’s atmosphere,” Aerospace Corp., Los Angeles, CA, Tech. Rep. TR-0200 (420-46)-3, Nov. 1988.</w:t>
      </w:r>
    </w:p>
    <w:p w:rsidR="00000000" w:rsidDel="00000000" w:rsidP="00000000" w:rsidRDefault="00000000" w:rsidRPr="00000000" w14:paraId="0000009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(Handbook style) </w:t>
      </w:r>
      <w:r w:rsidDel="00000000" w:rsidR="00000000" w:rsidRPr="00000000">
        <w:rPr>
          <w:rFonts w:ascii="Times New Roman" w:cs="Times New Roman" w:eastAsia="Times New Roman" w:hAnsi="Times New Roman"/>
          <w:b w:val="0"/>
          <w:i w:val="1"/>
          <w:smallCaps w:val="0"/>
          <w:strike w:val="0"/>
          <w:color w:val="000000"/>
          <w:sz w:val="16"/>
          <w:szCs w:val="16"/>
          <w:u w:val="none"/>
          <w:shd w:fill="auto" w:val="clear"/>
          <w:vertAlign w:val="baseline"/>
          <w:rtl w:val="0"/>
        </w:rPr>
        <w:t xml:space="preserve">Transmission Systems for Communications,</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3rd ed., Western Electric Co., Winston-Salem, NC, 1985, pp. 44–60.</w:t>
      </w:r>
    </w:p>
    <w:p w:rsidR="00000000" w:rsidDel="00000000" w:rsidP="00000000" w:rsidRDefault="00000000" w:rsidRPr="00000000" w14:paraId="0000009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ab/>
      </w:r>
      <w:r w:rsidDel="00000000" w:rsidR="00000000" w:rsidRPr="00000000">
        <w:rPr>
          <w:rFonts w:ascii="Times New Roman" w:cs="Times New Roman" w:eastAsia="Times New Roman" w:hAnsi="Times New Roman"/>
          <w:b w:val="0"/>
          <w:i w:val="1"/>
          <w:smallCaps w:val="0"/>
          <w:strike w:val="0"/>
          <w:color w:val="000000"/>
          <w:sz w:val="16"/>
          <w:szCs w:val="16"/>
          <w:u w:val="none"/>
          <w:shd w:fill="auto" w:val="clear"/>
          <w:vertAlign w:val="baseline"/>
          <w:rtl w:val="0"/>
        </w:rPr>
        <w:t xml:space="preserve">Motorola Semiconductor Data Manual,</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Motorola Semiconductor Products Inc., Phoenix, AZ, 1989.</w:t>
      </w:r>
    </w:p>
    <w:p w:rsidR="00000000" w:rsidDel="00000000" w:rsidP="00000000" w:rsidRDefault="00000000" w:rsidRPr="00000000" w14:paraId="0000009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(Basic Book/Monograph Online Sources) J. K. Author. (year, month, day). </w:t>
      </w:r>
      <w:r w:rsidDel="00000000" w:rsidR="00000000" w:rsidRPr="00000000">
        <w:rPr>
          <w:rFonts w:ascii="Times New Roman" w:cs="Times New Roman" w:eastAsia="Times New Roman" w:hAnsi="Times New Roman"/>
          <w:b w:val="0"/>
          <w:i w:val="1"/>
          <w:smallCaps w:val="0"/>
          <w:strike w:val="0"/>
          <w:color w:val="000000"/>
          <w:sz w:val="16"/>
          <w:szCs w:val="16"/>
          <w:u w:val="none"/>
          <w:shd w:fill="auto" w:val="clear"/>
          <w:vertAlign w:val="baseline"/>
          <w:rtl w:val="0"/>
        </w:rPr>
        <w:t xml:space="preserve">Title</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(edition) [Type of medium]. Volume (issue).</w:t>
        <w:tab/>
        <w:t xml:space="preserve"> Available: </w:t>
      </w:r>
      <w:hyperlink r:id="rId20">
        <w:r w:rsidDel="00000000" w:rsidR="00000000" w:rsidRPr="00000000">
          <w:rPr>
            <w:rFonts w:ascii="Times New Roman" w:cs="Times New Roman" w:eastAsia="Times New Roman" w:hAnsi="Times New Roman"/>
            <w:b w:val="0"/>
            <w:i w:val="0"/>
            <w:smallCaps w:val="0"/>
            <w:strike w:val="0"/>
            <w:color w:val="0000ff"/>
            <w:sz w:val="16"/>
            <w:szCs w:val="16"/>
            <w:u w:val="single"/>
            <w:shd w:fill="auto" w:val="clear"/>
            <w:vertAlign w:val="baseline"/>
            <w:rtl w:val="0"/>
          </w:rPr>
          <w:t xml:space="preserve">http://www.(URL</w:t>
        </w:r>
      </w:hyperlink>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w:t>
      </w:r>
    </w:p>
    <w:p w:rsidR="00000000" w:rsidDel="00000000" w:rsidP="00000000" w:rsidRDefault="00000000" w:rsidRPr="00000000" w14:paraId="0000009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J. Jones. (1991, May 10). Networks (2nd ed.) [Online]. Available: </w:t>
      </w:r>
      <w:hyperlink r:id="rId21">
        <w:r w:rsidDel="00000000" w:rsidR="00000000" w:rsidRPr="00000000">
          <w:rPr>
            <w:rFonts w:ascii="Times New Roman" w:cs="Times New Roman" w:eastAsia="Times New Roman" w:hAnsi="Times New Roman"/>
            <w:b w:val="0"/>
            <w:i w:val="0"/>
            <w:smallCaps w:val="0"/>
            <w:strike w:val="0"/>
            <w:color w:val="0000ff"/>
            <w:sz w:val="16"/>
            <w:szCs w:val="16"/>
            <w:u w:val="single"/>
            <w:shd w:fill="auto" w:val="clear"/>
            <w:vertAlign w:val="baseline"/>
            <w:rtl w:val="0"/>
          </w:rPr>
          <w:t xml:space="preserve">http://www.atm.com</w:t>
        </w:r>
      </w:hyperlink>
      <w:r w:rsidDel="00000000" w:rsidR="00000000" w:rsidRPr="00000000">
        <w:rPr>
          <w:rtl w:val="0"/>
        </w:rPr>
      </w:r>
    </w:p>
    <w:p w:rsidR="00000000" w:rsidDel="00000000" w:rsidP="00000000" w:rsidRDefault="00000000" w:rsidRPr="00000000" w14:paraId="0000009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(Journal Online Sources style) K. Author. (year, month). Title. </w:t>
      </w:r>
      <w:r w:rsidDel="00000000" w:rsidR="00000000" w:rsidRPr="00000000">
        <w:rPr>
          <w:rFonts w:ascii="Times New Roman" w:cs="Times New Roman" w:eastAsia="Times New Roman" w:hAnsi="Times New Roman"/>
          <w:b w:val="0"/>
          <w:i w:val="1"/>
          <w:smallCaps w:val="0"/>
          <w:strike w:val="0"/>
          <w:color w:val="000000"/>
          <w:sz w:val="16"/>
          <w:szCs w:val="16"/>
          <w:u w:val="none"/>
          <w:shd w:fill="auto" w:val="clear"/>
          <w:vertAlign w:val="baseline"/>
          <w:rtl w:val="0"/>
        </w:rPr>
        <w:t xml:space="preserve">Journal</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[Type of medium]. Volume(issue), paging if given.</w:t>
        <w:tab/>
        <w:t xml:space="preserve">  Available: </w:t>
      </w:r>
      <w:hyperlink r:id="rId22">
        <w:r w:rsidDel="00000000" w:rsidR="00000000" w:rsidRPr="00000000">
          <w:rPr>
            <w:rFonts w:ascii="Times New Roman" w:cs="Times New Roman" w:eastAsia="Times New Roman" w:hAnsi="Times New Roman"/>
            <w:b w:val="0"/>
            <w:i w:val="0"/>
            <w:smallCaps w:val="0"/>
            <w:strike w:val="0"/>
            <w:color w:val="0000ff"/>
            <w:sz w:val="16"/>
            <w:szCs w:val="16"/>
            <w:u w:val="single"/>
            <w:shd w:fill="auto" w:val="clear"/>
            <w:vertAlign w:val="baseline"/>
            <w:rtl w:val="0"/>
          </w:rPr>
          <w:t xml:space="preserve">http://www.(URL</w:t>
        </w:r>
      </w:hyperlink>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w:t>
      </w:r>
    </w:p>
    <w:p w:rsidR="00000000" w:rsidDel="00000000" w:rsidP="00000000" w:rsidRDefault="00000000" w:rsidRPr="00000000" w14:paraId="0000009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R. J. Vidmar. (1992, August). On the use of atmospheric plasmas as electromagnetic reflectors. </w:t>
      </w:r>
      <w:r w:rsidDel="00000000" w:rsidR="00000000" w:rsidRPr="00000000">
        <w:rPr>
          <w:rFonts w:ascii="Times New Roman" w:cs="Times New Roman" w:eastAsia="Times New Roman" w:hAnsi="Times New Roman"/>
          <w:b w:val="0"/>
          <w:i w:val="1"/>
          <w:smallCaps w:val="0"/>
          <w:strike w:val="0"/>
          <w:color w:val="000000"/>
          <w:sz w:val="16"/>
          <w:szCs w:val="16"/>
          <w:u w:val="none"/>
          <w:shd w:fill="auto" w:val="clear"/>
          <w:vertAlign w:val="baseline"/>
          <w:rtl w:val="0"/>
        </w:rPr>
        <w:t xml:space="preserve">IEEE Trans. Plasma Sci.</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[Online]. </w:t>
      </w:r>
      <w:r w:rsidDel="00000000" w:rsidR="00000000" w:rsidRPr="00000000">
        <w:rPr>
          <w:rFonts w:ascii="Times New Roman" w:cs="Times New Roman" w:eastAsia="Times New Roman" w:hAnsi="Times New Roman"/>
          <w:b w:val="0"/>
          <w:i w:val="1"/>
          <w:smallCaps w:val="0"/>
          <w:strike w:val="0"/>
          <w:color w:val="000000"/>
          <w:sz w:val="16"/>
          <w:szCs w:val="16"/>
          <w:u w:val="none"/>
          <w:shd w:fill="auto" w:val="clear"/>
          <w:vertAlign w:val="baseline"/>
          <w:rtl w:val="0"/>
        </w:rPr>
        <w:t xml:space="preserve">21(3).</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pp. 876–880.   Available: http://www.halcyon.com/pub/journals/21ps03-vidmar</w:t>
      </w:r>
    </w:p>
    <w:p w:rsidR="00000000" w:rsidDel="00000000" w:rsidP="00000000" w:rsidRDefault="00000000" w:rsidRPr="00000000" w14:paraId="0000009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9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9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6"/>
          <w:szCs w:val="16"/>
          <w:u w:val="none"/>
          <w:shd w:fill="auto" w:val="clear"/>
          <w:vertAlign w:val="baseline"/>
          <w:rtl w:val="0"/>
        </w:rPr>
        <w:t xml:space="preserve">ALL BIOS ARE REQUIRED IF PAPER IS ACCEPTED</w:t>
      </w:r>
      <w:r w:rsidDel="00000000" w:rsidR="00000000" w:rsidRPr="00000000">
        <w:rPr>
          <w:rtl w:val="0"/>
        </w:rPr>
      </w:r>
    </w:p>
    <w:p w:rsidR="00000000" w:rsidDel="00000000" w:rsidP="00000000" w:rsidRDefault="00000000" w:rsidRPr="00000000" w14:paraId="000000A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A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A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6"/>
          <w:szCs w:val="16"/>
          <w:u w:val="none"/>
          <w:shd w:fill="auto" w:val="clear"/>
          <w:vertAlign w:val="baseline"/>
          <w:rtl w:val="0"/>
        </w:rPr>
        <w:t xml:space="preserve">First A. Author</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(M’76–SM’81–F’87) and the other authors may include biographies at the end of regular papers. Biographies are often not included in conference-related papers. This author became a Member (M) of IEEE in 1976, a Senior Member (SM) in 1981, and a Fellow (F) in 1987.  The first paragraph may contain a place and/or date of birth (list place, then date). Next, the author’s educational background is listed. The degrees should be listed with type of degree in what field, which institution, city, state, and country, and year degree was earned. The author’s major field of study should be lower-cased.</w:t>
      </w:r>
    </w:p>
    <w:p w:rsidR="00000000" w:rsidDel="00000000" w:rsidP="00000000" w:rsidRDefault="00000000" w:rsidRPr="00000000" w14:paraId="000000A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ab/>
        <w:t xml:space="preserve">The second paragraph uses the pronoun of the person (he or she) and not the author’s last name. It lists military and work experience, including summer and fellowship jobs. Job titles are capitalized. The current job must have a location; previous positions may be listed without one. Information concerning previous publications may be included. Try not to list more than three books or published articles. The format for listing publishers of a book within the biography is: title of book (city, state: publisher name, year) similar to a reference. Current and previous research interests end the paragraph.</w:t>
      </w:r>
    </w:p>
    <w:p w:rsidR="00000000" w:rsidDel="00000000" w:rsidP="00000000" w:rsidRDefault="00000000" w:rsidRPr="00000000" w14:paraId="000000A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ab/>
        <w:t xml:space="preserve">The third paragraph begins with the author’s title and last name (e.g., Dr. Smith, Prof. Jones, Mr. Kajor, Ms. Hunter). List any memberships in professional societies other than the IEEE. Finally, list any awards and work for IEEE committees and publications.  If a photograph is provided, the biography will be indented around it. The photograph is placed at the top left of the biography. Personal hobbies will be deleted from the biography.</w:t>
      </w:r>
    </w:p>
    <w:sectPr>
      <w:headerReference r:id="rId23" w:type="default"/>
      <w:pgSz w:h="15840" w:w="12240"/>
      <w:pgMar w:bottom="1008" w:top="1008" w:left="936" w:right="936" w:header="432" w:footer="432"/>
      <w:pgNumType w:start="1"/>
      <w:cols w:equalWidth="0" w:num="2">
        <w:col w:space="288" w:w="5040.000000000001"/>
        <w:col w:space="0" w:w="5040.000000000001"/>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Symbol"/>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A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02"/>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Manuscript received October 9, 2001. (Write the date on which you submitted your paper for review.) This work was supported in part by the U.S. Department of Commerce under Grant BS123456 (sponsor and financial support acknowledgment goes here). Paper titles should be written in uppercase and lowercase letters, not all uppercase. Avoid writing long formulas with subscripts in the title; short formulas that identify the elements are fine (e.g., "Nd–Fe–B"). Do not write “(Invited)” in the title. Full names of authors are preferred in the author field, but are not required. Put a space between authors’ initials. </w:t>
      </w:r>
    </w:p>
    <w:p w:rsidR="00000000" w:rsidDel="00000000" w:rsidP="00000000" w:rsidRDefault="00000000" w:rsidRPr="00000000" w14:paraId="000000A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02"/>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F. A. Author is with the National Institute of Standards and Technology, Boulder, CO 80305 USA (corresponding author to provide phone: 303-555-5555; fax: 303-555-5555; e-mail: author@ boulder.nist.gov). </w:t>
      </w:r>
    </w:p>
    <w:p w:rsidR="00000000" w:rsidDel="00000000" w:rsidP="00000000" w:rsidRDefault="00000000" w:rsidRPr="00000000" w14:paraId="000000A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02"/>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S. B. Author, Jr., was with Rice University, Houston, TX 77005 USA. He is now with the Department of Physics, Colorado State University, Fort Collins, CO 80523 USA (e-mail: author@lamar.colostate.edu).</w:t>
      </w:r>
    </w:p>
    <w:p w:rsidR="00000000" w:rsidDel="00000000" w:rsidP="00000000" w:rsidRDefault="00000000" w:rsidRPr="00000000" w14:paraId="000000A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02"/>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T. C. Author is with the Electrical Engineering Department, University of Colorado, Boulder, CO 80309 USA, on leave from the National Research Institute for Metals, Tsukuba, Japan (e-mail: author@nrim.go.jp).</w:t>
      </w:r>
    </w:p>
  </w:footnote>
  <w:footnote w:id="1">
    <w:p w:rsidR="00000000" w:rsidDel="00000000" w:rsidP="00000000" w:rsidRDefault="00000000" w:rsidRPr="00000000" w14:paraId="000000A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02"/>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It is recommended that footnotes be avoided (except for the unnumbered footnote with the receipt date on the first page). Instead, try to integrate the footnote information into the text.</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A">
    <w:pPr>
      <w:jc w:val="right"/>
      <w:rPr>
        <w:vertAlign w:val="baseline"/>
      </w:rPr>
    </w:pPr>
    <w:r w:rsidDel="00000000" w:rsidR="00000000" w:rsidRPr="00000000">
      <w:rP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AB">
    <w:pPr>
      <w:ind w:right="360"/>
      <w:rPr>
        <w:vertAlign w:val="baseline"/>
      </w:rPr>
    </w:pPr>
    <w:r w:rsidDel="00000000" w:rsidR="00000000" w:rsidRPr="00000000">
      <w:rPr>
        <w:vertAlign w:val="baseline"/>
        <w:rtl w:val="0"/>
      </w:rPr>
      <w:t xml:space="preserve">&gt; REPLACE THIS LINE WITH YOUR PAPER IDENTIFICATION NUMBER (DOUBLE-CLICK HERE TO EDIT) &lt;</w:t>
    </w:r>
  </w:p>
  <w:p w:rsidR="00000000" w:rsidDel="00000000" w:rsidP="00000000" w:rsidRDefault="00000000" w:rsidRPr="00000000" w14:paraId="000000AC">
    <w:pPr>
      <w:ind w:right="360"/>
      <w:rP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
    <w:lvl w:ilvl="0">
      <w:start w:val="1"/>
      <w:numFmt w:val="decimal"/>
      <w:lvlText w:val="[%1]"/>
      <w:lvlJc w:val="left"/>
      <w:pPr>
        <w:ind w:left="360" w:hanging="360"/>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
    <w:lvl w:ilvl="0">
      <w:start w:val="1"/>
      <w:numFmt w:val="upperRoman"/>
      <w:lvlText w:val="%1."/>
      <w:lvlJc w:val="left"/>
      <w:pPr>
        <w:ind w:left="0" w:firstLine="0"/>
      </w:pPr>
      <w:rPr>
        <w:vertAlign w:val="baseline"/>
      </w:rPr>
    </w:lvl>
    <w:lvl w:ilvl="1">
      <w:start w:val="1"/>
      <w:numFmt w:val="upperLetter"/>
      <w:lvlText w:val="%2."/>
      <w:lvlJc w:val="left"/>
      <w:pPr>
        <w:ind w:left="0" w:firstLine="0"/>
      </w:pPr>
      <w:rPr>
        <w:vertAlign w:val="baseline"/>
      </w:rPr>
    </w:lvl>
    <w:lvl w:ilvl="2">
      <w:start w:val="1"/>
      <w:numFmt w:val="decimal"/>
      <w:lvlText w:val="%3)"/>
      <w:lvlJc w:val="left"/>
      <w:pPr>
        <w:ind w:left="0" w:firstLine="0"/>
      </w:pPr>
      <w:rPr>
        <w:vertAlign w:val="baseline"/>
      </w:rPr>
    </w:lvl>
    <w:lvl w:ilvl="3">
      <w:start w:val="1"/>
      <w:numFmt w:val="lowerLetter"/>
      <w:lvlText w:val="%4)"/>
      <w:lvlJc w:val="left"/>
      <w:pPr>
        <w:ind w:left="1152" w:hanging="720"/>
      </w:pPr>
      <w:rPr>
        <w:vertAlign w:val="baseline"/>
      </w:rPr>
    </w:lvl>
    <w:lvl w:ilvl="4">
      <w:start w:val="1"/>
      <w:numFmt w:val="decimal"/>
      <w:lvlText w:val="(%5)"/>
      <w:lvlJc w:val="left"/>
      <w:pPr>
        <w:ind w:left="1872" w:hanging="720"/>
      </w:pPr>
      <w:rPr>
        <w:vertAlign w:val="baseline"/>
      </w:rPr>
    </w:lvl>
    <w:lvl w:ilvl="5">
      <w:start w:val="1"/>
      <w:numFmt w:val="lowerLetter"/>
      <w:lvlText w:val="(%6)"/>
      <w:lvlJc w:val="left"/>
      <w:pPr>
        <w:ind w:left="2592" w:hanging="720"/>
      </w:pPr>
      <w:rPr>
        <w:vertAlign w:val="baseline"/>
      </w:rPr>
    </w:lvl>
    <w:lvl w:ilvl="6">
      <w:start w:val="1"/>
      <w:numFmt w:val="lowerRoman"/>
      <w:lvlText w:val="(%7)"/>
      <w:lvlJc w:val="left"/>
      <w:pPr>
        <w:ind w:left="3312" w:hanging="720"/>
      </w:pPr>
      <w:rPr>
        <w:vertAlign w:val="baseline"/>
      </w:rPr>
    </w:lvl>
    <w:lvl w:ilvl="7">
      <w:start w:val="1"/>
      <w:numFmt w:val="lowerLetter"/>
      <w:lvlText w:val="(%8)"/>
      <w:lvlJc w:val="left"/>
      <w:pPr>
        <w:ind w:left="4032" w:hanging="720"/>
      </w:pPr>
      <w:rPr>
        <w:vertAlign w:val="baseline"/>
      </w:rPr>
    </w:lvl>
    <w:lvl w:ilvl="8">
      <w:start w:val="1"/>
      <w:numFmt w:val="lowerRoman"/>
      <w:lvlText w:val="(%9)"/>
      <w:lvlJc w:val="left"/>
      <w:pPr>
        <w:ind w:left="4752" w:hanging="720"/>
      </w:pPr>
      <w:rPr>
        <w:vertAlign w:val="baseli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80" w:before="240" w:lineRule="auto"/>
      <w:ind w:left="0" w:firstLine="0"/>
      <w:jc w:val="center"/>
    </w:pPr>
    <w:rPr>
      <w:smallCaps w:val="1"/>
      <w:vertAlign w:val="baseline"/>
    </w:rPr>
  </w:style>
  <w:style w:type="paragraph" w:styleId="Heading2">
    <w:name w:val="heading 2"/>
    <w:basedOn w:val="Normal"/>
    <w:next w:val="Normal"/>
    <w:pPr>
      <w:keepNext w:val="1"/>
      <w:spacing w:after="60" w:before="120" w:lineRule="auto"/>
      <w:ind w:left="144" w:firstLine="0"/>
    </w:pPr>
    <w:rPr>
      <w:i w:val="1"/>
      <w:vertAlign w:val="baseline"/>
    </w:rPr>
  </w:style>
  <w:style w:type="paragraph" w:styleId="Heading3">
    <w:name w:val="heading 3"/>
    <w:basedOn w:val="Normal"/>
    <w:next w:val="Normal"/>
    <w:pPr>
      <w:keepNext w:val="1"/>
      <w:ind w:left="288" w:firstLine="0"/>
    </w:pPr>
    <w:rPr>
      <w:i w:val="1"/>
      <w:vertAlign w:val="baseline"/>
    </w:rPr>
  </w:style>
  <w:style w:type="paragraph" w:styleId="Heading4">
    <w:name w:val="heading 4"/>
    <w:basedOn w:val="Normal"/>
    <w:next w:val="Normal"/>
    <w:pPr>
      <w:keepNext w:val="1"/>
      <w:spacing w:after="60" w:before="240" w:lineRule="auto"/>
      <w:ind w:left="1152" w:hanging="720"/>
    </w:pPr>
    <w:rPr>
      <w:i w:val="1"/>
      <w:sz w:val="18"/>
      <w:szCs w:val="18"/>
      <w:vertAlign w:val="baseline"/>
    </w:rPr>
  </w:style>
  <w:style w:type="paragraph" w:styleId="Heading5">
    <w:name w:val="heading 5"/>
    <w:basedOn w:val="Normal"/>
    <w:next w:val="Normal"/>
    <w:pPr>
      <w:spacing w:after="60" w:before="240" w:lineRule="auto"/>
      <w:ind w:left="1872" w:hanging="720"/>
    </w:pPr>
    <w:rPr>
      <w:sz w:val="18"/>
      <w:szCs w:val="18"/>
      <w:vertAlign w:val="baseline"/>
    </w:rPr>
  </w:style>
  <w:style w:type="paragraph" w:styleId="Heading6">
    <w:name w:val="heading 6"/>
    <w:basedOn w:val="Normal"/>
    <w:next w:val="Normal"/>
    <w:pPr>
      <w:spacing w:after="60" w:before="240" w:lineRule="auto"/>
      <w:ind w:left="2592" w:hanging="720"/>
    </w:pPr>
    <w:rPr>
      <w:i w:val="1"/>
      <w:sz w:val="16"/>
      <w:szCs w:val="16"/>
      <w:vertAlign w:val="baseline"/>
    </w:rPr>
  </w:style>
  <w:style w:type="paragraph" w:styleId="Title">
    <w:name w:val="Title"/>
    <w:basedOn w:val="Normal"/>
    <w:next w:val="Normal"/>
    <w:pPr>
      <w:jc w:val="center"/>
    </w:pPr>
    <w:rPr>
      <w:sz w:val="48"/>
      <w:szCs w:val="48"/>
      <w:vertAlign w:val="baseline"/>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yperlink" Target="about:blank" TargetMode="External"/><Relationship Id="rId11" Type="http://schemas.openxmlformats.org/officeDocument/2006/relationships/hyperlink" Target="http://www.adobe.com/support/downloads/" TargetMode="External"/><Relationship Id="rId22" Type="http://schemas.openxmlformats.org/officeDocument/2006/relationships/hyperlink" Target="about:blank" TargetMode="External"/><Relationship Id="rId10" Type="http://schemas.openxmlformats.org/officeDocument/2006/relationships/hyperlink" Target="http://www.adobe.com/support/downloads/pdrvwin.htm" TargetMode="External"/><Relationship Id="rId21" Type="http://schemas.openxmlformats.org/officeDocument/2006/relationships/hyperlink" Target="http://www.atm.com" TargetMode="External"/><Relationship Id="rId13" Type="http://schemas.openxmlformats.org/officeDocument/2006/relationships/hyperlink" Target="mailto:graphics@ieee.org" TargetMode="External"/><Relationship Id="rId12" Type="http://schemas.openxmlformats.org/officeDocument/2006/relationships/hyperlink" Target="http://graphicsqc.ieee.org/" TargetMode="External"/><Relationship Id="rId23"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www.ieee.org/web/publications/authors/transjnl/index.html" TargetMode="External"/><Relationship Id="rId15" Type="http://schemas.openxmlformats.org/officeDocument/2006/relationships/image" Target="media/image3.png"/><Relationship Id="rId14" Type="http://schemas.openxmlformats.org/officeDocument/2006/relationships/image" Target="media/image4.png"/><Relationship Id="rId17" Type="http://schemas.openxmlformats.org/officeDocument/2006/relationships/image" Target="media/image2.png"/><Relationship Id="rId16" Type="http://schemas.openxmlformats.org/officeDocument/2006/relationships/hyperlink" Target="http://www.ieee.org/copyright" TargetMode="External"/><Relationship Id="rId5" Type="http://schemas.openxmlformats.org/officeDocument/2006/relationships/numbering" Target="numbering.xml"/><Relationship Id="rId19" Type="http://schemas.openxmlformats.org/officeDocument/2006/relationships/hyperlink" Target="http://www.ieee.org/web/publications/authors/transjnl/index.html" TargetMode="External"/><Relationship Id="rId6" Type="http://schemas.openxmlformats.org/officeDocument/2006/relationships/styles" Target="styles.xml"/><Relationship Id="rId18" Type="http://schemas.openxmlformats.org/officeDocument/2006/relationships/image" Target="media/image1.png"/><Relationship Id="rId7" Type="http://schemas.openxmlformats.org/officeDocument/2006/relationships/hyperlink" Target="mailto:keywords@ieee.org" TargetMode="External"/><Relationship Id="rId8" Type="http://schemas.openxmlformats.org/officeDocument/2006/relationships/hyperlink" Target="http://www.ieee.org/organizations/pubs/ani_prod/keywrd98.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