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26/05/2017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Marcus Mitra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 do Plano de gerenciamento dos custos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[Descreva o objetivo do 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Plano de gerenciamento dos custos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Plano de gerenciamento dos custos</w:t>
        </w:r>
      </w:hyperlink>
      <w:r w:rsidDel="00000000" w:rsidR="00000000" w:rsidRPr="00000000">
        <w:rPr>
          <w:rtl w:val="0"/>
        </w:rPr>
        <w:t xml:space="preserve"> descreve como os custos do projeto serão planejados, estruturados e controlados fornecendo detalhes dos processos e ferramentas usadas, e serve como guia para a equipe durante todo o projeto para as questões relacionadas a custos.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Método de gerenciamento dos custos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[Use as seções seguintes para identificar os componentes do Plano de gerenciamento dos custos ou modifique-as para encontrar suas necessidades.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Gerenciar os custos do projeto requer um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Plano de gerenciamento dos custos</w:t>
        </w:r>
      </w:hyperlink>
      <w:r w:rsidDel="00000000" w:rsidR="00000000" w:rsidRPr="00000000">
        <w:rPr>
          <w:rtl w:val="0"/>
        </w:rPr>
        <w:t xml:space="preserve"> aprovado englobando os principais processos dos custos definidos abaixo. O Plano de gerenciamento dos custos é desenvolvido e aprovado durante a fase de planejamento do projeto para orientar a equipe do projeto sobre como os processos dos custos serão planejados, estruturados e controlados.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Processos de Gerenciamento dos custos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[Descreva os processos de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Gerenciamento dos custos do projeto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a serem adotados no projeto.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Estimar os custos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Processo de estimar dos custos dos recursos necessários para executar as atividades do projeto.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Determinar o orçamento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Processo de agregar os custos estimados das atividades para estabelecer uma linha de base.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Controlar os custos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Processo de monitorar o status do projeto para atualizar o orçamento e gerenciar alterações na linha de base dos custos.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Documentos padronizados dos custos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[Descreva os documentos padronizados a serem usadas nos processos das aquisições. Indique onde estão armazenados, como serão usados, e os responsáveis envolvidos. 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[Exemplo:</w:t>
      </w:r>
    </w:p>
    <w:tbl>
      <w:tblPr>
        <w:tblStyle w:val="Table2"/>
        <w:bidiVisual w:val="0"/>
        <w:tblW w:w="889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0"/>
        <w:gridCol w:w="4536"/>
        <w:gridCol w:w="1701"/>
        <w:tblGridChange w:id="0">
          <w:tblGrid>
            <w:gridCol w:w="2660"/>
            <w:gridCol w:w="4536"/>
            <w:gridCol w:w="1701"/>
          </w:tblGrid>
        </w:tblGridChange>
      </w:tblGrid>
      <w:tr>
        <w:trPr>
          <w:trHeight w:val="4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Template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rtl w:val="0"/>
                </w:rPr>
                <w:t xml:space="preserve">Bases das estimativas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Documentar como as estimativas foram feitas, principais fontes de informação, premissas, restrições e nível de confiança.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rtl w:val="0"/>
                </w:rPr>
                <w:t xml:space="preserve">Base das estimativas.docx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rtl w:val="0"/>
                </w:rPr>
                <w:t xml:space="preserve">Previsões do orçamento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previsões do orçamento são calculadas usando o gerenciamento do valor agregado baseando-se na performance atual e o que falta para concluir o projeto.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rtl w:val="0"/>
                </w:rPr>
                <w:t xml:space="preserve">Previsoes do Orcamento.xlsx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Ferramentas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[Descreve as ferramentas que o projeto empregará nos processos descritos neste plano, como serão usadas e seu responsável. 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[Exemplo:</w:t>
      </w:r>
    </w:p>
    <w:tbl>
      <w:tblPr>
        <w:tblStyle w:val="Table3"/>
        <w:bidiVisual w:val="0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2"/>
        <w:gridCol w:w="3651"/>
        <w:gridCol w:w="1396"/>
        <w:gridCol w:w="1971"/>
        <w:tblGridChange w:id="0">
          <w:tblGrid>
            <w:gridCol w:w="1702"/>
            <w:gridCol w:w="3651"/>
            <w:gridCol w:w="1396"/>
            <w:gridCol w:w="1971"/>
          </w:tblGrid>
        </w:tblGridChange>
      </w:tblGrid>
      <w:tr>
        <w:trPr>
          <w:trHeight w:val="160" w:hRule="atLeast"/>
        </w:trPr>
        <w:tc>
          <w:tcPr>
            <w:shd w:fill="dbe5f1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Ferramenta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Descrição da aplicação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Quando aplicar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Responsável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Sistema de custeio.xlsx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Sistema de custeio para ratear os custos do projeto com os demais projetos e com a operação quando necessário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Durante todo o Projeto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PMO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Análise de proposta de fornecedor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Gerente do Projeto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Agregação de custos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Gerente do Projeto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hyperlink r:id="rId1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Relações históricas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PMO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hyperlink r:id="rId2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Reconciliação dos limites de recursos financeiros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Controladoria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Papéis e Responsabilidades da Equipe do Projeto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[Descreva os papéis e suas responsabilidades, competências e autoridade necessárias relacionados com os custos; onde: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Papel: designação que descreve a parte de um projeto pela qual uma pessoa é responsável e responde pelos resultados.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Responsabilidade: trabalho que se espera que um membro da equipe do projeto execute para concluir as atividades do projeto.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Autoridade: direito de aplicar recursos do projeto, tomar decisões e aprovar.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Competência: habilidade e capacidade necessária para concluir atividades do projeto.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5"/>
        <w:gridCol w:w="3213"/>
        <w:gridCol w:w="2297"/>
        <w:gridCol w:w="2257"/>
        <w:tblGridChange w:id="0">
          <w:tblGrid>
            <w:gridCol w:w="1475"/>
            <w:gridCol w:w="3213"/>
            <w:gridCol w:w="2297"/>
            <w:gridCol w:w="2257"/>
          </w:tblGrid>
        </w:tblGridChange>
      </w:tblGrid>
      <w:tr>
        <w:trPr>
          <w:trHeight w:val="4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Competências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Estimar os custos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[Descreva como os custos serão estimados. Saiba mais em </w:t>
      </w: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Estimar os custos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[Exemplo: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O processo é feito de forma integrada com as demais áreas de conhecimento e gradual conforme necessidade de detalhamento de cada uma das entregas do projeto representadas na EAP do projeto.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Abaixo o passo a passo com os processos essenciais para estimar os custos envolvendo as outras áreas de conhecimento: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/>
      </w:pP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Coletar os requisitos (5.2-PMBOK):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Definir e documentar as necessidades das partes interessadas para alcançar os objetivos do projeto.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/>
      </w:pP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Definir o escopo (5.3-PMBOK):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Desenvolver uma declaração do escopo detalhada do projeto como base para futuras decisões do projeto.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/>
      </w:pPr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Criar a EAP (5.4-PMBOK):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Subdividir as principais entregas do projeto e do trabalho do projeto em componentes menores e mais facilmente gerenciáveis.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/>
      </w:pP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Definir as Atividades (6.2-PMBOK):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Identifica as atividades específicas que precisam ser realizadas para produzir as várias entregas do projeto.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/>
      </w:pPr>
      <w:hyperlink r:id="rId2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Sequenciar as Atividades (6.3-PMBOK):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Identifica e documenta as dependências entre as atividades do cronograma.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/>
      </w:pPr>
      <w:hyperlink r:id="rId2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Estimar os recursos das atividades (6.4-PMBOK)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e </w:t>
      </w:r>
      <w:hyperlink r:id="rId2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Estimar as durações das atividades (6.5-PMBOK):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Estima o tipo e as quantidades de recursos necessários para realizar cada atividade do cronograma.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/>
      </w:pPr>
      <w:hyperlink r:id="rId2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Desenvolver o Cronograma (6.6-PMBOK)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: Inclui restrições do cronograma: (Pré-requisito para o cálculo da duração das atividades)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/>
      </w:pPr>
      <w:hyperlink r:id="rId3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Estimar os custos (7.2-PMBOK)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: Inclui valor unitário por recurso na planilha de recursos.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Os custos totais serão obtidos através da soma das </w:t>
      </w:r>
      <w:hyperlink r:id="rId3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Estimativas de custos de cada atividade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do cronograma do projeto e devem ser documentadas as </w:t>
      </w:r>
      <w:hyperlink r:id="rId3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Bases usadas para estimar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Determinar o orçamento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[Descreva como o orçamento será determinado. Saiba mais em </w:t>
      </w:r>
      <w:hyperlink r:id="rId3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Determinar o orçamento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[Exemplo: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O orçamento é determinado com a somatória dos custos de cada atividade do projeto através da visão PMO-Custos do cronograma. O orçamento total está na primeira linha que consolida o cronograma.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No final do processo é salvo a </w:t>
      </w:r>
      <w:hyperlink r:id="rId3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Linha de base dos custos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e documentado os </w:t>
      </w:r>
      <w:hyperlink r:id="rId3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Requisitos de recursos financeiros do projeto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Controlar os custos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[Descreva como os custos serão controlados e monitorados. Saiba mais em </w:t>
      </w:r>
      <w:hyperlink r:id="rId3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Controlar os custos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[Exemplo: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Os custos e o prazo serão monitorados através do </w:t>
      </w:r>
      <w:hyperlink r:id="rId3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Gerenciamento do valor agregado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e de seus indicadores de prazo (SPI) e custo (CPI) e semáforos para indicar o progresso do projeto.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Os critérios serão:</w:t>
      </w:r>
    </w:p>
    <w:tbl>
      <w:tblPr>
        <w:tblStyle w:val="Table5"/>
        <w:bidiVisual w:val="0"/>
        <w:tblW w:w="4815.0" w:type="dxa"/>
        <w:jc w:val="left"/>
        <w:tblInd w:w="-8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</w:tblBorders>
        <w:tblLayout w:type="fixed"/>
        <w:tblLook w:val="0400"/>
      </w:tblPr>
      <w:tblGrid>
        <w:gridCol w:w="1178"/>
        <w:gridCol w:w="960"/>
        <w:gridCol w:w="1450"/>
        <w:gridCol w:w="1227"/>
        <w:tblGridChange w:id="0">
          <w:tblGrid>
            <w:gridCol w:w="1178"/>
            <w:gridCol w:w="960"/>
            <w:gridCol w:w="1450"/>
            <w:gridCol w:w="1227"/>
          </w:tblGrid>
        </w:tblGridChange>
      </w:tblGrid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Indicador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00b05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Verde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0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Amarelo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000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Vermelho</w:t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SPI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&gt;= 1.0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&gt;= 0.9 &lt; 1.0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&lt; 0.9</w:t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CPI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&gt;= 1.0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&gt;= 0.9 &lt; 1.0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&lt; 0.9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Para isso, a linha base de tempo e custos é salva após a conclusão do planejamento.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Após isso, será feito o acompanhamento semanal entre o planejado (linha de base salva) com o realizado.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A comunicação dos indicadores será feita através do Status Report Semanal no tópico Sumário Executivo.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60" w:hRule="atLeast"/>
        </w:trPr>
        <w:tc>
          <w:tcPr>
            <w:gridSpan w:val="3"/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38" w:type="default"/>
      <w:footerReference r:id="rId39" w:type="default"/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bidiVisual w:val="0"/>
      <w:tblW w:w="9288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986"/>
      <w:gridCol w:w="5302"/>
      <w:tblGridChange w:id="0">
        <w:tblGrid>
          <w:gridCol w:w="3986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  <w:rtl w:val="0"/>
            </w:rPr>
            <w:t xml:space="preserve">Plano de gerenciamento dos custos.docx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08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7"/>
      <w:bidiVisual w:val="0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Plano de Gerenciamento dos custos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drawing>
              <wp:inline distB="0" distT="0" distL="0" distR="0">
                <wp:extent cx="1104900" cy="483870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Nome do Projeto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120" w:line="240" w:lineRule="auto"/>
      <w:ind w:left="432" w:right="0" w:hanging="432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576" w:right="0" w:hanging="576"/>
      <w:jc w:val="left"/>
    </w:pPr>
    <w:rPr>
      <w:rFonts w:ascii="Cambria" w:cs="Cambria" w:eastAsia="Cambria" w:hAnsi="Cambria"/>
      <w:b w:val="1"/>
      <w:i w:val="0"/>
      <w:smallCaps w:val="0"/>
      <w:strike w:val="0"/>
      <w:color w:val="244061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120" w:line="240" w:lineRule="auto"/>
      <w:ind w:left="720" w:right="0" w:hanging="72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40" w:line="240" w:lineRule="auto"/>
      <w:ind w:left="864" w:right="0" w:hanging="864"/>
      <w:jc w:val="left"/>
    </w:pPr>
    <w:rPr>
      <w:rFonts w:ascii="Cambria" w:cs="Cambria" w:eastAsia="Cambria" w:hAnsi="Cambria"/>
      <w:b w:val="0"/>
      <w:i w:val="1"/>
      <w:smallCaps w:val="0"/>
      <w:strike w:val="0"/>
      <w:color w:val="366091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40" w:line="240" w:lineRule="auto"/>
      <w:ind w:left="1008" w:right="0" w:hanging="1008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40" w:line="240" w:lineRule="auto"/>
      <w:ind w:left="1152" w:right="0" w:hanging="1152"/>
      <w:jc w:val="left"/>
    </w:pPr>
    <w:rPr>
      <w:rFonts w:ascii="Cambria" w:cs="Cambria" w:eastAsia="Cambria" w:hAnsi="Cambria"/>
      <w:b w:val="0"/>
      <w:i w:val="0"/>
      <w:smallCaps w:val="0"/>
      <w:strike w:val="0"/>
      <w:color w:val="243f61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240" w:line="240" w:lineRule="auto"/>
      <w:contextualSpacing w:val="1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scritoriodeprojetos.com.br/reconciliacao-dos-limites-de-recursos-financeiros" TargetMode="External"/><Relationship Id="rId22" Type="http://schemas.openxmlformats.org/officeDocument/2006/relationships/hyperlink" Target="http://escritoriodeprojetos.com.br/coletar-os-requisitos" TargetMode="External"/><Relationship Id="rId21" Type="http://schemas.openxmlformats.org/officeDocument/2006/relationships/hyperlink" Target="http://escritoriodeprojetos.com.br/estimar-os-custos" TargetMode="External"/><Relationship Id="rId24" Type="http://schemas.openxmlformats.org/officeDocument/2006/relationships/hyperlink" Target="http://escritoriodeprojetos.com.br/criar-a-eap" TargetMode="External"/><Relationship Id="rId23" Type="http://schemas.openxmlformats.org/officeDocument/2006/relationships/hyperlink" Target="http://escritoriodeprojetos.com.br/definir-o-escopo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escritoriodeprojetos.com.br/estimar-os-custos" TargetMode="External"/><Relationship Id="rId26" Type="http://schemas.openxmlformats.org/officeDocument/2006/relationships/hyperlink" Target="http://escritoriodeprojetos.com.br/sequenciar-as-atividades" TargetMode="External"/><Relationship Id="rId25" Type="http://schemas.openxmlformats.org/officeDocument/2006/relationships/hyperlink" Target="http://escritoriodeprojetos.com.br/definir-as-atividades" TargetMode="External"/><Relationship Id="rId28" Type="http://schemas.openxmlformats.org/officeDocument/2006/relationships/hyperlink" Target="http://escritoriodeprojetos.com.br/estimar-as-duracoes-das-atividades" TargetMode="External"/><Relationship Id="rId27" Type="http://schemas.openxmlformats.org/officeDocument/2006/relationships/hyperlink" Target="http://escritoriodeprojetos.com.br/estimar-os-recursos-das-atividades" TargetMode="External"/><Relationship Id="rId5" Type="http://schemas.openxmlformats.org/officeDocument/2006/relationships/hyperlink" Target="http://escritoriodeprojetos.com.br/plano-de-gerenciamento-dos-custos" TargetMode="External"/><Relationship Id="rId6" Type="http://schemas.openxmlformats.org/officeDocument/2006/relationships/hyperlink" Target="http://escritoriodeprojetos.com.br/plano-de-gerenciamento-dos-custos" TargetMode="External"/><Relationship Id="rId29" Type="http://schemas.openxmlformats.org/officeDocument/2006/relationships/hyperlink" Target="http://escritoriodeprojetos.com.br/desenvolver-o-cronograma" TargetMode="External"/><Relationship Id="rId7" Type="http://schemas.openxmlformats.org/officeDocument/2006/relationships/hyperlink" Target="http://escritoriodeprojetos.com.br/plano-de-gerenciamento-dos-custos" TargetMode="External"/><Relationship Id="rId8" Type="http://schemas.openxmlformats.org/officeDocument/2006/relationships/hyperlink" Target="http://escritoriodeprojetos.com.br/gerenciamento-dos-custos-do-projeto" TargetMode="External"/><Relationship Id="rId31" Type="http://schemas.openxmlformats.org/officeDocument/2006/relationships/hyperlink" Target="http://escritoriodeprojetos.com.br/estimativas-de-custos-das-atividades" TargetMode="External"/><Relationship Id="rId30" Type="http://schemas.openxmlformats.org/officeDocument/2006/relationships/hyperlink" Target="http://escritoriodeprojetos.com.br/estimar-os-custos" TargetMode="External"/><Relationship Id="rId11" Type="http://schemas.openxmlformats.org/officeDocument/2006/relationships/hyperlink" Target="http://escritoriodeprojetos.com.br/controlar-os-custos" TargetMode="External"/><Relationship Id="rId33" Type="http://schemas.openxmlformats.org/officeDocument/2006/relationships/hyperlink" Target="http://escritoriodeprojetos.com.br/determinar-o-orcamento" TargetMode="External"/><Relationship Id="rId10" Type="http://schemas.openxmlformats.org/officeDocument/2006/relationships/hyperlink" Target="http://escritoriodeprojetos.com.br/determinar-o-orcamento" TargetMode="External"/><Relationship Id="rId32" Type="http://schemas.openxmlformats.org/officeDocument/2006/relationships/hyperlink" Target="http://escritoriodeprojetos.com.br/bases-das-estimativas" TargetMode="External"/><Relationship Id="rId13" Type="http://schemas.openxmlformats.org/officeDocument/2006/relationships/hyperlink" Target="http://escritoriodeprojetos.com.br/component/jdownloads/send/8-modelos/934-base-das-estimativas" TargetMode="External"/><Relationship Id="rId35" Type="http://schemas.openxmlformats.org/officeDocument/2006/relationships/hyperlink" Target="http://escritoriodeprojetos.com.br/requisitos-de-recursos-financeiros-do-projeto" TargetMode="External"/><Relationship Id="rId12" Type="http://schemas.openxmlformats.org/officeDocument/2006/relationships/hyperlink" Target="http://escritoriodeprojetos.com.br/bases-das-estimativas" TargetMode="External"/><Relationship Id="rId34" Type="http://schemas.openxmlformats.org/officeDocument/2006/relationships/hyperlink" Target="http://escritoriodeprojetos.com.br/linha-de-base-dos-custos" TargetMode="External"/><Relationship Id="rId15" Type="http://schemas.openxmlformats.org/officeDocument/2006/relationships/hyperlink" Target="http://escritoriodeprojetos.com.br/component/jdownloads/send/343-ferramentas/131-previsoes-do-orcamento" TargetMode="External"/><Relationship Id="rId37" Type="http://schemas.openxmlformats.org/officeDocument/2006/relationships/hyperlink" Target="http://escritoriodeprojetos.com.br/gerenciamento-do-valor-agregado" TargetMode="External"/><Relationship Id="rId14" Type="http://schemas.openxmlformats.org/officeDocument/2006/relationships/hyperlink" Target="http://escritoriodeprojetos.com.br/previsoes-do-orcamento" TargetMode="External"/><Relationship Id="rId36" Type="http://schemas.openxmlformats.org/officeDocument/2006/relationships/hyperlink" Target="http://escritoriodeprojetos.com.br/controlar-os-custos" TargetMode="External"/><Relationship Id="rId17" Type="http://schemas.openxmlformats.org/officeDocument/2006/relationships/hyperlink" Target="http://escritoriodeprojetos.com.br/analise-de-proposta-de-fornecedor" TargetMode="External"/><Relationship Id="rId39" Type="http://schemas.openxmlformats.org/officeDocument/2006/relationships/footer" Target="footer1.xml"/><Relationship Id="rId16" Type="http://schemas.openxmlformats.org/officeDocument/2006/relationships/hyperlink" Target="http://escritoriodeprojetos.com.br/component/jdownloads/send/975-planilhas-financeiras/171-sistema-de-custeio" TargetMode="External"/><Relationship Id="rId38" Type="http://schemas.openxmlformats.org/officeDocument/2006/relationships/header" Target="header1.xml"/><Relationship Id="rId19" Type="http://schemas.openxmlformats.org/officeDocument/2006/relationships/hyperlink" Target="http://escritoriodeprojetos.com.br/relacoes-historicas" TargetMode="External"/><Relationship Id="rId18" Type="http://schemas.openxmlformats.org/officeDocument/2006/relationships/hyperlink" Target="http://escritoriodeprojetos.com.br/agregacao-de-custos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