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70"/>
        <w:gridCol w:w="8598"/>
      </w:tblGrid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  <w:tc>
          <w:tcPr>
            <w:tcW w:w="8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SF Cluster</w:t>
            </w:r>
          </w:p>
        </w:tc>
        <w:tc>
          <w:tcPr>
            <w:tcW w:w="8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Admin: azureuser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PW: Azure@Cat123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40" w:dyaOrig="11055">
                <v:rect xmlns:o="urn:schemas-microsoft-com:office:office" xmlns:v="urn:schemas-microsoft-com:vml" id="rectole0000000000" style="width:577.000000pt;height:552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https://azure.microsoft.com/en-us/documentation/articles/service-fabric-cluster-capacity/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50505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Segoe UI" w:hAnsi="Segoe UI" w:cs="Segoe UI" w:eastAsia="Segoe UI"/>
                <w:color w:val="505050"/>
                <w:spacing w:val="0"/>
                <w:position w:val="0"/>
                <w:sz w:val="22"/>
                <w:shd w:fill="FFFFFF" w:val="clear"/>
              </w:rPr>
              <w:t xml:space="preserve">Does your application have multiple services, and do any of those need to be public or internet facing? Typical applications contain a front-end gateway service that receive input from a client, and one or more back-end services that communicate with the front-end services. So in this case, you end up having at least two node types.”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Stateless Service to host ASP.NET public internet facing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Stateful to host some of the user portfolio etc.</w:t>
            </w:r>
          </w:p>
        </w:tc>
      </w:tr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Azure SQL DB</w:t>
            </w:r>
          </w:p>
        </w:tc>
        <w:tc>
          <w:tcPr>
            <w:tcW w:w="8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region: West 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servername: cathack03.database.windows.net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 cathack03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 CAT@Hack#3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database: portfoliodb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(in East US):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cathack03dr.database.windows.net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 username and password as the primary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AutoDR established. The VIP is: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cathack03vip.database.windows.net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 Vault</w:t>
            </w:r>
          </w:p>
        </w:tc>
        <w:tc>
          <w:tcPr>
            <w:tcW w:w="8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Vault Name                       : cathackteam3vault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 name: cathacksfkey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505050"/>
                <w:spacing w:val="0"/>
                <w:position w:val="0"/>
                <w:sz w:val="22"/>
                <w:shd w:fill="FFFFFF" w:val="clear"/>
              </w:rPr>
            </w:pPr>
            <w:hyperlink xmlns:r="http://schemas.openxmlformats.org/officeDocument/2006/relationships" r:id="docRId3">
              <w:r>
                <w:rPr>
                  <w:rFonts w:ascii="Segoe UI" w:hAnsi="Segoe UI" w:cs="Segoe UI" w:eastAsia="Segoe UI"/>
                  <w:color w:val="0563C1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https://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shd w:fill="auto" w:val="clear"/>
                </w:rPr>
                <w:t xml:space="preserve"> HYPERLINK "https://contosokeyvault.vault.azure.net/keys/ContosoFirstKey"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cathackteam3vault</w:t>
              </w:r>
              <w:r>
                <w:rPr>
                  <w:rFonts w:ascii="Segoe UI" w:hAnsi="Segoe UI" w:cs="Segoe UI" w:eastAsia="Segoe UI"/>
                  <w:color w:val="0563C1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 HYPERLINK "https://contosokeyvault.vault.azure.net/keys/ContosoFirstKey"</w:t>
              </w:r>
              <w:r>
                <w:rPr>
                  <w:rFonts w:ascii="Segoe UI" w:hAnsi="Segoe UI" w:cs="Segoe UI" w:eastAsia="Segoe UI"/>
                  <w:color w:val="0563C1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.vault.azure.net/keys/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shd w:fill="auto" w:val="clear"/>
                </w:rPr>
                <w:t xml:space="preserve"> HYPERLINK "https://contosokeyvault.vault.azure.net/keys/ContosoFirstKey"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shd w:fill="auto" w:val="clear"/>
                </w:rPr>
                <w:t xml:space="preserve"> HYPERLINK "https://contosokeyvault.vault.azure.net/keys/ContosoFirstKey"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cathacksfkey</w:t>
              </w:r>
              <w:r>
                <w:rPr>
                  <w:rFonts w:ascii="Segoe UI" w:hAnsi="Segoe UI" w:cs="Segoe UI" w:eastAsia="Segoe UI"/>
                  <w:b/>
                  <w:color w:val="505050"/>
                  <w:spacing w:val="0"/>
                  <w:position w:val="0"/>
                  <w:sz w:val="22"/>
                  <w:shd w:fill="FFFFFF" w:val="clear"/>
                </w:rPr>
                <w:t xml:space="preserve"> HYPERLINK "https://contosokeyvault.vault.azure.net/keys/ContosoFirstKey"</w:t>
              </w:r>
              <w:r>
                <w:rPr>
                  <w:rFonts w:ascii="Segoe UI" w:hAnsi="Segoe UI" w:cs="Segoe UI" w:eastAsia="Segoe UI"/>
                  <w:b/>
                  <w:color w:val="505050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 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object w:dxaOrig="17971" w:dyaOrig="13321">
                <v:rect xmlns:o="urn:schemas-microsoft-com:office:office" xmlns:v="urn:schemas-microsoft-com:vml" id="rectole0000000001" style="width:898.550000pt;height:666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Portfoliodb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UserAssetValuesHistory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LoginName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UserAssetValuesID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AssetValue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UserAssetValuesHistory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UserAssetValuesHistoryID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AssetValue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AsOnDate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'Stock'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'Real Estate'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'Mutual Funds'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'raramani'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'Rama Ramani'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'notset'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'peterpe'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'Peter Petesh'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'notset'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'sanjaymi'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'Sanjay Mishra'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'notset'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'ninadk'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'Ninad Kanthi'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'notset'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'sedusch'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'Sebastian Max Dusch'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'notset'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'rangas'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'Rangarajan Srirangam'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'notset'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'jtong'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'Jonathan Tong'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'notset'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1200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1350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1400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560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19000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234.99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560.21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900.33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321.55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1001.9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UserAssetValuesHistory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AssetValue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AsOnDate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AssetValue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UserAssetValues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UserAssetValuesHistory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AssetValue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AsOnDate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AssetValue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100.0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'26-July-2016'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UserAssetValues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UserAssetValuesHistory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AssetValue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AsOnDate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AssetValue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150.0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'25-July-2016'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UserAssetValues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User IDs, Names and Login IDs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LoginName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Asset Types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AssetTypeName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All Users, Assets and their current 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AssetValue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UAV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U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Current Total Asset Per user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LoginName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AssetValue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TotalPortfolioValue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 UAV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U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LoginName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'raramani'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LoginName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History of values of all Assets of a user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UserAssetValuesHistory UAVH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 U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AssetTypes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LoginName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'raramani'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AssetTypeID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UAVH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AsOnDate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contosokeyvault.vault.azure.net/keys/ContosoFirstKey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azure.microsoft.com/en-us/documentation/articles/service-fabric-cluster-capacity/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