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keepNext w:val="0"/>
        <w:keepLines w:val="0"/>
        <w:pBdr>
          <w:top w:color="0b0b0b" w:space="0" w:sz="0" w:val="none"/>
          <w:left w:color="0b0b0b" w:space="0" w:sz="0" w:val="none"/>
          <w:bottom w:color="0b0b0b" w:space="0" w:sz="0" w:val="none"/>
          <w:right w:color="0b0b0b" w:space="0" w:sz="0" w:val="none"/>
          <w:between w:color="0b0b0b" w:space="0" w:sz="0" w:val="none"/>
        </w:pBdr>
        <w:shd w:fill="ffffff" w:val="clear"/>
        <w:spacing w:after="0" w:before="480" w:lineRule="auto"/>
        <w:rPr>
          <w:color w:val="0b0b0b"/>
          <w:sz w:val="46"/>
          <w:szCs w:val="46"/>
        </w:rPr>
      </w:pPr>
      <w:bookmarkStart w:colFirst="0" w:colLast="0" w:name="_m1lots8kyjtb" w:id="0"/>
      <w:bookmarkEnd w:id="0"/>
      <w:r w:rsidDel="00000000" w:rsidR="00000000" w:rsidRPr="00000000">
        <w:rPr>
          <w:color w:val="0b0b0b"/>
          <w:sz w:val="46"/>
          <w:szCs w:val="46"/>
          <w:rtl w:val="0"/>
        </w:rPr>
        <w:t xml:space="preserve">Further Learning and Resources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2"/>
        <w:keepNext w:val="0"/>
        <w:keepLines w:val="0"/>
        <w:pBdr>
          <w:top w:color="0b0b0b" w:space="0" w:sz="0" w:val="none"/>
          <w:left w:color="0b0b0b" w:space="0" w:sz="0" w:val="none"/>
          <w:bottom w:color="0b0b0b" w:space="0" w:sz="0" w:val="none"/>
          <w:right w:color="0b0b0b" w:space="0" w:sz="0" w:val="none"/>
          <w:between w:color="0b0b0b" w:space="0" w:sz="0" w:val="none"/>
        </w:pBdr>
        <w:shd w:fill="ffffff" w:val="clear"/>
        <w:spacing w:after="80" w:lineRule="auto"/>
        <w:rPr>
          <w:color w:val="0b0b0b"/>
          <w:sz w:val="34"/>
          <w:szCs w:val="34"/>
        </w:rPr>
      </w:pPr>
      <w:bookmarkStart w:colFirst="0" w:colLast="0" w:name="_96d1f6kktzbs" w:id="1"/>
      <w:bookmarkEnd w:id="1"/>
      <w:r w:rsidDel="00000000" w:rsidR="00000000" w:rsidRPr="00000000">
        <w:rPr>
          <w:color w:val="0b0b0b"/>
          <w:sz w:val="34"/>
          <w:szCs w:val="34"/>
          <w:rtl w:val="0"/>
        </w:rPr>
        <w:t xml:space="preserve">Ensemble methods in the scikit-learn library:</w:t>
      </w:r>
    </w:p>
    <w:p w:rsidR="00000000" w:rsidDel="00000000" w:rsidP="00000000" w:rsidRDefault="00000000" w:rsidRPr="00000000" w14:paraId="00000004">
      <w:pPr>
        <w:numPr>
          <w:ilvl w:val="0"/>
          <w:numId w:val="1"/>
        </w:numPr>
        <w:pBdr>
          <w:top w:color="0b0b0b" w:space="0" w:sz="0" w:val="none"/>
          <w:left w:color="0b0b0b" w:space="0" w:sz="0" w:val="none"/>
          <w:bottom w:color="0b0b0b" w:space="0" w:sz="0" w:val="none"/>
          <w:right w:color="0b0b0b" w:space="0" w:sz="0" w:val="none"/>
          <w:between w:color="0b0b0b" w:space="0" w:sz="0" w:val="none"/>
        </w:pBdr>
        <w:shd w:fill="ffffff" w:val="clear"/>
        <w:ind w:left="720" w:hanging="360"/>
      </w:pPr>
      <w:hyperlink r:id="rId6">
        <w:r w:rsidDel="00000000" w:rsidR="00000000" w:rsidRPr="00000000">
          <w:rPr>
            <w:b w:val="1"/>
            <w:color w:val="2015ff"/>
            <w:u w:val="single"/>
            <w:rtl w:val="0"/>
          </w:rPr>
          <w:t xml:space="preserve">BaggingClassifier</w:t>
        </w:r>
      </w:hyperlink>
      <w:r w:rsidDel="00000000" w:rsidR="00000000" w:rsidRPr="00000000">
        <w:rPr>
          <w:rtl w:val="0"/>
        </w:rPr>
      </w:r>
    </w:p>
    <w:p w:rsidR="00000000" w:rsidDel="00000000" w:rsidP="00000000" w:rsidRDefault="00000000" w:rsidRPr="00000000" w14:paraId="00000005">
      <w:pPr>
        <w:numPr>
          <w:ilvl w:val="1"/>
          <w:numId w:val="1"/>
        </w:numPr>
        <w:pBdr>
          <w:top w:color="0b0b0b" w:space="0" w:sz="0" w:val="none"/>
          <w:left w:color="0b0b0b" w:space="0" w:sz="0" w:val="none"/>
          <w:bottom w:color="0b0b0b" w:space="0" w:sz="0" w:val="none"/>
          <w:right w:color="0b0b0b" w:space="0" w:sz="0" w:val="none"/>
          <w:between w:color="0b0b0b" w:space="0" w:sz="0" w:val="none"/>
        </w:pBdr>
        <w:shd w:fill="ffffff" w:val="clear"/>
        <w:ind w:left="1440" w:hanging="360"/>
      </w:pPr>
      <w:r w:rsidDel="00000000" w:rsidR="00000000" w:rsidRPr="00000000">
        <w:rPr>
          <w:color w:val="0b0b0b"/>
          <w:rtl w:val="0"/>
        </w:rPr>
        <w:t xml:space="preserve">Discusses how the Bagging classifier is used to fit base classifiers each on random subsets of the original dataset and then aggregate their individual predictions (either by voting or by averaging) to form a final prediction.</w:t>
      </w:r>
    </w:p>
    <w:p w:rsidR="00000000" w:rsidDel="00000000" w:rsidP="00000000" w:rsidRDefault="00000000" w:rsidRPr="00000000" w14:paraId="00000006">
      <w:pPr>
        <w:pBdr>
          <w:top w:color="0b0b0b" w:space="0" w:sz="0" w:val="none"/>
          <w:left w:color="0b0b0b" w:space="0" w:sz="0" w:val="none"/>
          <w:bottom w:color="0b0b0b" w:space="0" w:sz="0" w:val="none"/>
          <w:right w:color="0b0b0b" w:space="0" w:sz="0" w:val="none"/>
          <w:between w:color="0b0b0b" w:space="0" w:sz="0" w:val="none"/>
        </w:pBdr>
        <w:ind w:left="1440" w:firstLine="0"/>
        <w:rPr>
          <w:color w:val="0b0b0b"/>
        </w:rPr>
      </w:pPr>
      <w:r w:rsidDel="00000000" w:rsidR="00000000" w:rsidRPr="00000000">
        <w:rPr>
          <w:rtl w:val="0"/>
        </w:rPr>
      </w:r>
    </w:p>
    <w:p w:rsidR="00000000" w:rsidDel="00000000" w:rsidP="00000000" w:rsidRDefault="00000000" w:rsidRPr="00000000" w14:paraId="00000007">
      <w:pPr>
        <w:numPr>
          <w:ilvl w:val="0"/>
          <w:numId w:val="1"/>
        </w:numPr>
        <w:pBdr>
          <w:top w:color="0b0b0b" w:space="0" w:sz="0" w:val="none"/>
          <w:left w:color="0b0b0b" w:space="0" w:sz="0" w:val="none"/>
          <w:bottom w:color="0b0b0b" w:space="0" w:sz="0" w:val="none"/>
          <w:right w:color="0b0b0b" w:space="0" w:sz="0" w:val="none"/>
          <w:between w:color="0b0b0b" w:space="0" w:sz="0" w:val="none"/>
        </w:pBdr>
        <w:shd w:fill="ffffff" w:val="clear"/>
        <w:ind w:left="720" w:hanging="360"/>
      </w:pPr>
      <w:r w:rsidDel="00000000" w:rsidR="00000000" w:rsidRPr="00000000">
        <w:fldChar w:fldCharType="begin"/>
        <w:instrText xml:space="preserve"> HYPERLINK "http://scikit-learn.org/stable/modules/generated/sklearn.ensemble.RandomForestClassifier.html#sklearn.ensemble.RandomForestClassifier" </w:instrText>
        <w:fldChar w:fldCharType="separate"/>
      </w:r>
      <w:r w:rsidDel="00000000" w:rsidR="00000000" w:rsidRPr="00000000">
        <w:rPr>
          <w:b w:val="1"/>
          <w:color w:val="2015ff"/>
          <w:u w:val="single"/>
          <w:rtl w:val="0"/>
        </w:rPr>
        <w:t xml:space="preserve">RandomForestClassifier</w:t>
      </w:r>
    </w:p>
    <w:p w:rsidR="00000000" w:rsidDel="00000000" w:rsidP="00000000" w:rsidRDefault="00000000" w:rsidRPr="00000000" w14:paraId="00000008">
      <w:pPr>
        <w:numPr>
          <w:ilvl w:val="1"/>
          <w:numId w:val="1"/>
        </w:numPr>
        <w:pBdr>
          <w:top w:color="0b0b0b" w:space="0" w:sz="0" w:val="none"/>
          <w:left w:color="0b0b0b" w:space="0" w:sz="0" w:val="none"/>
          <w:bottom w:color="0b0b0b" w:space="0" w:sz="0" w:val="none"/>
          <w:right w:color="0b0b0b" w:space="0" w:sz="0" w:val="none"/>
          <w:between w:color="0b0b0b" w:space="0" w:sz="0" w:val="none"/>
        </w:pBdr>
        <w:ind w:left="1440" w:hanging="360"/>
      </w:pPr>
      <w:r w:rsidDel="00000000" w:rsidR="00000000" w:rsidRPr="00000000">
        <w:fldChar w:fldCharType="end"/>
      </w:r>
      <w:r w:rsidDel="00000000" w:rsidR="00000000" w:rsidRPr="00000000">
        <w:rPr>
          <w:color w:val="0b0b0b"/>
          <w:rtl w:val="0"/>
        </w:rPr>
        <w:t xml:space="preserve">Discusses how the RandomForest classifier fits a number of decision tree classifiers on various sub-samples of the dataset and uses averaging to improve the predictive accuracy and control over-fitting.</w:t>
      </w:r>
    </w:p>
    <w:p w:rsidR="00000000" w:rsidDel="00000000" w:rsidP="00000000" w:rsidRDefault="00000000" w:rsidRPr="00000000" w14:paraId="00000009">
      <w:pPr>
        <w:pBdr>
          <w:top w:color="0b0b0b" w:space="0" w:sz="0" w:val="none"/>
          <w:left w:color="0b0b0b" w:space="0" w:sz="0" w:val="none"/>
          <w:bottom w:color="0b0b0b" w:space="0" w:sz="0" w:val="none"/>
          <w:right w:color="0b0b0b" w:space="0" w:sz="0" w:val="none"/>
          <w:between w:color="0b0b0b" w:space="0" w:sz="0" w:val="none"/>
        </w:pBdr>
        <w:ind w:left="1440" w:firstLine="0"/>
        <w:rPr>
          <w:color w:val="0b0b0b"/>
        </w:rPr>
      </w:pPr>
      <w:r w:rsidDel="00000000" w:rsidR="00000000" w:rsidRPr="00000000">
        <w:rPr>
          <w:rtl w:val="0"/>
        </w:rPr>
      </w:r>
    </w:p>
    <w:p w:rsidR="00000000" w:rsidDel="00000000" w:rsidP="00000000" w:rsidRDefault="00000000" w:rsidRPr="00000000" w14:paraId="0000000A">
      <w:pPr>
        <w:numPr>
          <w:ilvl w:val="0"/>
          <w:numId w:val="1"/>
        </w:numPr>
        <w:pBdr>
          <w:top w:color="0b0b0b" w:space="0" w:sz="0" w:val="none"/>
          <w:left w:color="0b0b0b" w:space="0" w:sz="0" w:val="none"/>
          <w:bottom w:color="0b0b0b" w:space="0" w:sz="0" w:val="none"/>
          <w:right w:color="0b0b0b" w:space="0" w:sz="0" w:val="none"/>
          <w:between w:color="0b0b0b" w:space="0" w:sz="0" w:val="none"/>
        </w:pBdr>
        <w:shd w:fill="ffffff" w:val="clear"/>
        <w:ind w:left="720" w:hanging="360"/>
      </w:pPr>
      <w:r w:rsidDel="00000000" w:rsidR="00000000" w:rsidRPr="00000000">
        <w:fldChar w:fldCharType="begin"/>
        <w:instrText xml:space="preserve"> HYPERLINK "http://scikit-learn.org/stable/modules/generated/sklearn.ensemble.AdaBoostClassifier.html#sklearn.ensemble.AdaBoostClassifier" </w:instrText>
        <w:fldChar w:fldCharType="separate"/>
      </w:r>
      <w:r w:rsidDel="00000000" w:rsidR="00000000" w:rsidRPr="00000000">
        <w:rPr>
          <w:b w:val="1"/>
          <w:color w:val="2015ff"/>
          <w:u w:val="single"/>
          <w:rtl w:val="0"/>
        </w:rPr>
        <w:t xml:space="preserve">AdaBoostClassifier</w:t>
      </w:r>
    </w:p>
    <w:p w:rsidR="00000000" w:rsidDel="00000000" w:rsidP="00000000" w:rsidRDefault="00000000" w:rsidRPr="00000000" w14:paraId="0000000B">
      <w:pPr>
        <w:numPr>
          <w:ilvl w:val="1"/>
          <w:numId w:val="1"/>
        </w:numPr>
        <w:pBdr>
          <w:top w:color="0b0b0b" w:space="0" w:sz="0" w:val="none"/>
          <w:left w:color="0b0b0b" w:space="0" w:sz="0" w:val="none"/>
          <w:bottom w:color="0b0b0b" w:space="0" w:sz="0" w:val="none"/>
          <w:right w:color="0b0b0b" w:space="0" w:sz="0" w:val="none"/>
          <w:between w:color="0b0b0b" w:space="0" w:sz="0" w:val="none"/>
        </w:pBdr>
        <w:ind w:left="1440" w:hanging="360"/>
      </w:pPr>
      <w:r w:rsidDel="00000000" w:rsidR="00000000" w:rsidRPr="00000000">
        <w:fldChar w:fldCharType="end"/>
      </w:r>
      <w:r w:rsidDel="00000000" w:rsidR="00000000" w:rsidRPr="00000000">
        <w:rPr>
          <w:color w:val="0b0b0b"/>
          <w:rtl w:val="0"/>
        </w:rPr>
        <w:t xml:space="preserve">Discusses how the AdaBoost classifier fits on the original dataset and then fits additional copies of the classifier on the same dataset but where the weights of incorrectly classified instances are adjusted such that subsequent classifiers focus more on difficult cases.</w:t>
      </w:r>
    </w:p>
    <w:p w:rsidR="00000000" w:rsidDel="00000000" w:rsidP="00000000" w:rsidRDefault="00000000" w:rsidRPr="00000000" w14:paraId="0000000C">
      <w:pPr>
        <w:pBdr>
          <w:top w:color="0b0b0b" w:space="0" w:sz="0" w:val="none"/>
          <w:left w:color="0b0b0b" w:space="0" w:sz="0" w:val="none"/>
          <w:bottom w:color="0b0b0b" w:space="0" w:sz="0" w:val="none"/>
          <w:right w:color="0b0b0b" w:space="0" w:sz="0" w:val="none"/>
          <w:between w:color="0b0b0b" w:space="0" w:sz="0" w:val="none"/>
        </w:pBdr>
        <w:ind w:left="1440" w:firstLine="0"/>
        <w:rPr>
          <w:color w:val="0b0b0b"/>
        </w:rPr>
      </w:pPr>
      <w:r w:rsidDel="00000000" w:rsidR="00000000" w:rsidRPr="00000000">
        <w:rPr>
          <w:rtl w:val="0"/>
        </w:rPr>
      </w:r>
    </w:p>
    <w:p w:rsidR="00000000" w:rsidDel="00000000" w:rsidP="00000000" w:rsidRDefault="00000000" w:rsidRPr="00000000" w14:paraId="0000000D">
      <w:pPr>
        <w:pBdr>
          <w:top w:color="0b0b0b" w:space="0" w:sz="0" w:val="none"/>
          <w:left w:color="0b0b0b" w:space="0" w:sz="0" w:val="none"/>
          <w:bottom w:color="0b0b0b" w:space="0" w:sz="0" w:val="none"/>
          <w:right w:color="0b0b0b" w:space="0" w:sz="0" w:val="none"/>
          <w:between w:color="0b0b0b" w:space="0" w:sz="0" w:val="none"/>
        </w:pBdr>
        <w:shd w:fill="ffffff" w:val="clear"/>
        <w:rPr>
          <w:b w:val="1"/>
          <w:color w:val="2015ff"/>
          <w:u w:val="single"/>
        </w:rPr>
      </w:pPr>
      <w:r w:rsidDel="00000000" w:rsidR="00000000" w:rsidRPr="00000000">
        <w:rPr>
          <w:color w:val="0b0b0b"/>
          <w:rtl w:val="0"/>
        </w:rPr>
        <w:t xml:space="preserve">Another really useful guide for ensemble methods, which can also all be extended to regression problems, can be found </w:t>
      </w:r>
      <w:r w:rsidDel="00000000" w:rsidR="00000000" w:rsidRPr="00000000">
        <w:fldChar w:fldCharType="begin"/>
        <w:instrText xml:space="preserve"> HYPERLINK "http://scikit-learn.org/stable/modules/ensemble.html" </w:instrText>
        <w:fldChar w:fldCharType="separate"/>
      </w:r>
      <w:r w:rsidDel="00000000" w:rsidR="00000000" w:rsidRPr="00000000">
        <w:rPr>
          <w:b w:val="1"/>
          <w:color w:val="2015ff"/>
          <w:u w:val="single"/>
          <w:rtl w:val="0"/>
        </w:rPr>
        <w:t xml:space="preserve">in the documentation here</w:t>
      </w:r>
    </w:p>
    <w:p w:rsidR="00000000" w:rsidDel="00000000" w:rsidP="00000000" w:rsidRDefault="00000000" w:rsidRPr="00000000" w14:paraId="0000000E">
      <w:pPr>
        <w:pBdr>
          <w:top w:color="0b0b0b" w:space="0" w:sz="0" w:val="none"/>
          <w:left w:color="0b0b0b" w:space="0" w:sz="0" w:val="none"/>
          <w:bottom w:color="0b0b0b" w:space="0" w:sz="0" w:val="none"/>
          <w:right w:color="0b0b0b" w:space="0" w:sz="0" w:val="none"/>
          <w:between w:color="0b0b0b" w:space="0" w:sz="0" w:val="none"/>
        </w:pBdr>
        <w:shd w:fill="ffffff" w:val="clear"/>
        <w:rPr>
          <w:color w:val="0b0b0b"/>
        </w:rPr>
      </w:pPr>
      <w:r w:rsidDel="00000000" w:rsidR="00000000" w:rsidRPr="00000000">
        <w:fldChar w:fldCharType="end"/>
      </w:r>
      <w:r w:rsidDel="00000000" w:rsidR="00000000" w:rsidRPr="00000000">
        <w:rPr>
          <w:color w:val="0b0b0b"/>
          <w:rtl w:val="0"/>
        </w:rPr>
        <w:t xml:space="preserve">.</w:t>
      </w:r>
    </w:p>
    <w:p w:rsidR="00000000" w:rsidDel="00000000" w:rsidP="00000000" w:rsidRDefault="00000000" w:rsidRPr="00000000" w14:paraId="0000000F">
      <w:pPr>
        <w:pBdr>
          <w:top w:color="0b0b0b" w:space="0" w:sz="0" w:val="none"/>
          <w:left w:color="0b0b0b" w:space="0" w:sz="0" w:val="none"/>
          <w:bottom w:color="0b0b0b" w:space="0" w:sz="0" w:val="none"/>
          <w:right w:color="0b0b0b" w:space="0" w:sz="0" w:val="none"/>
          <w:between w:color="0b0b0b" w:space="0" w:sz="0" w:val="none"/>
        </w:pBdr>
        <w:shd w:fill="ffffff" w:val="clear"/>
        <w:ind w:left="0" w:firstLine="0"/>
        <w:rPr>
          <w:color w:val="0b0b0b"/>
        </w:rPr>
      </w:pPr>
      <w:r w:rsidDel="00000000" w:rsidR="00000000" w:rsidRPr="00000000">
        <w:rPr>
          <w:rtl w:val="0"/>
        </w:rPr>
      </w:r>
    </w:p>
    <w:p w:rsidR="00000000" w:rsidDel="00000000" w:rsidP="00000000" w:rsidRDefault="00000000" w:rsidRPr="00000000" w14:paraId="00000010">
      <w:pPr>
        <w:pStyle w:val="Heading2"/>
        <w:keepNext w:val="0"/>
        <w:keepLines w:val="0"/>
        <w:pBdr>
          <w:top w:color="0b0b0b" w:space="0" w:sz="0" w:val="none"/>
          <w:left w:color="0b0b0b" w:space="0" w:sz="0" w:val="none"/>
          <w:bottom w:color="0b0b0b" w:space="0" w:sz="0" w:val="none"/>
          <w:right w:color="0b0b0b" w:space="0" w:sz="0" w:val="none"/>
          <w:between w:color="0b0b0b" w:space="0" w:sz="0" w:val="none"/>
        </w:pBdr>
        <w:shd w:fill="ffffff" w:val="clear"/>
        <w:spacing w:after="80" w:lineRule="auto"/>
        <w:rPr>
          <w:color w:val="0b0b0b"/>
          <w:sz w:val="34"/>
          <w:szCs w:val="34"/>
        </w:rPr>
      </w:pPr>
      <w:bookmarkStart w:colFirst="0" w:colLast="0" w:name="_gok350nlkwv7" w:id="2"/>
      <w:bookmarkEnd w:id="2"/>
      <w:r w:rsidDel="00000000" w:rsidR="00000000" w:rsidRPr="00000000">
        <w:rPr>
          <w:color w:val="0b0b0b"/>
          <w:sz w:val="34"/>
          <w:szCs w:val="34"/>
          <w:rtl w:val="0"/>
        </w:rPr>
        <w:t xml:space="preserve">Boosting</w:t>
      </w:r>
    </w:p>
    <w:p w:rsidR="00000000" w:rsidDel="00000000" w:rsidP="00000000" w:rsidRDefault="00000000" w:rsidRPr="00000000" w14:paraId="00000011">
      <w:pPr>
        <w:pBdr>
          <w:top w:color="0b0b0b" w:space="0" w:sz="0" w:val="none"/>
          <w:left w:color="0b0b0b" w:space="0" w:sz="0" w:val="none"/>
          <w:bottom w:color="0b0b0b" w:space="0" w:sz="0" w:val="none"/>
          <w:right w:color="0b0b0b" w:space="0" w:sz="0" w:val="none"/>
          <w:between w:color="0b0b0b" w:space="0" w:sz="0" w:val="none"/>
        </w:pBdr>
        <w:shd w:fill="ffffff" w:val="clear"/>
        <w:rPr>
          <w:color w:val="0b0b0b"/>
        </w:rPr>
      </w:pPr>
      <w:r w:rsidDel="00000000" w:rsidR="00000000" w:rsidRPr="00000000">
        <w:rPr>
          <w:rtl w:val="0"/>
        </w:rPr>
      </w:r>
    </w:p>
    <w:p w:rsidR="00000000" w:rsidDel="00000000" w:rsidP="00000000" w:rsidRDefault="00000000" w:rsidRPr="00000000" w14:paraId="00000012">
      <w:pPr>
        <w:numPr>
          <w:ilvl w:val="0"/>
          <w:numId w:val="3"/>
        </w:numPr>
        <w:pBdr>
          <w:top w:color="0b0b0b" w:space="0" w:sz="0" w:val="none"/>
          <w:left w:color="0b0b0b" w:space="0" w:sz="0" w:val="none"/>
          <w:bottom w:color="0b0b0b" w:space="0" w:sz="0" w:val="none"/>
          <w:right w:color="0b0b0b" w:space="0" w:sz="0" w:val="none"/>
          <w:between w:color="0b0b0b" w:space="0" w:sz="0" w:val="none"/>
        </w:pBdr>
        <w:shd w:fill="ffffff" w:val="clear"/>
        <w:ind w:left="720" w:hanging="360"/>
      </w:pPr>
      <w:hyperlink r:id="rId7">
        <w:r w:rsidDel="00000000" w:rsidR="00000000" w:rsidRPr="00000000">
          <w:rPr>
            <w:b w:val="1"/>
            <w:color w:val="2015ff"/>
            <w:u w:val="single"/>
            <w:rtl w:val="0"/>
          </w:rPr>
          <w:t xml:space="preserve">An explanation about why boosting is so important</w:t>
        </w:r>
      </w:hyperlink>
      <w:r w:rsidDel="00000000" w:rsidR="00000000" w:rsidRPr="00000000">
        <w:rPr>
          <w:color w:val="0b0b0b"/>
          <w:rtl w:val="0"/>
        </w:rPr>
        <w:t xml:space="preserve"> - A great article on boosting by a Kaggle master, Ben Gorman.</w:t>
      </w:r>
    </w:p>
    <w:p w:rsidR="00000000" w:rsidDel="00000000" w:rsidP="00000000" w:rsidRDefault="00000000" w:rsidRPr="00000000" w14:paraId="00000013">
      <w:pPr>
        <w:pBdr>
          <w:top w:color="0b0b0b" w:space="0" w:sz="0" w:val="none"/>
          <w:left w:color="0b0b0b" w:space="0" w:sz="0" w:val="none"/>
          <w:bottom w:color="0b0b0b" w:space="0" w:sz="0" w:val="none"/>
          <w:right w:color="0b0b0b" w:space="0" w:sz="0" w:val="none"/>
          <w:between w:color="0b0b0b" w:space="0" w:sz="0" w:val="none"/>
        </w:pBdr>
        <w:shd w:fill="ffffff" w:val="clear"/>
        <w:ind w:left="0" w:firstLine="0"/>
        <w:rPr>
          <w:color w:val="0b0b0b"/>
        </w:rPr>
      </w:pPr>
      <w:r w:rsidDel="00000000" w:rsidR="00000000" w:rsidRPr="00000000">
        <w:rPr>
          <w:rtl w:val="0"/>
        </w:rPr>
      </w:r>
    </w:p>
    <w:p w:rsidR="00000000" w:rsidDel="00000000" w:rsidP="00000000" w:rsidRDefault="00000000" w:rsidRPr="00000000" w14:paraId="00000014">
      <w:pPr>
        <w:numPr>
          <w:ilvl w:val="0"/>
          <w:numId w:val="2"/>
        </w:numPr>
        <w:pBdr>
          <w:top w:color="0b0b0b" w:space="0" w:sz="0" w:val="none"/>
          <w:left w:color="0b0b0b" w:space="0" w:sz="0" w:val="none"/>
          <w:bottom w:color="0b0b0b" w:space="0" w:sz="0" w:val="none"/>
          <w:right w:color="0b0b0b" w:space="0" w:sz="0" w:val="none"/>
          <w:between w:color="0b0b0b" w:space="0" w:sz="0" w:val="none"/>
        </w:pBdr>
        <w:shd w:fill="ffffff" w:val="clear"/>
        <w:ind w:left="720" w:hanging="360"/>
      </w:pPr>
      <w:hyperlink r:id="rId8">
        <w:r w:rsidDel="00000000" w:rsidR="00000000" w:rsidRPr="00000000">
          <w:rPr>
            <w:b w:val="1"/>
            <w:color w:val="0000ff"/>
            <w:u w:val="single"/>
            <w:rtl w:val="0"/>
          </w:rPr>
          <w:t xml:space="preserve">A useful Quora post</w:t>
        </w:r>
      </w:hyperlink>
      <w:r w:rsidDel="00000000" w:rsidR="00000000" w:rsidRPr="00000000">
        <w:rPr>
          <w:color w:val="0b0b0b"/>
          <w:rtl w:val="0"/>
        </w:rPr>
        <w:t xml:space="preserve"> - A number of useful explanations about boosting.</w:t>
      </w:r>
    </w:p>
    <w:p w:rsidR="00000000" w:rsidDel="00000000" w:rsidP="00000000" w:rsidRDefault="00000000" w:rsidRPr="00000000" w14:paraId="0000001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Arial" w:cs="Arial" w:eastAsia="Arial" w:hAnsi="Arial"/>
        <w:color w:val="0b0b0b"/>
        <w:u w:val="none"/>
      </w:rPr>
    </w:lvl>
    <w:lvl w:ilvl="1">
      <w:start w:val="1"/>
      <w:numFmt w:val="bullet"/>
      <w:lvlText w:val="●"/>
      <w:lvlJc w:val="left"/>
      <w:pPr>
        <w:ind w:left="1440" w:hanging="360"/>
      </w:pPr>
      <w:rPr>
        <w:rFonts w:ascii="Arial" w:cs="Arial" w:eastAsia="Arial" w:hAnsi="Arial"/>
        <w:color w:val="0b0b0b"/>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0b0b0b"/>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ikit-learn.org/stable/modules/generated/sklearn.ensemble.BaggingClassifier.html#sklearn.ensemble.BaggingClassifier" TargetMode="External"/><Relationship Id="rId7" Type="http://schemas.openxmlformats.org/officeDocument/2006/relationships/hyperlink" Target="http://blog.kaggle.com/2017/01/23/a-kaggle-master-explains-gradient-boosting/" TargetMode="External"/><Relationship Id="rId8" Type="http://schemas.openxmlformats.org/officeDocument/2006/relationships/hyperlink" Target="https://www.quora.com/What-is-an-intuitive-explanation-of-Gradient-Boos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