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2AF22" w14:textId="31537941" w:rsidR="00D037C3" w:rsidRDefault="006A5128" w:rsidP="007161FC">
      <w:r>
        <w:t>U</w:t>
      </w:r>
      <w:r>
        <w:t>sing archaeolog</w:t>
      </w:r>
      <w:r>
        <w:t>ical remains</w:t>
      </w:r>
      <w:r>
        <w:t xml:space="preserve"> and historical records</w:t>
      </w:r>
      <w:r>
        <w:t xml:space="preserve"> </w:t>
      </w:r>
      <w:r w:rsidR="00EC6FBB">
        <w:t>CAP fellow Amy Mic</w:t>
      </w:r>
      <w:r w:rsidR="00F629AF">
        <w:t>hael</w:t>
      </w:r>
      <w:r w:rsidR="00856969">
        <w:t xml:space="preserve"> and </w:t>
      </w:r>
      <w:r w:rsidR="00DC08D3" w:rsidRPr="00DC08D3">
        <w:t>Josh Burbank</w:t>
      </w:r>
      <w:r w:rsidR="00F629AF">
        <w:t xml:space="preserve"> </w:t>
      </w:r>
      <w:r w:rsidR="00500D0C">
        <w:t xml:space="preserve">explored </w:t>
      </w:r>
      <w:r w:rsidR="000E790C">
        <w:t>the</w:t>
      </w:r>
      <w:r w:rsidR="00500D0C">
        <w:t xml:space="preserve"> gendered landscape</w:t>
      </w:r>
      <w:r w:rsidR="000E790C">
        <w:t xml:space="preserve"> of MSU</w:t>
      </w:r>
      <w:r w:rsidR="00F61AF9">
        <w:t xml:space="preserve"> in the past</w:t>
      </w:r>
      <w:r w:rsidR="006F7A9D">
        <w:t xml:space="preserve">. </w:t>
      </w:r>
      <w:r w:rsidR="000E790C">
        <w:t xml:space="preserve">The defined a gendered landscape as </w:t>
      </w:r>
      <w:r w:rsidR="00865D1E">
        <w:t>a</w:t>
      </w:r>
      <w:r w:rsidR="00865D1E" w:rsidRPr="00865D1E">
        <w:t xml:space="preserve"> landscape </w:t>
      </w:r>
      <w:r w:rsidR="00865D1E">
        <w:t xml:space="preserve">that has </w:t>
      </w:r>
      <w:r w:rsidR="00865D1E" w:rsidRPr="00865D1E">
        <w:t xml:space="preserve">discrete areas where accessibility is restricted </w:t>
      </w:r>
      <w:r w:rsidR="006412CA">
        <w:t>by sex and/or gender</w:t>
      </w:r>
      <w:r w:rsidR="00865D1E" w:rsidRPr="00865D1E">
        <w:t>.</w:t>
      </w:r>
      <w:r w:rsidR="006D2152">
        <w:rPr>
          <w:rStyle w:val="FootnoteReference"/>
        </w:rPr>
        <w:footnoteReference w:id="1"/>
      </w:r>
      <w:r w:rsidR="00245363">
        <w:t xml:space="preserve"> One of their goals was to see if it were possible to </w:t>
      </w:r>
      <w:r w:rsidR="00FE53E0">
        <w:t xml:space="preserve">predict </w:t>
      </w:r>
      <w:r w:rsidR="00A66EBD" w:rsidRPr="00A66EBD">
        <w:t>which spaces on campus were used and maintained specifically by women using archaeological material recovered during CAP excavations</w:t>
      </w:r>
      <w:r w:rsidR="00EC6A7B">
        <w:t xml:space="preserve">. Unfortunately, their investigation </w:t>
      </w:r>
      <w:r w:rsidR="00E60992">
        <w:t>showed</w:t>
      </w:r>
      <w:r w:rsidR="00EC6A7B">
        <w:t xml:space="preserve"> that </w:t>
      </w:r>
      <w:r w:rsidR="00E60992">
        <w:t>identifying</w:t>
      </w:r>
      <w:r w:rsidR="00EC6A7B">
        <w:t xml:space="preserve"> </w:t>
      </w:r>
      <w:r w:rsidR="00E60992">
        <w:t>these</w:t>
      </w:r>
      <w:r w:rsidR="00EC6A7B">
        <w:t xml:space="preserve"> areas at MSU </w:t>
      </w:r>
      <w:r w:rsidR="008965EC">
        <w:t>would</w:t>
      </w:r>
      <w:r w:rsidR="00E60992">
        <w:t xml:space="preserve"> be </w:t>
      </w:r>
      <w:r w:rsidR="008965EC">
        <w:t>extremely</w:t>
      </w:r>
      <w:r w:rsidR="00E60992">
        <w:t xml:space="preserve"> </w:t>
      </w:r>
      <w:r w:rsidR="008965EC">
        <w:t>difficult</w:t>
      </w:r>
      <w:r w:rsidR="00447D3D">
        <w:t xml:space="preserve"> </w:t>
      </w:r>
      <w:r w:rsidR="007E34AB">
        <w:t xml:space="preserve">since </w:t>
      </w:r>
      <w:r w:rsidR="007E34AB" w:rsidRPr="007E34AB">
        <w:t xml:space="preserve">artifacts that may be associated with a gendered space </w:t>
      </w:r>
      <w:proofErr w:type="gramStart"/>
      <w:r w:rsidR="007E34AB" w:rsidRPr="007E34AB">
        <w:t>are not necessarily recovered</w:t>
      </w:r>
      <w:proofErr w:type="gramEnd"/>
      <w:r w:rsidR="007E34AB" w:rsidRPr="007E34AB">
        <w:t xml:space="preserve"> from those areas restricted to gendered use</w:t>
      </w:r>
      <w:r w:rsidR="000242D8">
        <w:t xml:space="preserve"> </w:t>
      </w:r>
      <w:r w:rsidR="00FE53E0">
        <w:t>(Burbank 2015)</w:t>
      </w:r>
      <w:r w:rsidR="00A66EBD">
        <w:t>.</w:t>
      </w:r>
      <w:r w:rsidR="00EC4803">
        <w:t xml:space="preserve"> </w:t>
      </w:r>
      <w:r w:rsidR="00A86E95">
        <w:t xml:space="preserve">In archaeology we call </w:t>
      </w:r>
      <w:r w:rsidR="007348CD">
        <w:t>places where</w:t>
      </w:r>
      <w:r w:rsidR="007161FC">
        <w:t xml:space="preserve"> artifacts have </w:t>
      </w:r>
      <w:proofErr w:type="gramStart"/>
      <w:r w:rsidR="007161FC">
        <w:t>been discarded</w:t>
      </w:r>
      <w:proofErr w:type="gramEnd"/>
      <w:r w:rsidR="007161FC">
        <w:t xml:space="preserve"> away from their place of use</w:t>
      </w:r>
      <w:r w:rsidR="007348CD">
        <w:t xml:space="preserve"> </w:t>
      </w:r>
      <w:r w:rsidR="004A4356">
        <w:t>**secondary refuse contexts**</w:t>
      </w:r>
      <w:r w:rsidR="00F0532F">
        <w:t xml:space="preserve"> (Wilson 1994)</w:t>
      </w:r>
      <w:r w:rsidR="00F0532F">
        <w:rPr>
          <w:rStyle w:val="FootnoteReference"/>
        </w:rPr>
        <w:footnoteReference w:id="2"/>
      </w:r>
    </w:p>
    <w:p w14:paraId="6A28B972" w14:textId="30AF9FD8" w:rsidR="000242D8" w:rsidRDefault="000242D8">
      <w:r>
        <w:tab/>
      </w:r>
      <w:hyperlink r:id="rId11" w:history="1">
        <w:r w:rsidRPr="00892DB0">
          <w:rPr>
            <w:rStyle w:val="Hyperlink"/>
          </w:rPr>
          <w:t>https://i0.wp.com/campusarch.msu.edu/wp-content/uploads/2015/03/makeupbottles.jpg</w:t>
        </w:r>
      </w:hyperlink>
      <w:r>
        <w:t xml:space="preserve"> - </w:t>
      </w:r>
      <w:r w:rsidR="00664A59">
        <w:t>Five m</w:t>
      </w:r>
      <w:r w:rsidR="00664A59" w:rsidRPr="00664A59">
        <w:t>akeup containers found at Brody Complex</w:t>
      </w:r>
      <w:r w:rsidR="00226894">
        <w:t>, which served as the East Lansing dump from the 1920s to the 1950s</w:t>
      </w:r>
      <w:r w:rsidR="00664A59">
        <w:t xml:space="preserve">. </w:t>
      </w:r>
    </w:p>
    <w:p w14:paraId="12B376CE" w14:textId="379DA233" w:rsidR="008D3A1F" w:rsidRDefault="006C51D2">
      <w:r>
        <w:t>Coming to this conclusion, the</w:t>
      </w:r>
      <w:r w:rsidR="00B33428">
        <w:t xml:space="preserve"> CAP </w:t>
      </w:r>
      <w:proofErr w:type="gramStart"/>
      <w:r w:rsidR="00B33428">
        <w:t>fellows</w:t>
      </w:r>
      <w:proofErr w:type="gramEnd"/>
      <w:r w:rsidR="00B33428">
        <w:t xml:space="preserve"> used archival evidence</w:t>
      </w:r>
      <w:r>
        <w:t xml:space="preserve"> </w:t>
      </w:r>
      <w:r w:rsidR="004414E1">
        <w:t xml:space="preserve">to identify [[Morrill Hall]] as one gendered space on the landscape. </w:t>
      </w:r>
      <w:r w:rsidR="00EF4092">
        <w:t xml:space="preserve">Morrill Hall not only functioned as the women’s </w:t>
      </w:r>
      <w:proofErr w:type="gramStart"/>
      <w:r w:rsidR="00EF4092">
        <w:t>dormitory, but</w:t>
      </w:r>
      <w:proofErr w:type="gramEnd"/>
      <w:r w:rsidR="00EF4092">
        <w:t xml:space="preserve"> was where </w:t>
      </w:r>
      <w:r w:rsidR="00A67617">
        <w:t xml:space="preserve">female students in the </w:t>
      </w:r>
      <w:r w:rsidR="00111303">
        <w:t>late 19</w:t>
      </w:r>
      <w:r w:rsidR="00111303" w:rsidRPr="00111303">
        <w:rPr>
          <w:vertAlign w:val="superscript"/>
        </w:rPr>
        <w:t>th</w:t>
      </w:r>
      <w:r w:rsidR="00111303">
        <w:t xml:space="preserve"> and </w:t>
      </w:r>
      <w:r w:rsidR="00A67617">
        <w:t>early 20</w:t>
      </w:r>
      <w:r w:rsidR="00A67617" w:rsidRPr="00A67617">
        <w:rPr>
          <w:vertAlign w:val="superscript"/>
        </w:rPr>
        <w:t>th</w:t>
      </w:r>
      <w:r w:rsidR="00A67617">
        <w:t xml:space="preserve"> century would have had classes, meals</w:t>
      </w:r>
      <w:r w:rsidR="00C32FDE">
        <w:t xml:space="preserve">, physical </w:t>
      </w:r>
      <w:r w:rsidR="00D558CB">
        <w:t>education</w:t>
      </w:r>
      <w:r w:rsidR="00C32FDE">
        <w:t>,</w:t>
      </w:r>
      <w:r w:rsidR="00D558CB">
        <w:t xml:space="preserve"> and spent most of their social and </w:t>
      </w:r>
      <w:r w:rsidR="0075742A">
        <w:t>leisure</w:t>
      </w:r>
      <w:r w:rsidR="00D558CB">
        <w:t xml:space="preserve"> time</w:t>
      </w:r>
      <w:r w:rsidR="0075742A">
        <w:t xml:space="preserve">. </w:t>
      </w:r>
      <w:r w:rsidR="00D2786F">
        <w:t xml:space="preserve">Other gendered spaces identified in historical records were the World War II Victory Garden and </w:t>
      </w:r>
      <w:r w:rsidR="00F95F20">
        <w:t>green spaces along the Red Cedar River.</w:t>
      </w:r>
      <w:r w:rsidR="00D2786F">
        <w:t xml:space="preserve"> </w:t>
      </w:r>
      <w:r w:rsidR="0013383A">
        <w:t>Although</w:t>
      </w:r>
      <w:r w:rsidR="006568AE">
        <w:t xml:space="preserve"> </w:t>
      </w:r>
      <w:r w:rsidR="008D3A1F">
        <w:t xml:space="preserve">artifact evidence from these areas is </w:t>
      </w:r>
      <w:r w:rsidR="006568AE">
        <w:t xml:space="preserve">largely </w:t>
      </w:r>
      <w:r w:rsidR="008D3A1F">
        <w:t>lacking</w:t>
      </w:r>
      <w:r w:rsidR="0013383A">
        <w:t xml:space="preserve">, </w:t>
      </w:r>
      <w:r w:rsidR="00A3663E">
        <w:t xml:space="preserve">by continuing to identify gendered spaces on campus </w:t>
      </w:r>
      <w:r w:rsidR="0013383A">
        <w:t xml:space="preserve">CAP archaeologists can </w:t>
      </w:r>
      <w:r w:rsidR="00165A34">
        <w:t xml:space="preserve">use artifacts from </w:t>
      </w:r>
      <w:r w:rsidR="00A3663E">
        <w:t xml:space="preserve">a variety of places to </w:t>
      </w:r>
      <w:r w:rsidR="00030B27">
        <w:t xml:space="preserve">gain an understating of the how women and men experienced MSU </w:t>
      </w:r>
      <w:r w:rsidR="000E35D4">
        <w:t xml:space="preserve">throughout its history. </w:t>
      </w:r>
      <w:r w:rsidR="008D3A1F">
        <w:tab/>
      </w:r>
    </w:p>
    <w:p w14:paraId="28FEF024" w14:textId="7E3C69D8" w:rsidR="000E35D4" w:rsidRDefault="000E35D4">
      <w:r>
        <w:tab/>
      </w:r>
      <w:hyperlink r:id="rId12" w:history="1">
        <w:r w:rsidRPr="00892DB0">
          <w:rPr>
            <w:rStyle w:val="Hyperlink"/>
          </w:rPr>
          <w:t>https://i0.wp.com/campusarch.msu.edu/wp-content/uploads/2015/03/victory-garden.jpg</w:t>
        </w:r>
      </w:hyperlink>
      <w:r>
        <w:t xml:space="preserve"> - </w:t>
      </w:r>
      <w:r w:rsidR="002A2B71" w:rsidRPr="002A2B71">
        <w:t xml:space="preserve">Women pose at the WWII Victory Garden, circa 1940s. </w:t>
      </w:r>
      <w:r w:rsidR="002A2B71">
        <w:t xml:space="preserve">Image </w:t>
      </w:r>
      <w:r w:rsidR="002A2B71" w:rsidRPr="002A2B71">
        <w:t>courtesy MSU Archives</w:t>
      </w:r>
      <w:r w:rsidR="002A2B71">
        <w:t xml:space="preserve"> and Historical Collections</w:t>
      </w:r>
    </w:p>
    <w:p w14:paraId="08D262FE" w14:textId="0A2C68D8" w:rsidR="00A5580D" w:rsidRDefault="002E3029">
      <w:r>
        <w:tab/>
      </w:r>
      <w:hyperlink r:id="rId13" w:history="1">
        <w:r w:rsidRPr="00C03A90">
          <w:rPr>
            <w:rStyle w:val="Hyperlink"/>
          </w:rPr>
          <w:t>https://projects.kora.matrix.msu.edu/files/162-565-6155/A003546_24a.jpg</w:t>
        </w:r>
      </w:hyperlink>
      <w:r>
        <w:t xml:space="preserve"> - </w:t>
      </w:r>
      <w:r w:rsidR="00A5580D" w:rsidRPr="00A5580D">
        <w:t xml:space="preserve">This photograph is in a scrapbook of pictures taken by international student Onn Mann Liang while he was at MSU between 1924 and 1926. In this image five young unidentified women sit on </w:t>
      </w:r>
      <w:proofErr w:type="gramStart"/>
      <w:r w:rsidR="00A5580D" w:rsidRPr="00A5580D">
        <w:t>some</w:t>
      </w:r>
      <w:proofErr w:type="gramEnd"/>
      <w:r w:rsidR="00A5580D" w:rsidRPr="00A5580D">
        <w:t xml:space="preserve"> rocks.</w:t>
      </w:r>
      <w:r w:rsidR="00A5580D">
        <w:t xml:space="preserve"> </w:t>
      </w:r>
      <w:r w:rsidR="00A5580D">
        <w:t xml:space="preserve">Image </w:t>
      </w:r>
      <w:r w:rsidR="00A5580D" w:rsidRPr="002A2B71">
        <w:t>courtesy MSU Archives</w:t>
      </w:r>
      <w:r w:rsidR="00A5580D">
        <w:t xml:space="preserve"> and Historical Collections</w:t>
      </w:r>
    </w:p>
    <w:p w14:paraId="03CD3D5A" w14:textId="789F0D69" w:rsidR="002A2B71" w:rsidRDefault="002A2B71">
      <w:r>
        <w:tab/>
      </w:r>
    </w:p>
    <w:p w14:paraId="22B5B42B" w14:textId="32987E28" w:rsidR="001962B3" w:rsidRDefault="00B22107">
      <w:r>
        <w:t xml:space="preserve">In addition to locating these spaces, </w:t>
      </w:r>
      <w:r w:rsidR="00D2786F">
        <w:t xml:space="preserve">Michael and Burbank also wondered how </w:t>
      </w:r>
      <w:r w:rsidR="002254ED">
        <w:t>the creation of female spaces in the early 20</w:t>
      </w:r>
      <w:r w:rsidR="002254ED" w:rsidRPr="002254ED">
        <w:rPr>
          <w:vertAlign w:val="superscript"/>
        </w:rPr>
        <w:t>th</w:t>
      </w:r>
      <w:r w:rsidR="002254ED">
        <w:t xml:space="preserve"> century </w:t>
      </w:r>
      <w:r w:rsidR="00DA52BC">
        <w:t>in areas previously reserved for m</w:t>
      </w:r>
      <w:r w:rsidR="00B62BD3">
        <w:t xml:space="preserve">ale students affected the lives of and the interactions </w:t>
      </w:r>
      <w:r w:rsidR="004B51AA">
        <w:t>among</w:t>
      </w:r>
      <w:r w:rsidR="00B62BD3">
        <w:t xml:space="preserve"> </w:t>
      </w:r>
      <w:r w:rsidR="004B51AA">
        <w:t xml:space="preserve">students on campus. </w:t>
      </w:r>
      <w:r w:rsidR="004B51AA" w:rsidRPr="004B51AA">
        <w:t>What were the reactions to these changing landscapes?</w:t>
      </w:r>
    </w:p>
    <w:p w14:paraId="1F2C9947" w14:textId="7E850A94" w:rsidR="004B51AA" w:rsidRDefault="00C25647">
      <w:r>
        <w:t xml:space="preserve">One resource </w:t>
      </w:r>
      <w:r w:rsidR="005844BC">
        <w:t>used t</w:t>
      </w:r>
      <w:r>
        <w:t>o answer these questions</w:t>
      </w:r>
      <w:r w:rsidR="005844BC">
        <w:t xml:space="preserve"> was the </w:t>
      </w:r>
      <w:r w:rsidR="004D3ADF">
        <w:t>journals</w:t>
      </w:r>
      <w:r w:rsidR="005844BC">
        <w:t xml:space="preserve"> and scrapbooks of Irma Tho</w:t>
      </w:r>
      <w:r w:rsidR="00111303">
        <w:t>mpson</w:t>
      </w:r>
      <w:r w:rsidR="004D3ADF">
        <w:t xml:space="preserve">, preserved in the MSU archives. </w:t>
      </w:r>
      <w:r w:rsidR="00AC602D">
        <w:t>Irma Thompson</w:t>
      </w:r>
      <w:r w:rsidR="004D3ADF">
        <w:t xml:space="preserve"> </w:t>
      </w:r>
      <w:r w:rsidR="004D3ADF" w:rsidRPr="002E6D1B">
        <w:t>came to Michigan Agricultural College in 1897 when she was 16 years old</w:t>
      </w:r>
      <w:r w:rsidR="004D3ADF">
        <w:t xml:space="preserve"> and</w:t>
      </w:r>
      <w:r w:rsidR="005D787F">
        <w:t xml:space="preserve"> </w:t>
      </w:r>
      <w:r w:rsidR="000004BE">
        <w:t xml:space="preserve">was in </w:t>
      </w:r>
      <w:r w:rsidR="00E95275">
        <w:t xml:space="preserve">one of </w:t>
      </w:r>
      <w:r w:rsidR="000004BE">
        <w:t>the first cohort</w:t>
      </w:r>
      <w:r w:rsidR="00E95275">
        <w:t>s</w:t>
      </w:r>
      <w:r w:rsidR="000004BE">
        <w:t xml:space="preserve"> of women at MSU to live in </w:t>
      </w:r>
      <w:r w:rsidR="00E95275">
        <w:t>Abbot</w:t>
      </w:r>
      <w:r w:rsidR="000004BE">
        <w:t xml:space="preserve"> Hall</w:t>
      </w:r>
      <w:r w:rsidR="00883FBC">
        <w:t xml:space="preserve"> and</w:t>
      </w:r>
      <w:r w:rsidR="002E6D1B">
        <w:t xml:space="preserve"> to</w:t>
      </w:r>
      <w:r w:rsidR="00883FBC">
        <w:t xml:space="preserve"> take the new </w:t>
      </w:r>
      <w:r w:rsidR="0075182D">
        <w:t>[[</w:t>
      </w:r>
      <w:r w:rsidR="00883FBC">
        <w:t xml:space="preserve">Women’s </w:t>
      </w:r>
      <w:proofErr w:type="spellStart"/>
      <w:r w:rsidR="00883FBC">
        <w:t>Course</w:t>
      </w:r>
      <w:r w:rsidR="0075182D">
        <w:t>|</w:t>
      </w:r>
      <w:r w:rsidR="0075182D" w:rsidRPr="0075182D">
        <w:t>MSU</w:t>
      </w:r>
      <w:proofErr w:type="spellEnd"/>
      <w:r w:rsidR="0075182D" w:rsidRPr="0075182D">
        <w:t xml:space="preserve"> Laboratories</w:t>
      </w:r>
      <w:r w:rsidR="005D787F">
        <w:t xml:space="preserve">]]. </w:t>
      </w:r>
      <w:r w:rsidR="00C0003D">
        <w:t xml:space="preserve">CAP Fellow Amy Michael used </w:t>
      </w:r>
      <w:r w:rsidR="00AC602D">
        <w:t>Irma’s</w:t>
      </w:r>
      <w:r w:rsidR="003B2240">
        <w:t xml:space="preserve"> </w:t>
      </w:r>
      <w:r w:rsidR="00A14902">
        <w:t xml:space="preserve">journals to </w:t>
      </w:r>
      <w:r w:rsidR="0037181A">
        <w:t xml:space="preserve">learn about the </w:t>
      </w:r>
      <w:r w:rsidR="007D04D3">
        <w:t xml:space="preserve">experiences of students during a time </w:t>
      </w:r>
      <w:r w:rsidR="00B86A49">
        <w:t xml:space="preserve">when </w:t>
      </w:r>
      <w:r w:rsidR="003B1731">
        <w:t>the college was becoming more accommodating to female students</w:t>
      </w:r>
      <w:r w:rsidR="000F6953">
        <w:t xml:space="preserve"> (Michael 2014</w:t>
      </w:r>
      <w:r w:rsidR="00F5258B">
        <w:t>b</w:t>
      </w:r>
      <w:r w:rsidR="000F6953">
        <w:t>)</w:t>
      </w:r>
      <w:r w:rsidR="003B1731">
        <w:t xml:space="preserve">. </w:t>
      </w:r>
    </w:p>
    <w:p w14:paraId="071269BC" w14:textId="468AB4A0" w:rsidR="00D878BF" w:rsidRDefault="00D878BF">
      <w:r>
        <w:lastRenderedPageBreak/>
        <w:tab/>
      </w:r>
      <w:r w:rsidR="00A04EA2">
        <w:t xml:space="preserve"> </w:t>
      </w:r>
    </w:p>
    <w:p w14:paraId="3BECDAAC" w14:textId="6C042AB7" w:rsidR="00EE49EB" w:rsidRDefault="00EE49EB">
      <w:r>
        <w:tab/>
      </w:r>
      <w:hyperlink r:id="rId14" w:history="1">
        <w:r w:rsidRPr="00C03A90">
          <w:rPr>
            <w:rStyle w:val="Hyperlink"/>
          </w:rPr>
          <w:t>https://i2.wp.com/campusarch.msu.edu/wp-content/uploads/2014/02/Irma-Thompson-3.jpg</w:t>
        </w:r>
      </w:hyperlink>
      <w:r>
        <w:t xml:space="preserve"> - </w:t>
      </w:r>
      <w:r w:rsidR="00A04EA2">
        <w:rPr>
          <w:rFonts w:ascii="Arial" w:hAnsi="Arial" w:cs="Arial"/>
          <w:color w:val="545454"/>
          <w:sz w:val="20"/>
          <w:szCs w:val="20"/>
          <w:shd w:val="clear" w:color="auto" w:fill="FFFFFF"/>
        </w:rPr>
        <w:t xml:space="preserve">Sketch from Irma Thompson’s journal reads </w:t>
      </w:r>
      <w:r w:rsidR="00A04EA2">
        <w:rPr>
          <w:rFonts w:ascii="Arial" w:hAnsi="Arial" w:cs="Arial"/>
          <w:color w:val="545454"/>
          <w:sz w:val="20"/>
          <w:szCs w:val="20"/>
          <w:shd w:val="clear" w:color="auto" w:fill="FFFFFF"/>
        </w:rPr>
        <w:t>‘</w:t>
      </w:r>
      <w:r w:rsidR="00A04EA2">
        <w:rPr>
          <w:rFonts w:ascii="Arial" w:hAnsi="Arial" w:cs="Arial"/>
          <w:color w:val="545454"/>
          <w:sz w:val="20"/>
          <w:szCs w:val="20"/>
          <w:shd w:val="clear" w:color="auto" w:fill="FFFFFF"/>
        </w:rPr>
        <w:t>the old tree seat outside of College Hall</w:t>
      </w:r>
      <w:r w:rsidR="00A04EA2">
        <w:rPr>
          <w:rFonts w:ascii="Arial" w:hAnsi="Arial" w:cs="Arial"/>
          <w:color w:val="545454"/>
          <w:sz w:val="20"/>
          <w:szCs w:val="20"/>
          <w:shd w:val="clear" w:color="auto" w:fill="FFFFFF"/>
        </w:rPr>
        <w:t xml:space="preserve">’. </w:t>
      </w:r>
      <w:r w:rsidR="00A04EA2">
        <w:t xml:space="preserve">Image </w:t>
      </w:r>
      <w:r w:rsidR="00A04EA2" w:rsidRPr="00E4114A">
        <w:t xml:space="preserve">Courtesy </w:t>
      </w:r>
      <w:r w:rsidR="00A04EA2">
        <w:t xml:space="preserve">of </w:t>
      </w:r>
      <w:r w:rsidR="00A04EA2" w:rsidRPr="00E4114A">
        <w:t>MSU Archives</w:t>
      </w:r>
      <w:r w:rsidR="00A04EA2">
        <w:t xml:space="preserve"> and Historical Collections</w:t>
      </w:r>
      <w:r w:rsidR="00A04EA2">
        <w:t xml:space="preserve"> – Irma Thompson Papers</w:t>
      </w:r>
    </w:p>
    <w:p w14:paraId="1EFA1E73" w14:textId="06757E72" w:rsidR="00E41333" w:rsidRDefault="00413335" w:rsidP="00413335">
      <w:r>
        <w:t xml:space="preserve">Irma’s journals also give a </w:t>
      </w:r>
      <w:proofErr w:type="spellStart"/>
      <w:r>
        <w:t>detaile</w:t>
      </w:r>
      <w:r w:rsidR="0012793E">
        <w:t>s</w:t>
      </w:r>
      <w:proofErr w:type="spellEnd"/>
      <w:r>
        <w:t xml:space="preserve"> about of the Women’s program</w:t>
      </w:r>
      <w:r w:rsidR="00B60812">
        <w:t xml:space="preserve"> and how the </w:t>
      </w:r>
      <w:r w:rsidR="00A66DB2">
        <w:t>C</w:t>
      </w:r>
      <w:r w:rsidR="00B60812">
        <w:t xml:space="preserve">ollege </w:t>
      </w:r>
      <w:r w:rsidR="00A66DB2">
        <w:t>had to adjust their curriculum to fit their conception of “Women’s Education”</w:t>
      </w:r>
      <w:r w:rsidR="00471343">
        <w:t xml:space="preserve">. One entry describes </w:t>
      </w:r>
      <w:r w:rsidR="00AC5171">
        <w:t xml:space="preserve">the </w:t>
      </w:r>
      <w:r w:rsidR="002E4D71">
        <w:t>adjustment</w:t>
      </w:r>
      <w:r w:rsidR="00AC5171">
        <w:t xml:space="preserve"> with regards to the </w:t>
      </w:r>
      <w:r w:rsidR="002E4D71">
        <w:t xml:space="preserve">manual labor students </w:t>
      </w:r>
      <w:proofErr w:type="gramStart"/>
      <w:r w:rsidR="002E4D71">
        <w:t>were required</w:t>
      </w:r>
      <w:proofErr w:type="gramEnd"/>
      <w:r w:rsidR="002E4D71">
        <w:t xml:space="preserve"> to perform: </w:t>
      </w:r>
    </w:p>
    <w:p w14:paraId="76E7997A" w14:textId="12F48BA2" w:rsidR="00413335" w:rsidRDefault="002E4D71">
      <w:r>
        <w:t>“</w:t>
      </w:r>
      <w:r w:rsidR="00E41333" w:rsidRPr="00E41333">
        <w:t xml:space="preserve">According to the formal curriculum all students at MAC were enrolled for at least two hours a week of what was called work. The </w:t>
      </w:r>
      <w:proofErr w:type="spellStart"/>
      <w:r w:rsidR="00E41333" w:rsidRPr="00E41333">
        <w:t>Ags</w:t>
      </w:r>
      <w:proofErr w:type="spellEnd"/>
      <w:r w:rsidR="00E41333" w:rsidRPr="00E41333">
        <w:t xml:space="preserve"> had to work on the farm. The Engineers had to dig ditches, build buildings, or repair old buildings. Since the work had to be educational rather than merely utilitarian the programming committee were at a loss for a work assignment for the </w:t>
      </w:r>
      <w:proofErr w:type="gramStart"/>
      <w:r w:rsidR="00E41333" w:rsidRPr="00E41333">
        <w:t>coeds</w:t>
      </w:r>
      <w:proofErr w:type="gramEnd"/>
      <w:r w:rsidR="00E41333" w:rsidRPr="00E41333">
        <w:t xml:space="preserve">. Somebody suggested “household mechanics” so they sent us to the carpenter shop to learn how to use common tools. Our small group </w:t>
      </w:r>
      <w:proofErr w:type="gramStart"/>
      <w:r w:rsidR="00E41333" w:rsidRPr="00E41333">
        <w:t>was greeted</w:t>
      </w:r>
      <w:proofErr w:type="gramEnd"/>
      <w:r w:rsidR="00E41333" w:rsidRPr="00E41333">
        <w:t xml:space="preserve"> by the</w:t>
      </w:r>
      <w:r w:rsidR="00E41333">
        <w:t xml:space="preserve"> </w:t>
      </w:r>
      <w:r w:rsidR="00E41333" w:rsidRPr="00E41333">
        <w:t xml:space="preserve">“mechanical engineers” with hoots of derision. The instructor </w:t>
      </w:r>
      <w:proofErr w:type="spellStart"/>
      <w:r w:rsidR="00E41333" w:rsidRPr="00E41333">
        <w:t>Hogt</w:t>
      </w:r>
      <w:proofErr w:type="spellEnd"/>
      <w:r w:rsidR="00E41333" w:rsidRPr="00E41333">
        <w:t xml:space="preserve"> accepted us with amused forbearance. </w:t>
      </w:r>
      <w:r w:rsidR="00E41333">
        <w:t>**</w:t>
      </w:r>
      <w:r w:rsidR="00E41333" w:rsidRPr="00E41333">
        <w:t>For the girls it was a lark. The boys were helpful but unbearably “superior.” Our presence in their holy masculine domain was just an inconvenient joke…</w:t>
      </w:r>
      <w:r w:rsidR="00BE3110">
        <w:t>.</w:t>
      </w:r>
      <w:r w:rsidR="00E41333">
        <w:t xml:space="preserve">** </w:t>
      </w:r>
      <w:r w:rsidR="00BE3110">
        <w:t>**</w:t>
      </w:r>
      <w:r w:rsidR="00E41333" w:rsidRPr="00E41333">
        <w:t>Nevertheless, I made a box with joined corners, a hinged lid with a clasp and when it was done I sanded, painted, and varnished it earning a cool 85 at the end of the course.</w:t>
      </w:r>
      <w:r w:rsidR="00BE3110">
        <w:t>**</w:t>
      </w:r>
      <w:r w:rsidR="00E41333" w:rsidRPr="00E41333">
        <w:t xml:space="preserve"> Not long ago it went to my youngest grandson for a treasure chest.”</w:t>
      </w:r>
      <w:r w:rsidR="00D553D5">
        <w:t xml:space="preserve"> (</w:t>
      </w:r>
      <w:r w:rsidR="00D553D5" w:rsidRPr="00D553D5">
        <w:t>Michael 2014b; MSU Archives and Collections – Irma Thompson Papers)</w:t>
      </w:r>
    </w:p>
    <w:p w14:paraId="53ECE1F8" w14:textId="6AFF2493" w:rsidR="00D553D5" w:rsidRDefault="002C37F4">
      <w:r>
        <w:t xml:space="preserve">Irma’s description of the carpenter’s shop as “their holy </w:t>
      </w:r>
      <w:r w:rsidR="009C60FA">
        <w:t xml:space="preserve">masculine domain” is both comical and </w:t>
      </w:r>
      <w:r w:rsidR="0068036B">
        <w:t xml:space="preserve">insightful. Irma’s comedic side </w:t>
      </w:r>
      <w:r w:rsidR="00EB67C9">
        <w:t>is also evident</w:t>
      </w:r>
      <w:r w:rsidR="0068036B">
        <w:t xml:space="preserve"> in her sketches </w:t>
      </w:r>
      <w:r w:rsidR="00EB67C9">
        <w:t>of the classes she was talking as part of the Women’s Course.</w:t>
      </w:r>
    </w:p>
    <w:p w14:paraId="7D040F0A" w14:textId="1FC1E1E7" w:rsidR="00413335" w:rsidRDefault="00413335">
      <w:hyperlink r:id="rId15" w:history="1">
        <w:r w:rsidRPr="00C03A90">
          <w:rPr>
            <w:rStyle w:val="Hyperlink"/>
          </w:rPr>
          <w:t>https://i0.wp.com/campusarch.msu.edu/wp-content/uploads/2014/02/Irma-Thompson-2.jpg</w:t>
        </w:r>
      </w:hyperlink>
      <w:r>
        <w:t xml:space="preserve"> - </w:t>
      </w:r>
      <w:r w:rsidRPr="00E4114A">
        <w:t xml:space="preserve">Sketch from Irma Thompson’s journal, facial expressions for each subject (notice botany). </w:t>
      </w:r>
      <w:r>
        <w:t xml:space="preserve">Image </w:t>
      </w:r>
      <w:r w:rsidRPr="00E4114A">
        <w:t xml:space="preserve">Courtesy </w:t>
      </w:r>
      <w:r>
        <w:t xml:space="preserve">of </w:t>
      </w:r>
      <w:r w:rsidRPr="00E4114A">
        <w:t>MSU Archives</w:t>
      </w:r>
      <w:r>
        <w:t xml:space="preserve"> and Historical Collections – Irma Thompson Papers</w:t>
      </w:r>
    </w:p>
    <w:p w14:paraId="28196BFC" w14:textId="44056CDC" w:rsidR="00AB014C" w:rsidRDefault="00F5258B">
      <w:pPr>
        <w:rPr>
          <w:rFonts w:ascii="Arial" w:hAnsi="Arial" w:cs="Arial"/>
          <w:color w:val="545454"/>
          <w:sz w:val="20"/>
          <w:szCs w:val="20"/>
          <w:shd w:val="clear" w:color="auto" w:fill="FFFFFF"/>
        </w:rPr>
      </w:pPr>
      <w:r>
        <w:t xml:space="preserve">Through her journals and her </w:t>
      </w:r>
      <w:r w:rsidR="00295AA0">
        <w:t>drawings,</w:t>
      </w:r>
      <w:r>
        <w:t xml:space="preserve"> we can see how Irma Thompson </w:t>
      </w:r>
      <w:r w:rsidR="000001FE">
        <w:t>experienced</w:t>
      </w:r>
      <w:r>
        <w:t xml:space="preserve"> M.A.C. and how she felt </w:t>
      </w:r>
      <w:r w:rsidR="000001FE">
        <w:t xml:space="preserve">viewed by other students, particularly by male students. </w:t>
      </w:r>
      <w:r w:rsidR="00790A81">
        <w:t xml:space="preserve">In </w:t>
      </w:r>
      <w:r w:rsidR="00471343">
        <w:t>another</w:t>
      </w:r>
      <w:r w:rsidR="00790A81">
        <w:t xml:space="preserve"> entry Irma writes:</w:t>
      </w:r>
      <w:r w:rsidR="00AB014C">
        <w:t xml:space="preserve"> “</w:t>
      </w:r>
      <w:r w:rsidR="00AB014C">
        <w:rPr>
          <w:rFonts w:ascii="Arial" w:hAnsi="Arial" w:cs="Arial"/>
          <w:color w:val="545454"/>
          <w:sz w:val="20"/>
          <w:szCs w:val="20"/>
          <w:shd w:val="clear" w:color="auto" w:fill="FFFFFF"/>
        </w:rPr>
        <w:t xml:space="preserve">I had struggled along in a man’s world… the only female students being Professors’ daughters and “specials” with influence on “Faculty Row” or the State Board of Agriculture. But in the </w:t>
      </w:r>
      <w:proofErr w:type="gramStart"/>
      <w:r w:rsidR="00AB014C">
        <w:rPr>
          <w:rFonts w:ascii="Arial" w:hAnsi="Arial" w:cs="Arial"/>
          <w:color w:val="545454"/>
          <w:sz w:val="20"/>
          <w:szCs w:val="20"/>
          <w:shd w:val="clear" w:color="auto" w:fill="FFFFFF"/>
        </w:rPr>
        <w:t>fall of 1896</w:t>
      </w:r>
      <w:proofErr w:type="gramEnd"/>
      <w:r w:rsidR="00AB014C">
        <w:rPr>
          <w:rFonts w:ascii="Arial" w:hAnsi="Arial" w:cs="Arial"/>
          <w:color w:val="545454"/>
          <w:sz w:val="20"/>
          <w:szCs w:val="20"/>
          <w:shd w:val="clear" w:color="auto" w:fill="FFFFFF"/>
        </w:rPr>
        <w:t xml:space="preserve"> all that was changed. The gates were thrown wide to women students, preferably those who would enroll for a </w:t>
      </w:r>
      <w:r w:rsidR="00AB014C">
        <w:rPr>
          <w:rFonts w:ascii="Arial" w:hAnsi="Arial" w:cs="Arial"/>
          <w:color w:val="545454"/>
          <w:sz w:val="20"/>
          <w:szCs w:val="20"/>
          <w:shd w:val="clear" w:color="auto" w:fill="FFFFFF"/>
        </w:rPr>
        <w:t>four-year</w:t>
      </w:r>
      <w:r w:rsidR="00AB014C">
        <w:rPr>
          <w:rFonts w:ascii="Arial" w:hAnsi="Arial" w:cs="Arial"/>
          <w:color w:val="545454"/>
          <w:sz w:val="20"/>
          <w:szCs w:val="20"/>
          <w:shd w:val="clear" w:color="auto" w:fill="FFFFFF"/>
        </w:rPr>
        <w:t xml:space="preserve"> period.”</w:t>
      </w:r>
      <w:r w:rsidR="00AB014C">
        <w:rPr>
          <w:rFonts w:ascii="Arial" w:hAnsi="Arial" w:cs="Arial"/>
          <w:color w:val="545454"/>
          <w:sz w:val="20"/>
          <w:szCs w:val="20"/>
          <w:shd w:val="clear" w:color="auto" w:fill="FFFFFF"/>
        </w:rPr>
        <w:t xml:space="preserve"> (</w:t>
      </w:r>
      <w:r w:rsidR="00CC6AAF">
        <w:rPr>
          <w:rFonts w:ascii="Arial" w:hAnsi="Arial" w:cs="Arial"/>
          <w:color w:val="545454"/>
          <w:sz w:val="20"/>
          <w:szCs w:val="20"/>
          <w:shd w:val="clear" w:color="auto" w:fill="FFFFFF"/>
        </w:rPr>
        <w:t>Michael 2014b; MSU Archives and Collections</w:t>
      </w:r>
      <w:r w:rsidR="00AA7E33">
        <w:rPr>
          <w:rFonts w:ascii="Arial" w:hAnsi="Arial" w:cs="Arial"/>
          <w:color w:val="545454"/>
          <w:sz w:val="20"/>
          <w:szCs w:val="20"/>
          <w:shd w:val="clear" w:color="auto" w:fill="FFFFFF"/>
        </w:rPr>
        <w:t xml:space="preserve"> – Irma Thompson Papers</w:t>
      </w:r>
      <w:r w:rsidR="00CC6AAF">
        <w:rPr>
          <w:rFonts w:ascii="Arial" w:hAnsi="Arial" w:cs="Arial"/>
          <w:color w:val="545454"/>
          <w:sz w:val="20"/>
          <w:szCs w:val="20"/>
          <w:shd w:val="clear" w:color="auto" w:fill="FFFFFF"/>
        </w:rPr>
        <w:t>)</w:t>
      </w:r>
    </w:p>
    <w:p w14:paraId="76D6F5F6" w14:textId="44FD86D0" w:rsidR="00A66EBD" w:rsidRDefault="001D1652">
      <w:r>
        <w:t xml:space="preserve">The sketch below </w:t>
      </w:r>
      <w:r w:rsidR="00F05926">
        <w:t xml:space="preserve">illustrates </w:t>
      </w:r>
      <w:r w:rsidR="00AB014C">
        <w:t>her experience in “a man’s world”</w:t>
      </w:r>
      <w:r w:rsidR="00F05926">
        <w:t xml:space="preserve"> quite well</w:t>
      </w:r>
      <w:r w:rsidR="00AB014C">
        <w:t>. It shows</w:t>
      </w:r>
      <w:r w:rsidR="00F05926">
        <w:t xml:space="preserve"> a large group of men </w:t>
      </w:r>
      <w:r w:rsidR="00585046">
        <w:t>leaning in to stare at three women while other female students look on from the safety of Abbot Hall</w:t>
      </w:r>
      <w:r w:rsidR="004B1F96">
        <w:t xml:space="preserve"> (Michael 2014a)</w:t>
      </w:r>
      <w:r w:rsidR="00585046">
        <w:t xml:space="preserve">. </w:t>
      </w:r>
    </w:p>
    <w:p w14:paraId="6B5A14BB" w14:textId="77BE6446" w:rsidR="004070B3" w:rsidRDefault="004070B3">
      <w:r>
        <w:tab/>
      </w:r>
      <w:hyperlink r:id="rId16" w:history="1">
        <w:r w:rsidR="004B1F96" w:rsidRPr="00C03A90">
          <w:rPr>
            <w:rStyle w:val="Hyperlink"/>
          </w:rPr>
          <w:t>https://i1.wp.com/campusarch.msu.edu/wp-content/uploads/2014/01/IMG_1669.jpg</w:t>
        </w:r>
      </w:hyperlink>
      <w:r w:rsidR="004B1F96">
        <w:t xml:space="preserve"> - </w:t>
      </w:r>
      <w:r w:rsidR="004B1F96" w:rsidRPr="004B1F96">
        <w:t>Drawing by Irma Thompson of students gathered in front of Abbott Hall (late 1890s)</w:t>
      </w:r>
      <w:r w:rsidR="004B1F96">
        <w:t xml:space="preserve">. </w:t>
      </w:r>
      <w:r w:rsidR="004B1F96">
        <w:t xml:space="preserve">Image </w:t>
      </w:r>
      <w:r w:rsidR="004B1F96" w:rsidRPr="00E4114A">
        <w:t xml:space="preserve">Courtesy </w:t>
      </w:r>
      <w:r w:rsidR="004B1F96">
        <w:t xml:space="preserve">of </w:t>
      </w:r>
      <w:r w:rsidR="004B1F96" w:rsidRPr="00E4114A">
        <w:t>MSU Archives</w:t>
      </w:r>
      <w:r w:rsidR="004B1F96">
        <w:t xml:space="preserve"> and Historical Collections – Irma Thompson Papers</w:t>
      </w:r>
    </w:p>
    <w:p w14:paraId="47170DF8" w14:textId="4E9A5402" w:rsidR="001D1652" w:rsidRDefault="000118AA">
      <w:r>
        <w:t xml:space="preserve">The College was changing, but </w:t>
      </w:r>
      <w:r w:rsidR="004A3327">
        <w:t xml:space="preserve">for many </w:t>
      </w:r>
      <w:proofErr w:type="gramStart"/>
      <w:r w:rsidR="004A3327">
        <w:t>years</w:t>
      </w:r>
      <w:proofErr w:type="gramEnd"/>
      <w:r w:rsidR="004A3327">
        <w:t xml:space="preserve"> women were</w:t>
      </w:r>
      <w:r w:rsidR="00A95338">
        <w:t xml:space="preserve"> subject to heightened surveillance </w:t>
      </w:r>
      <w:r w:rsidR="00FC4A7B">
        <w:t>and restricted</w:t>
      </w:r>
      <w:r w:rsidR="004A3327">
        <w:t xml:space="preserve"> to certain spaces on campus</w:t>
      </w:r>
      <w:r w:rsidR="00A95338">
        <w:t xml:space="preserve">. </w:t>
      </w:r>
      <w:r w:rsidR="00FC4A7B">
        <w:t xml:space="preserve">Rules prohibited them from leaving Morrill Hall at night without a male chaperone and </w:t>
      </w:r>
      <w:r w:rsidR="000F6F2C">
        <w:t xml:space="preserve">restricted how often they could </w:t>
      </w:r>
      <w:r w:rsidR="00F5141D">
        <w:t xml:space="preserve">leave campus (Kuhn </w:t>
      </w:r>
      <w:r w:rsidR="00FB5450">
        <w:t>1955:</w:t>
      </w:r>
      <w:r w:rsidR="00F5141D">
        <w:t>208</w:t>
      </w:r>
      <w:r w:rsidR="00FB5450">
        <w:t xml:space="preserve">; </w:t>
      </w:r>
      <w:r w:rsidR="007C69E3">
        <w:t xml:space="preserve">Michael 2014c). </w:t>
      </w:r>
      <w:r w:rsidR="009E404F">
        <w:t xml:space="preserve">These restrictions would </w:t>
      </w:r>
      <w:proofErr w:type="gramStart"/>
      <w:r w:rsidR="009E404F">
        <w:t xml:space="preserve">be </w:t>
      </w:r>
      <w:r w:rsidR="00E52859">
        <w:t>relaxed</w:t>
      </w:r>
      <w:proofErr w:type="gramEnd"/>
      <w:r w:rsidR="00E52859">
        <w:t xml:space="preserve"> in the 1920s </w:t>
      </w:r>
      <w:r w:rsidR="006678AE">
        <w:t xml:space="preserve">due to the efforts of the </w:t>
      </w:r>
      <w:r w:rsidR="006678AE" w:rsidRPr="006678AE">
        <w:t>Women's Student Council</w:t>
      </w:r>
      <w:r w:rsidR="00C73853">
        <w:t xml:space="preserve"> (Kuhn 1955:320-321)</w:t>
      </w:r>
      <w:r w:rsidR="006678AE">
        <w:t>, but M.A.C. and later MSU would remain a</w:t>
      </w:r>
      <w:r w:rsidR="00D4105F">
        <w:t xml:space="preserve"> gendered landscape. It is interesting to think of the ways MSU </w:t>
      </w:r>
      <w:proofErr w:type="gramStart"/>
      <w:r w:rsidR="00D4105F">
        <w:t>is still gendered</w:t>
      </w:r>
      <w:proofErr w:type="gramEnd"/>
      <w:r w:rsidR="00D4105F">
        <w:t xml:space="preserve"> in </w:t>
      </w:r>
      <w:r w:rsidR="00C73853">
        <w:t>many</w:t>
      </w:r>
      <w:r w:rsidR="00D4105F">
        <w:t xml:space="preserve"> ways</w:t>
      </w:r>
      <w:r w:rsidR="00C73853">
        <w:t xml:space="preserve"> and what th</w:t>
      </w:r>
      <w:r w:rsidR="007E37B8">
        <w:t>at</w:t>
      </w:r>
      <w:r w:rsidR="00C73853">
        <w:t xml:space="preserve"> means for current students at the University. </w:t>
      </w:r>
    </w:p>
    <w:sectPr w:rsidR="001D16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9A66F" w14:textId="77777777" w:rsidR="00590DE6" w:rsidRDefault="00590DE6" w:rsidP="006D2152">
      <w:pPr>
        <w:spacing w:after="0"/>
      </w:pPr>
      <w:r>
        <w:separator/>
      </w:r>
    </w:p>
  </w:endnote>
  <w:endnote w:type="continuationSeparator" w:id="0">
    <w:p w14:paraId="2FD24905" w14:textId="77777777" w:rsidR="00590DE6" w:rsidRDefault="00590DE6" w:rsidP="006D21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ヒラギノ角ゴ Pro W3">
    <w:altName w:val="Yu Gothic"/>
    <w:charset w:val="80"/>
    <w:family w:val="swiss"/>
    <w:pitch w:val="variable"/>
    <w:sig w:usb0="E00002FF"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3D5E8" w14:textId="77777777" w:rsidR="00590DE6" w:rsidRDefault="00590DE6" w:rsidP="006D2152">
      <w:pPr>
        <w:spacing w:after="0"/>
      </w:pPr>
      <w:r>
        <w:separator/>
      </w:r>
    </w:p>
  </w:footnote>
  <w:footnote w:type="continuationSeparator" w:id="0">
    <w:p w14:paraId="6EF2F6C1" w14:textId="77777777" w:rsidR="00590DE6" w:rsidRDefault="00590DE6" w:rsidP="006D2152">
      <w:pPr>
        <w:spacing w:after="0"/>
      </w:pPr>
      <w:r>
        <w:continuationSeparator/>
      </w:r>
    </w:p>
  </w:footnote>
  <w:footnote w:id="1">
    <w:p w14:paraId="3B25CA82" w14:textId="3C92A664" w:rsidR="006D2152" w:rsidRDefault="006D2152">
      <w:pPr>
        <w:pStyle w:val="FootnoteText"/>
      </w:pPr>
      <w:r>
        <w:rPr>
          <w:rStyle w:val="FootnoteReference"/>
        </w:rPr>
        <w:footnoteRef/>
      </w:r>
      <w:r>
        <w:t xml:space="preserve"> **Burbank, Josh** &amp;</w:t>
      </w:r>
      <w:proofErr w:type="spellStart"/>
      <w:r>
        <w:t>emsp</w:t>
      </w:r>
      <w:proofErr w:type="spellEnd"/>
      <w:r>
        <w:t>; “</w:t>
      </w:r>
      <w:r w:rsidR="00FF4635">
        <w:t>Identifying</w:t>
      </w:r>
      <w:r>
        <w:t xml:space="preserve"> Gendered Space in MSU’s Past”, //</w:t>
      </w:r>
      <w:r w:rsidR="008D69F0">
        <w:t>MSU Campus Archaeology Program//</w:t>
      </w:r>
      <w:r w:rsidR="00A358B0">
        <w:t xml:space="preserve">, </w:t>
      </w:r>
      <w:r w:rsidR="00FF3E2E" w:rsidRPr="00FF3E2E">
        <w:t>March 19, 2015</w:t>
      </w:r>
      <w:r w:rsidR="00FF3E2E">
        <w:t xml:space="preserve">. Accessed at: &lt;a </w:t>
      </w:r>
      <w:proofErr w:type="spellStart"/>
      <w:r w:rsidR="00FF3E2E">
        <w:t>href</w:t>
      </w:r>
      <w:proofErr w:type="spellEnd"/>
      <w:r w:rsidR="00FF3E2E">
        <w:t>= “</w:t>
      </w:r>
      <w:hyperlink r:id="rId1" w:history="1">
        <w:r w:rsidR="00FF3E2E">
          <w:rPr>
            <w:rStyle w:val="Hyperlink"/>
          </w:rPr>
          <w:t>http://campusarch.msu.edu/?p=3543</w:t>
        </w:r>
      </w:hyperlink>
      <w:r w:rsidR="00FF3E2E">
        <w:t>”&gt;</w:t>
      </w:r>
      <w:r w:rsidR="00FF3E2E" w:rsidRPr="00FF3E2E">
        <w:t xml:space="preserve"> </w:t>
      </w:r>
      <w:hyperlink r:id="rId2" w:history="1">
        <w:r w:rsidR="00FF3E2E">
          <w:rPr>
            <w:rStyle w:val="Hyperlink"/>
          </w:rPr>
          <w:t>http://campusarch.msu.edu/?p=3543</w:t>
        </w:r>
      </w:hyperlink>
      <w:r w:rsidR="00FF3E2E">
        <w:t>&lt;/a&gt;</w:t>
      </w:r>
    </w:p>
  </w:footnote>
  <w:footnote w:id="2">
    <w:p w14:paraId="4210E5C9" w14:textId="5A4CC268" w:rsidR="00F0532F" w:rsidRDefault="00F0532F">
      <w:pPr>
        <w:pStyle w:val="FootnoteText"/>
      </w:pPr>
      <w:r>
        <w:rPr>
          <w:rStyle w:val="FootnoteReference"/>
        </w:rPr>
        <w:footnoteRef/>
      </w:r>
      <w:r>
        <w:t xml:space="preserve"> </w:t>
      </w:r>
      <w:r w:rsidR="003C3C77">
        <w:t>**</w:t>
      </w:r>
      <w:r w:rsidR="003C3C77" w:rsidRPr="003C3C77">
        <w:t>Wilson, D</w:t>
      </w:r>
      <w:r w:rsidR="003C3C77">
        <w:t xml:space="preserve">ouglas </w:t>
      </w:r>
      <w:r w:rsidR="003C3C77" w:rsidRPr="003C3C77">
        <w:t>C.</w:t>
      </w:r>
      <w:r w:rsidR="003C3C77">
        <w:t>**</w:t>
      </w:r>
      <w:r w:rsidR="00432A81">
        <w:t xml:space="preserve"> 1994</w:t>
      </w:r>
      <w:r w:rsidR="003C3C77" w:rsidRPr="003C3C77">
        <w:t xml:space="preserve"> </w:t>
      </w:r>
      <w:r w:rsidR="003C3C77">
        <w:t>“</w:t>
      </w:r>
      <w:r w:rsidR="003C3C77" w:rsidRPr="003C3C77">
        <w:t>Identification and assessment of secondary refuse aggregates.</w:t>
      </w:r>
      <w:r w:rsidR="00432A81">
        <w:t>”</w:t>
      </w:r>
      <w:r w:rsidR="003C3C77" w:rsidRPr="003C3C77">
        <w:t xml:space="preserve"> </w:t>
      </w:r>
      <w:r w:rsidR="00432A81">
        <w:t>//</w:t>
      </w:r>
      <w:r w:rsidR="003C3C77" w:rsidRPr="003C3C77">
        <w:t xml:space="preserve">J </w:t>
      </w:r>
      <w:proofErr w:type="spellStart"/>
      <w:r w:rsidR="003C3C77" w:rsidRPr="003C3C77">
        <w:t>Archaeol</w:t>
      </w:r>
      <w:proofErr w:type="spellEnd"/>
      <w:r w:rsidR="003C3C77" w:rsidRPr="003C3C77">
        <w:t xml:space="preserve"> Method Theory</w:t>
      </w:r>
      <w:r w:rsidR="00432A81">
        <w:t>//</w:t>
      </w:r>
      <w:r w:rsidR="003C3C77" w:rsidRPr="003C3C77">
        <w:t xml:space="preserve"> 1, 41–68</w:t>
      </w:r>
      <w:r w:rsidR="00432A81">
        <w:t xml:space="preserve">. </w:t>
      </w:r>
      <w:r w:rsidR="003C3C77" w:rsidRPr="003C3C77">
        <w:t xml:space="preserve"> </w:t>
      </w:r>
      <w:r w:rsidR="00432A81">
        <w:t xml:space="preserve">Accessed at: &lt;a </w:t>
      </w:r>
      <w:proofErr w:type="spellStart"/>
      <w:r w:rsidR="00432A81">
        <w:t>href</w:t>
      </w:r>
      <w:proofErr w:type="spellEnd"/>
      <w:r w:rsidR="00432A81">
        <w:t xml:space="preserve">= </w:t>
      </w:r>
      <w:r w:rsidR="00432A81">
        <w:t>“</w:t>
      </w:r>
      <w:hyperlink r:id="rId3" w:history="1">
        <w:r w:rsidR="00432A81" w:rsidRPr="00892DB0">
          <w:rPr>
            <w:rStyle w:val="Hyperlink"/>
          </w:rPr>
          <w:t>https://doi-org.proxy1.cl.msu.edu/10.1007/BF02229423</w:t>
        </w:r>
      </w:hyperlink>
      <w:r w:rsidR="00432A81">
        <w:t xml:space="preserve">”&gt; </w:t>
      </w:r>
      <w:hyperlink r:id="rId4" w:history="1">
        <w:r w:rsidR="00432A81" w:rsidRPr="00892DB0">
          <w:rPr>
            <w:rStyle w:val="Hyperlink"/>
          </w:rPr>
          <w:t>https://doi-org.proxy1.cl.msu.edu/10.1007/BF02229423</w:t>
        </w:r>
      </w:hyperlink>
      <w:r w:rsidR="00432A81">
        <w:t>&lt;/a&gt;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9D0A61"/>
    <w:multiLevelType w:val="hybridMultilevel"/>
    <w:tmpl w:val="A342AE1A"/>
    <w:lvl w:ilvl="0" w:tplc="9124BBB6">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82"/>
    <w:rsid w:val="000001FE"/>
    <w:rsid w:val="000004BE"/>
    <w:rsid w:val="000118AA"/>
    <w:rsid w:val="000242D8"/>
    <w:rsid w:val="00030B27"/>
    <w:rsid w:val="000544CF"/>
    <w:rsid w:val="000C4737"/>
    <w:rsid w:val="000C7DFD"/>
    <w:rsid w:val="000E35D4"/>
    <w:rsid w:val="000E790C"/>
    <w:rsid w:val="000F6953"/>
    <w:rsid w:val="000F6F2C"/>
    <w:rsid w:val="00111303"/>
    <w:rsid w:val="0012793E"/>
    <w:rsid w:val="0013383A"/>
    <w:rsid w:val="00165A34"/>
    <w:rsid w:val="001962B3"/>
    <w:rsid w:val="001D1652"/>
    <w:rsid w:val="002254ED"/>
    <w:rsid w:val="00226894"/>
    <w:rsid w:val="00242BAF"/>
    <w:rsid w:val="00245363"/>
    <w:rsid w:val="00295AA0"/>
    <w:rsid w:val="002A2B71"/>
    <w:rsid w:val="002A456A"/>
    <w:rsid w:val="002C37F4"/>
    <w:rsid w:val="002E3029"/>
    <w:rsid w:val="002E4D71"/>
    <w:rsid w:val="002E6D1B"/>
    <w:rsid w:val="00316DC5"/>
    <w:rsid w:val="00351382"/>
    <w:rsid w:val="0037181A"/>
    <w:rsid w:val="003B1731"/>
    <w:rsid w:val="003B2240"/>
    <w:rsid w:val="003C3C77"/>
    <w:rsid w:val="003E1C45"/>
    <w:rsid w:val="004070B3"/>
    <w:rsid w:val="00413335"/>
    <w:rsid w:val="004318DE"/>
    <w:rsid w:val="00432A81"/>
    <w:rsid w:val="004414E1"/>
    <w:rsid w:val="00447D3D"/>
    <w:rsid w:val="00460C30"/>
    <w:rsid w:val="00471343"/>
    <w:rsid w:val="004A3327"/>
    <w:rsid w:val="004A4356"/>
    <w:rsid w:val="004B1F96"/>
    <w:rsid w:val="004B51AA"/>
    <w:rsid w:val="004D3ADF"/>
    <w:rsid w:val="00500D0C"/>
    <w:rsid w:val="005844BC"/>
    <w:rsid w:val="00585046"/>
    <w:rsid w:val="00590DE6"/>
    <w:rsid w:val="005D787F"/>
    <w:rsid w:val="006412CA"/>
    <w:rsid w:val="006568AE"/>
    <w:rsid w:val="00664A59"/>
    <w:rsid w:val="006678AE"/>
    <w:rsid w:val="0068036B"/>
    <w:rsid w:val="00697244"/>
    <w:rsid w:val="006A5128"/>
    <w:rsid w:val="006C51D2"/>
    <w:rsid w:val="006D2152"/>
    <w:rsid w:val="006F7A9D"/>
    <w:rsid w:val="007161FC"/>
    <w:rsid w:val="007348CD"/>
    <w:rsid w:val="0075182D"/>
    <w:rsid w:val="0075742A"/>
    <w:rsid w:val="00790A81"/>
    <w:rsid w:val="007A7955"/>
    <w:rsid w:val="007C69E3"/>
    <w:rsid w:val="007D04D3"/>
    <w:rsid w:val="007E34AB"/>
    <w:rsid w:val="007E37B8"/>
    <w:rsid w:val="00856969"/>
    <w:rsid w:val="00865D1E"/>
    <w:rsid w:val="00883FBC"/>
    <w:rsid w:val="008965EC"/>
    <w:rsid w:val="008D3A1F"/>
    <w:rsid w:val="008D69F0"/>
    <w:rsid w:val="00961592"/>
    <w:rsid w:val="009C60FA"/>
    <w:rsid w:val="009E404F"/>
    <w:rsid w:val="00A04EA2"/>
    <w:rsid w:val="00A14902"/>
    <w:rsid w:val="00A358B0"/>
    <w:rsid w:val="00A3663E"/>
    <w:rsid w:val="00A5580D"/>
    <w:rsid w:val="00A66DB2"/>
    <w:rsid w:val="00A66EBD"/>
    <w:rsid w:val="00A67617"/>
    <w:rsid w:val="00A86E95"/>
    <w:rsid w:val="00A95338"/>
    <w:rsid w:val="00AA7E33"/>
    <w:rsid w:val="00AB014C"/>
    <w:rsid w:val="00AC5171"/>
    <w:rsid w:val="00AC602D"/>
    <w:rsid w:val="00B22107"/>
    <w:rsid w:val="00B32C43"/>
    <w:rsid w:val="00B33428"/>
    <w:rsid w:val="00B60812"/>
    <w:rsid w:val="00B62BD3"/>
    <w:rsid w:val="00B86A49"/>
    <w:rsid w:val="00BE3110"/>
    <w:rsid w:val="00C0003D"/>
    <w:rsid w:val="00C25647"/>
    <w:rsid w:val="00C32FDE"/>
    <w:rsid w:val="00C73853"/>
    <w:rsid w:val="00C76697"/>
    <w:rsid w:val="00C94129"/>
    <w:rsid w:val="00CC6AAF"/>
    <w:rsid w:val="00D037C3"/>
    <w:rsid w:val="00D2786F"/>
    <w:rsid w:val="00D4105F"/>
    <w:rsid w:val="00D553D5"/>
    <w:rsid w:val="00D558CB"/>
    <w:rsid w:val="00D878BF"/>
    <w:rsid w:val="00DA52BC"/>
    <w:rsid w:val="00DC08D3"/>
    <w:rsid w:val="00E25F22"/>
    <w:rsid w:val="00E4114A"/>
    <w:rsid w:val="00E41333"/>
    <w:rsid w:val="00E52859"/>
    <w:rsid w:val="00E60992"/>
    <w:rsid w:val="00E93371"/>
    <w:rsid w:val="00E95275"/>
    <w:rsid w:val="00EB67C9"/>
    <w:rsid w:val="00EC4803"/>
    <w:rsid w:val="00EC6A7B"/>
    <w:rsid w:val="00EC6FBB"/>
    <w:rsid w:val="00EE49EB"/>
    <w:rsid w:val="00EF4092"/>
    <w:rsid w:val="00F0532F"/>
    <w:rsid w:val="00F05926"/>
    <w:rsid w:val="00F34FE4"/>
    <w:rsid w:val="00F5141D"/>
    <w:rsid w:val="00F5258B"/>
    <w:rsid w:val="00F61AF9"/>
    <w:rsid w:val="00F629AF"/>
    <w:rsid w:val="00F95F20"/>
    <w:rsid w:val="00FB5450"/>
    <w:rsid w:val="00FC1A99"/>
    <w:rsid w:val="00FC4A7B"/>
    <w:rsid w:val="00FE53E0"/>
    <w:rsid w:val="00FF3E2E"/>
    <w:rsid w:val="00FF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3551D"/>
  <w15:chartTrackingRefBased/>
  <w15:docId w15:val="{12C31496-D502-4C77-9F32-DA9234AD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ind w:left="288" w:right="-288"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DFD"/>
    <w:pPr>
      <w:ind w:left="0" w:right="0" w:firstLine="0"/>
    </w:pPr>
    <w:rPr>
      <w:szCs w:val="24"/>
    </w:rPr>
  </w:style>
  <w:style w:type="paragraph" w:styleId="Heading3">
    <w:name w:val="heading 3"/>
    <w:basedOn w:val="Normal"/>
    <w:next w:val="Normal"/>
    <w:link w:val="Heading3Char"/>
    <w:uiPriority w:val="9"/>
    <w:semiHidden/>
    <w:unhideWhenUsed/>
    <w:qFormat/>
    <w:rsid w:val="00697244"/>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97244"/>
    <w:rPr>
      <w:rFonts w:asciiTheme="majorHAnsi" w:eastAsiaTheme="majorEastAsia" w:hAnsiTheme="majorHAnsi" w:cstheme="majorBidi"/>
      <w:color w:val="1F3763" w:themeColor="accent1" w:themeShade="7F"/>
      <w:sz w:val="24"/>
      <w:szCs w:val="24"/>
    </w:rPr>
  </w:style>
  <w:style w:type="paragraph" w:customStyle="1" w:styleId="CAPTitleandAbstract">
    <w:name w:val="CAP Title and Abstract"/>
    <w:next w:val="Normal"/>
    <w:link w:val="CAPTitleandAbstractChar"/>
    <w:autoRedefine/>
    <w:qFormat/>
    <w:rsid w:val="00316DC5"/>
    <w:pPr>
      <w:keepNext/>
      <w:spacing w:after="0"/>
      <w:ind w:left="0" w:right="0" w:firstLine="0"/>
      <w:jc w:val="center"/>
      <w:outlineLvl w:val="0"/>
    </w:pPr>
    <w:rPr>
      <w:rFonts w:ascii="Cambria" w:eastAsia="ヒラギノ角ゴ Pro W3" w:hAnsi="Cambria"/>
      <w:b/>
      <w:color w:val="075800"/>
      <w:sz w:val="48"/>
      <w:szCs w:val="32"/>
    </w:rPr>
  </w:style>
  <w:style w:type="character" w:customStyle="1" w:styleId="CAPTitleandAbstractChar">
    <w:name w:val="CAP Title and Abstract Char"/>
    <w:basedOn w:val="DefaultParagraphFont"/>
    <w:link w:val="CAPTitleandAbstract"/>
    <w:rsid w:val="00316DC5"/>
    <w:rPr>
      <w:rFonts w:ascii="Cambria" w:eastAsia="ヒラギノ角ゴ Pro W3" w:hAnsi="Cambria"/>
      <w:b/>
      <w:color w:val="075800"/>
      <w:sz w:val="48"/>
      <w:szCs w:val="32"/>
    </w:rPr>
  </w:style>
  <w:style w:type="paragraph" w:styleId="BodyText3">
    <w:name w:val="Body Text 3"/>
    <w:basedOn w:val="Normal"/>
    <w:link w:val="BodyText3Char"/>
    <w:uiPriority w:val="99"/>
    <w:semiHidden/>
    <w:unhideWhenUsed/>
    <w:rsid w:val="00316DC5"/>
    <w:rPr>
      <w:sz w:val="16"/>
      <w:szCs w:val="16"/>
    </w:rPr>
  </w:style>
  <w:style w:type="character" w:customStyle="1" w:styleId="BodyText3Char">
    <w:name w:val="Body Text 3 Char"/>
    <w:basedOn w:val="DefaultParagraphFont"/>
    <w:link w:val="BodyText3"/>
    <w:uiPriority w:val="99"/>
    <w:semiHidden/>
    <w:rsid w:val="00316DC5"/>
    <w:rPr>
      <w:sz w:val="16"/>
      <w:szCs w:val="16"/>
    </w:rPr>
  </w:style>
  <w:style w:type="paragraph" w:styleId="ListParagraph">
    <w:name w:val="List Paragraph"/>
    <w:basedOn w:val="Normal"/>
    <w:uiPriority w:val="34"/>
    <w:qFormat/>
    <w:rsid w:val="00F34FE4"/>
    <w:pPr>
      <w:numPr>
        <w:numId w:val="1"/>
      </w:numPr>
    </w:pPr>
  </w:style>
  <w:style w:type="paragraph" w:customStyle="1" w:styleId="StyleLeft025Hanging025">
    <w:name w:val="Style Left:  0.25&quot; Hanging:  0.25&quot;"/>
    <w:basedOn w:val="Normal"/>
    <w:next w:val="Normal"/>
    <w:rsid w:val="00FC1A99"/>
    <w:pPr>
      <w:ind w:left="360"/>
    </w:pPr>
    <w:rPr>
      <w:rFonts w:eastAsia="Times New Roman" w:cs="Times New Roman"/>
      <w:szCs w:val="20"/>
    </w:rPr>
  </w:style>
  <w:style w:type="paragraph" w:styleId="FootnoteText">
    <w:name w:val="footnote text"/>
    <w:basedOn w:val="Normal"/>
    <w:link w:val="FootnoteTextChar"/>
    <w:uiPriority w:val="99"/>
    <w:semiHidden/>
    <w:unhideWhenUsed/>
    <w:rsid w:val="006D2152"/>
    <w:pPr>
      <w:spacing w:after="0"/>
    </w:pPr>
    <w:rPr>
      <w:sz w:val="20"/>
      <w:szCs w:val="20"/>
    </w:rPr>
  </w:style>
  <w:style w:type="character" w:customStyle="1" w:styleId="FootnoteTextChar">
    <w:name w:val="Footnote Text Char"/>
    <w:basedOn w:val="DefaultParagraphFont"/>
    <w:link w:val="FootnoteText"/>
    <w:uiPriority w:val="99"/>
    <w:semiHidden/>
    <w:rsid w:val="006D2152"/>
    <w:rPr>
      <w:sz w:val="20"/>
      <w:szCs w:val="20"/>
    </w:rPr>
  </w:style>
  <w:style w:type="character" w:styleId="FootnoteReference">
    <w:name w:val="footnote reference"/>
    <w:basedOn w:val="DefaultParagraphFont"/>
    <w:uiPriority w:val="99"/>
    <w:semiHidden/>
    <w:unhideWhenUsed/>
    <w:rsid w:val="006D2152"/>
    <w:rPr>
      <w:vertAlign w:val="superscript"/>
    </w:rPr>
  </w:style>
  <w:style w:type="character" w:styleId="Hyperlink">
    <w:name w:val="Hyperlink"/>
    <w:basedOn w:val="DefaultParagraphFont"/>
    <w:uiPriority w:val="99"/>
    <w:unhideWhenUsed/>
    <w:rsid w:val="00FF3E2E"/>
    <w:rPr>
      <w:color w:val="0000FF"/>
      <w:u w:val="single"/>
    </w:rPr>
  </w:style>
  <w:style w:type="character" w:styleId="UnresolvedMention">
    <w:name w:val="Unresolved Mention"/>
    <w:basedOn w:val="DefaultParagraphFont"/>
    <w:uiPriority w:val="99"/>
    <w:semiHidden/>
    <w:unhideWhenUsed/>
    <w:rsid w:val="000242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rojects.kora.matrix.msu.edu/files/162-565-6155/A003546_24a.jp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0.wp.com/campusarch.msu.edu/wp-content/uploads/2015/03/victory-garden.jp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1.wp.com/campusarch.msu.edu/wp-content/uploads/2014/01/IMG_1669.jp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0.wp.com/campusarch.msu.edu/wp-content/uploads/2015/03/makeupbottles.jpg" TargetMode="External"/><Relationship Id="rId5" Type="http://schemas.openxmlformats.org/officeDocument/2006/relationships/numbering" Target="numbering.xml"/><Relationship Id="rId15" Type="http://schemas.openxmlformats.org/officeDocument/2006/relationships/hyperlink" Target="https://i0.wp.com/campusarch.msu.edu/wp-content/uploads/2014/02/Irma-Thompson-2.jpg"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2.wp.com/campusarch.msu.edu/wp-content/uploads/2014/02/Irma-Thompson-3.jp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i-org.proxy1.cl.msu.edu/10.1007/BF02229423" TargetMode="External"/><Relationship Id="rId2" Type="http://schemas.openxmlformats.org/officeDocument/2006/relationships/hyperlink" Target="http://campusarch.msu.edu/?p=3543" TargetMode="External"/><Relationship Id="rId1" Type="http://schemas.openxmlformats.org/officeDocument/2006/relationships/hyperlink" Target="http://campusarch.msu.edu/?p=3543" TargetMode="External"/><Relationship Id="rId4" Type="http://schemas.openxmlformats.org/officeDocument/2006/relationships/hyperlink" Target="https://doi-org.proxy1.cl.msu.edu/10.1007/BF022294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C8008B87034543BACFDEE7E5FF99D2" ma:contentTypeVersion="13" ma:contentTypeDescription="Create a new document." ma:contentTypeScope="" ma:versionID="23e329f8c0beef953afc156f7b50e38d">
  <xsd:schema xmlns:xsd="http://www.w3.org/2001/XMLSchema" xmlns:xs="http://www.w3.org/2001/XMLSchema" xmlns:p="http://schemas.microsoft.com/office/2006/metadata/properties" xmlns:ns3="9279389f-1d36-482f-bbf1-29c251831a98" xmlns:ns4="f97b8c6b-9cb0-4b35-b54f-2e3d40baa8d1" targetNamespace="http://schemas.microsoft.com/office/2006/metadata/properties" ma:root="true" ma:fieldsID="00b31d9e888fbdf14669be40fb3cb20d" ns3:_="" ns4:_="">
    <xsd:import namespace="9279389f-1d36-482f-bbf1-29c251831a98"/>
    <xsd:import namespace="f97b8c6b-9cb0-4b35-b54f-2e3d40baa8d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9389f-1d36-482f-bbf1-29c251831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7b8c6b-9cb0-4b35-b54f-2e3d40baa8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68C02-2B20-425B-92D0-EE3E78A164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79389f-1d36-482f-bbf1-29c251831a98"/>
    <ds:schemaRef ds:uri="f97b8c6b-9cb0-4b35-b54f-2e3d40baa8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6A0A2F-7DC1-4196-832A-CB7F21E8585C}">
  <ds:schemaRefs>
    <ds:schemaRef ds:uri="http://schemas.microsoft.com/sharepoint/v3/contenttype/forms"/>
  </ds:schemaRefs>
</ds:datastoreItem>
</file>

<file path=customXml/itemProps3.xml><?xml version="1.0" encoding="utf-8"?>
<ds:datastoreItem xmlns:ds="http://schemas.openxmlformats.org/officeDocument/2006/customXml" ds:itemID="{03447219-7A66-4827-8BD2-A721B74B762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FA6E6CA-BF09-45CE-96C8-9FCCCE5ED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1126</Words>
  <Characters>6422</Characters>
  <Application>Microsoft Office Word</Application>
  <DocSecurity>0</DocSecurity>
  <Lines>53</Lines>
  <Paragraphs>15</Paragraphs>
  <ScaleCrop>false</ScaleCrop>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Burnett</dc:creator>
  <cp:keywords/>
  <dc:description/>
  <cp:lastModifiedBy>Jeffrey Burnett</cp:lastModifiedBy>
  <cp:revision>133</cp:revision>
  <dcterms:created xsi:type="dcterms:W3CDTF">2020-06-30T13:41:00Z</dcterms:created>
  <dcterms:modified xsi:type="dcterms:W3CDTF">2020-06-30T15:56:00Z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0x0101005DC8008B87034543BACFDEE7E5FF99D2</vt:lpwstr>
  </property>
</Properties>
</file>