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55215E" w14:textId="7B0C63FC" w:rsidR="00AF775A" w:rsidRPr="00F210D7" w:rsidRDefault="00AF775A" w:rsidP="002F2C9F">
      <w:pPr>
        <w:rPr>
          <w:rFonts w:ascii="Times New Roman" w:hAnsi="Times New Roman" w:cs="Times New Roman"/>
          <w:b/>
          <w:sz w:val="32"/>
          <w:szCs w:val="32"/>
        </w:rPr>
      </w:pPr>
      <w:r w:rsidRPr="00F210D7">
        <w:rPr>
          <w:rFonts w:ascii="Times New Roman" w:hAnsi="Times New Roman" w:cs="Times New Roman"/>
          <w:b/>
          <w:sz w:val="32"/>
          <w:szCs w:val="32"/>
        </w:rPr>
        <w:t>CURRENT RESEARCH PROJECTS</w:t>
      </w:r>
    </w:p>
    <w:p w14:paraId="07EDE13A" w14:textId="77777777" w:rsidR="00AF775A" w:rsidRDefault="00AF775A" w:rsidP="00AF775A">
      <w:pPr>
        <w:spacing w:line="360" w:lineRule="auto"/>
      </w:pPr>
    </w:p>
    <w:p w14:paraId="2564C41E" w14:textId="24C02F07" w:rsidR="00830781" w:rsidRPr="00830781" w:rsidRDefault="00830781" w:rsidP="00AF775A">
      <w:pPr>
        <w:spacing w:line="360" w:lineRule="auto"/>
        <w:jc w:val="both"/>
        <w:rPr>
          <w:b/>
          <w:sz w:val="28"/>
          <w:szCs w:val="28"/>
        </w:rPr>
      </w:pPr>
      <w:r>
        <w:rPr>
          <w:b/>
        </w:rPr>
        <w:t xml:space="preserve">1) </w:t>
      </w:r>
      <w:r w:rsidRPr="00830781">
        <w:rPr>
          <w:b/>
          <w:sz w:val="28"/>
          <w:szCs w:val="28"/>
        </w:rPr>
        <w:t>Characterization on ‘Ancil</w:t>
      </w:r>
      <w:r w:rsidR="00D1682C">
        <w:rPr>
          <w:b/>
          <w:sz w:val="28"/>
          <w:szCs w:val="28"/>
        </w:rPr>
        <w:t>l</w:t>
      </w:r>
      <w:r w:rsidRPr="00830781">
        <w:rPr>
          <w:b/>
          <w:sz w:val="28"/>
          <w:szCs w:val="28"/>
        </w:rPr>
        <w:t>ary’ proteins involved in modulating photosynthesis</w:t>
      </w:r>
    </w:p>
    <w:p w14:paraId="09B254B6" w14:textId="25C47942" w:rsidR="00AF775A" w:rsidRPr="00C95BBA" w:rsidRDefault="00830781" w:rsidP="00AF775A">
      <w:pPr>
        <w:spacing w:line="360" w:lineRule="auto"/>
        <w:jc w:val="both"/>
        <w:rPr>
          <w:b/>
        </w:rPr>
      </w:pPr>
      <w:r>
        <w:rPr>
          <w:b/>
        </w:rPr>
        <w:t xml:space="preserve"> </w:t>
      </w:r>
    </w:p>
    <w:p w14:paraId="19687F52" w14:textId="01CEF2CE" w:rsidR="00AF775A" w:rsidRDefault="00AF775A" w:rsidP="00AF775A">
      <w:pPr>
        <w:spacing w:line="360" w:lineRule="auto"/>
        <w:jc w:val="both"/>
      </w:pPr>
      <w:r w:rsidRPr="005C7605">
        <w:t>By employing Dynamic Environmental Phenometrics Imagers (DEPI)</w:t>
      </w:r>
      <w:r w:rsidR="00830781">
        <w:t xml:space="preserve"> (developed in the Kramer Lab)</w:t>
      </w:r>
      <w:r w:rsidRPr="005C7605">
        <w:t xml:space="preserve">, </w:t>
      </w:r>
      <w:r>
        <w:t>the Emerging Phenotype (EP) group has</w:t>
      </w:r>
      <w:r w:rsidRPr="005C7605">
        <w:t xml:space="preserve"> identified numerous genes with ‘ancillary’ functions that are conditionally essential for photosynthesis when plants are exposed to fluctuating environmental conditions.  Currently, we are actively engaged in determining the function of many of these genes and their mechanism of action by applying a multi-step strategy that involves using an assortment of approaches such as: 1) Plant Phenometric Arrays; 2) Various Computational </w:t>
      </w:r>
      <w:r>
        <w:t>Approaches</w:t>
      </w:r>
      <w:r w:rsidRPr="005C7605">
        <w:t xml:space="preserve">; and 3) </w:t>
      </w:r>
      <w:r>
        <w:t>Numerous</w:t>
      </w:r>
      <w:r w:rsidRPr="005C7605">
        <w:t xml:space="preserve"> Biophysical and Biochemical Techniques. Our </w:t>
      </w:r>
      <w:r w:rsidR="00B4561D" w:rsidRPr="005C7605">
        <w:t>long-term</w:t>
      </w:r>
      <w:r w:rsidRPr="005C7605">
        <w:t xml:space="preserve"> goal is to characterize ALL  ‘ancillary’ proteins that are involved in th</w:t>
      </w:r>
      <w:r>
        <w:t xml:space="preserve">e regulation and modulation of </w:t>
      </w:r>
      <w:r w:rsidRPr="005C7605">
        <w:t xml:space="preserve">photosynthesis.  Specifically, we propose to characterize unique ancillary proteins that are involved in either the transcriptional, photochemical or environmental regulation of photosynthesis under fluctuating light conditions (See </w:t>
      </w:r>
      <w:r>
        <w:t>Figure</w:t>
      </w:r>
      <w:r w:rsidR="00830781">
        <w:t xml:space="preserve"> 1</w:t>
      </w:r>
      <w:r w:rsidRPr="005C7605">
        <w:t xml:space="preserve">).   To this end, we </w:t>
      </w:r>
      <w:r w:rsidR="007C750C">
        <w:t>have</w:t>
      </w:r>
      <w:r w:rsidRPr="005C7605">
        <w:t xml:space="preserve"> initially focus</w:t>
      </w:r>
      <w:r w:rsidR="007C750C">
        <w:t>ed</w:t>
      </w:r>
      <w:r w:rsidRPr="005C7605">
        <w:t xml:space="preserve"> our efforts on ancillary proteins that are targeted to the thylakoids and thus may play a critical role in regulating photosynthesis under various environmental conditions. For instance, many of ‘ancillary’ proteins (APs) that have been identified by DEPI are predicted to be localized to the chloroplasts</w:t>
      </w:r>
      <w:r>
        <w:t xml:space="preserve"> </w:t>
      </w:r>
      <w:r w:rsidR="00830781">
        <w:t xml:space="preserve">.  </w:t>
      </w:r>
      <w:r w:rsidRPr="005C7605">
        <w:t xml:space="preserve">As a consequence, we have used our </w:t>
      </w:r>
      <w:r w:rsidR="00B4561D" w:rsidRPr="005C7605">
        <w:t>well-established</w:t>
      </w:r>
      <w:r w:rsidRPr="005C7605">
        <w:t xml:space="preserve"> </w:t>
      </w:r>
      <w:r w:rsidRPr="005C7605">
        <w:rPr>
          <w:i/>
          <w:iCs/>
        </w:rPr>
        <w:t xml:space="preserve">in vitro </w:t>
      </w:r>
      <w:r w:rsidRPr="005C7605">
        <w:t>chloroplast</w:t>
      </w:r>
      <w:r w:rsidRPr="005C7605">
        <w:rPr>
          <w:i/>
          <w:iCs/>
        </w:rPr>
        <w:t xml:space="preserve"> </w:t>
      </w:r>
      <w:r w:rsidRPr="005C7605">
        <w:t xml:space="preserve">import assay to confirm the targeting of these APs to the chloroplasts and have further determined their subcellular localization (i.e. stroma, thylakoid, envelope membrane) within chloroplasts.  We have also investigated the topology of several unique APs that have been confirmed to be targeted to the thylakoid membrane. Finally, future lines of research will entail identifying additional proteins that interact with various APs and thus modulate these APs as they regulate the photosynthetic process under fluctuating environmental conditions.  We anticipate that the information arising </w:t>
      </w:r>
      <w:r w:rsidRPr="005C7605">
        <w:lastRenderedPageBreak/>
        <w:t xml:space="preserve">from our multifaceted approach will contribute to our understanding of how various APs affect individual photosynthetic complexes as well as how they regulate and control the overall photosynthetic process. </w:t>
      </w:r>
    </w:p>
    <w:p w14:paraId="15D3F494" w14:textId="24D3178F" w:rsidR="00AF775A" w:rsidRDefault="00AF775A" w:rsidP="00AF775A">
      <w:pPr>
        <w:spacing w:line="360" w:lineRule="auto"/>
      </w:pPr>
      <w:r w:rsidRPr="005C7605">
        <w:t xml:space="preserve"> </w:t>
      </w:r>
      <w:r w:rsidR="00DC38B5">
        <w:tab/>
      </w:r>
      <w:r>
        <w:t>Preliminary results from Phenometric analysis have shown that many of these APs have functions</w:t>
      </w:r>
      <w:r w:rsidRPr="001D385A">
        <w:t xml:space="preserve"> important for photosynthesis efficiency and robustness. </w:t>
      </w:r>
      <w:r>
        <w:t xml:space="preserve">  </w:t>
      </w:r>
      <w:r w:rsidRPr="001D385A">
        <w:t>Consequently, the</w:t>
      </w:r>
      <w:r>
        <w:t>se promising</w:t>
      </w:r>
      <w:r w:rsidRPr="001D385A">
        <w:t xml:space="preserve"> results </w:t>
      </w:r>
      <w:r>
        <w:t>raise</w:t>
      </w:r>
      <w:r w:rsidRPr="001D385A">
        <w:t xml:space="preserve"> many fundamental questions such as: </w:t>
      </w:r>
    </w:p>
    <w:p w14:paraId="7F5A87EF" w14:textId="742075A7" w:rsidR="00AF775A" w:rsidRDefault="00AF775A" w:rsidP="00AF775A">
      <w:pPr>
        <w:pStyle w:val="ListParagraph"/>
        <w:numPr>
          <w:ilvl w:val="0"/>
          <w:numId w:val="2"/>
        </w:numPr>
        <w:spacing w:line="360" w:lineRule="auto"/>
      </w:pPr>
      <w:r w:rsidRPr="001D385A">
        <w:t xml:space="preserve">How do these </w:t>
      </w:r>
      <w:r>
        <w:t>ancillary proteins</w:t>
      </w:r>
      <w:r w:rsidRPr="001D385A">
        <w:t xml:space="preserve"> control</w:t>
      </w:r>
      <w:r>
        <w:t>/modulate</w:t>
      </w:r>
      <w:r w:rsidRPr="001D385A">
        <w:t xml:space="preserve"> photosynthetic responses? </w:t>
      </w:r>
    </w:p>
    <w:p w14:paraId="4F1DE88A" w14:textId="77777777" w:rsidR="00AF775A" w:rsidRDefault="00AF775A" w:rsidP="00AF775A">
      <w:pPr>
        <w:pStyle w:val="ListParagraph"/>
        <w:numPr>
          <w:ilvl w:val="0"/>
          <w:numId w:val="2"/>
        </w:numPr>
        <w:spacing w:line="360" w:lineRule="auto"/>
      </w:pPr>
      <w:r w:rsidRPr="001D385A">
        <w:t xml:space="preserve">What are their mechanistic bases? </w:t>
      </w:r>
    </w:p>
    <w:p w14:paraId="496ED4C4" w14:textId="77777777" w:rsidR="00AF775A" w:rsidRDefault="00AF775A" w:rsidP="00AF775A">
      <w:pPr>
        <w:pStyle w:val="ListParagraph"/>
        <w:numPr>
          <w:ilvl w:val="0"/>
          <w:numId w:val="2"/>
        </w:numPr>
        <w:spacing w:line="360" w:lineRule="auto"/>
      </w:pPr>
      <w:r w:rsidRPr="001D385A">
        <w:t>How are they critical for photosynth</w:t>
      </w:r>
      <w:r>
        <w:t>etic robustness and efficiency?</w:t>
      </w:r>
    </w:p>
    <w:p w14:paraId="3BE54CDA" w14:textId="77777777" w:rsidR="00AF775A" w:rsidRDefault="00AF775A" w:rsidP="00AF775A">
      <w:pPr>
        <w:spacing w:line="360" w:lineRule="auto"/>
      </w:pPr>
      <w:r w:rsidRPr="001D385A">
        <w:t xml:space="preserve">Ultimately, these questions need to be answered at the biochemical, biophysical and physiological levels. </w:t>
      </w:r>
    </w:p>
    <w:p w14:paraId="1C4E8F84" w14:textId="77777777" w:rsidR="00FA39CF" w:rsidRDefault="00FA39CF" w:rsidP="00AF775A">
      <w:pPr>
        <w:spacing w:line="360" w:lineRule="auto"/>
      </w:pPr>
    </w:p>
    <w:p w14:paraId="0CE47A92" w14:textId="51FE279C" w:rsidR="00FA39CF" w:rsidRDefault="00DC38B5" w:rsidP="00AF775A">
      <w:pPr>
        <w:spacing w:line="360" w:lineRule="auto"/>
      </w:pPr>
      <w:r>
        <w:rPr>
          <w:noProof/>
        </w:rPr>
        <mc:AlternateContent>
          <mc:Choice Requires="wps">
            <w:drawing>
              <wp:anchor distT="0" distB="0" distL="114300" distR="114300" simplePos="0" relativeHeight="251661312" behindDoc="0" locked="0" layoutInCell="1" allowOverlap="1" wp14:anchorId="79EE7C10" wp14:editId="73A575AF">
                <wp:simplePos x="0" y="0"/>
                <wp:positionH relativeFrom="column">
                  <wp:posOffset>266065</wp:posOffset>
                </wp:positionH>
                <wp:positionV relativeFrom="paragraph">
                  <wp:posOffset>4395470</wp:posOffset>
                </wp:positionV>
                <wp:extent cx="4963160" cy="919480"/>
                <wp:effectExtent l="0" t="0" r="0" b="0"/>
                <wp:wrapSquare wrapText="bothSides"/>
                <wp:docPr id="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160" cy="919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74006" w14:textId="6B98C35E" w:rsidR="00FA39CF" w:rsidRPr="00DD365D" w:rsidRDefault="00FA39CF" w:rsidP="00DC38B5">
                            <w:pPr>
                              <w:jc w:val="both"/>
                              <w:rPr>
                                <w:sz w:val="20"/>
                                <w:szCs w:val="20"/>
                              </w:rPr>
                            </w:pPr>
                            <w:r>
                              <w:rPr>
                                <w:b/>
                                <w:bCs/>
                                <w:sz w:val="20"/>
                                <w:szCs w:val="20"/>
                              </w:rPr>
                              <w:t>Figure 1</w:t>
                            </w:r>
                            <w:r w:rsidRPr="00E15E8B">
                              <w:rPr>
                                <w:b/>
                                <w:bCs/>
                                <w:sz w:val="20"/>
                                <w:szCs w:val="20"/>
                              </w:rPr>
                              <w:t>.</w:t>
                            </w:r>
                            <w:r w:rsidRPr="00E15E8B">
                              <w:rPr>
                                <w:sz w:val="20"/>
                                <w:szCs w:val="20"/>
                              </w:rPr>
                              <w:t xml:space="preserve"> </w:t>
                            </w:r>
                            <w:r>
                              <w:rPr>
                                <w:sz w:val="20"/>
                                <w:szCs w:val="20"/>
                              </w:rPr>
                              <w:t>Overv</w:t>
                            </w:r>
                            <w:r w:rsidR="00DC38B5">
                              <w:rPr>
                                <w:sz w:val="20"/>
                                <w:szCs w:val="20"/>
                              </w:rPr>
                              <w:t>iew of the various roles that ‘a</w:t>
                            </w:r>
                            <w:r>
                              <w:rPr>
                                <w:sz w:val="20"/>
                                <w:szCs w:val="20"/>
                              </w:rPr>
                              <w:t>ncillary’ proteins identified by DEPI chamber analysis may have on the regulation and modulation of photosynthesis. Currently, we</w:t>
                            </w:r>
                            <w:r w:rsidR="00DC38B5">
                              <w:rPr>
                                <w:sz w:val="20"/>
                                <w:szCs w:val="20"/>
                              </w:rPr>
                              <w:t xml:space="preserve"> are focused on characterizing a</w:t>
                            </w:r>
                            <w:r>
                              <w:rPr>
                                <w:sz w:val="20"/>
                                <w:szCs w:val="20"/>
                              </w:rPr>
                              <w:t xml:space="preserve">ncillary proteins </w:t>
                            </w:r>
                            <w:r w:rsidR="00DC38B5">
                              <w:rPr>
                                <w:sz w:val="20"/>
                                <w:szCs w:val="20"/>
                              </w:rPr>
                              <w:t xml:space="preserve">that are </w:t>
                            </w:r>
                            <w:r>
                              <w:rPr>
                                <w:sz w:val="20"/>
                                <w:szCs w:val="20"/>
                              </w:rPr>
                              <w:t>involved</w:t>
                            </w:r>
                            <w:r w:rsidR="00DC38B5">
                              <w:rPr>
                                <w:sz w:val="20"/>
                                <w:szCs w:val="20"/>
                              </w:rPr>
                              <w:t xml:space="preserve"> in: </w:t>
                            </w:r>
                            <w:r>
                              <w:rPr>
                                <w:sz w:val="20"/>
                                <w:szCs w:val="20"/>
                              </w:rPr>
                              <w:t xml:space="preserve"> 1) transcriptional regulation; 2) photochemical regulation</w:t>
                            </w:r>
                            <w:r w:rsidR="00DC38B5">
                              <w:rPr>
                                <w:sz w:val="20"/>
                                <w:szCs w:val="20"/>
                              </w:rPr>
                              <w:t xml:space="preserve"> and 3) environmental regulation of the biogenesis and turnover of the various photosynthetic complexes.</w:t>
                            </w:r>
                            <w:r>
                              <w:rPr>
                                <w:sz w:val="20"/>
                                <w:szCs w:val="20"/>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7" o:spid="_x0000_s1026" type="#_x0000_t202" style="position:absolute;margin-left:20.95pt;margin-top:346.1pt;width:390.8pt;height:7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" stroked="f">
                <v:textbox>
                  <w:txbxContent>
                    <w:p w14:paraId="0C374006" w14:textId="6B98C35E" w:rsidR="00FA39CF" w:rsidRPr="00DD365D" w:rsidRDefault="00FA39CF" w:rsidP="00DC38B5">
                      <w:pPr>
                        <w:jc w:val="both"/>
                        <w:rPr>
                          <w:sz w:val="20"/>
                          <w:szCs w:val="20"/>
                        </w:rPr>
                      </w:pPr>
                      <w:r>
                        <w:rPr>
                          <w:b/>
                          <w:bCs/>
                          <w:sz w:val="20"/>
                          <w:szCs w:val="20"/>
                        </w:rPr>
                        <w:t>Figure 1</w:t>
                      </w:r>
                      <w:r w:rsidRPr="00E15E8B">
                        <w:rPr>
                          <w:b/>
                          <w:bCs/>
                          <w:sz w:val="20"/>
                          <w:szCs w:val="20"/>
                        </w:rPr>
                        <w:t>.</w:t>
                      </w:r>
                      <w:r w:rsidRPr="00E15E8B">
                        <w:rPr>
                          <w:sz w:val="20"/>
                          <w:szCs w:val="20"/>
                        </w:rPr>
                        <w:t xml:space="preserve"> </w:t>
                      </w:r>
                      <w:r>
                        <w:rPr>
                          <w:sz w:val="20"/>
                          <w:szCs w:val="20"/>
                        </w:rPr>
                        <w:t>Overv</w:t>
                      </w:r>
                      <w:r w:rsidR="00DC38B5">
                        <w:rPr>
                          <w:sz w:val="20"/>
                          <w:szCs w:val="20"/>
                        </w:rPr>
                        <w:t>iew of the various roles that ‘a</w:t>
                      </w:r>
                      <w:r>
                        <w:rPr>
                          <w:sz w:val="20"/>
                          <w:szCs w:val="20"/>
                        </w:rPr>
                        <w:t>ncillary’ proteins identified by DEPI chamber analysis may have on the regulation and modulation of photosynthesis. Currently, we</w:t>
                      </w:r>
                      <w:r w:rsidR="00DC38B5">
                        <w:rPr>
                          <w:sz w:val="20"/>
                          <w:szCs w:val="20"/>
                        </w:rPr>
                        <w:t xml:space="preserve"> are focused on characterizing a</w:t>
                      </w:r>
                      <w:r>
                        <w:rPr>
                          <w:sz w:val="20"/>
                          <w:szCs w:val="20"/>
                        </w:rPr>
                        <w:t xml:space="preserve">ncillary proteins </w:t>
                      </w:r>
                      <w:r w:rsidR="00DC38B5">
                        <w:rPr>
                          <w:sz w:val="20"/>
                          <w:szCs w:val="20"/>
                        </w:rPr>
                        <w:t xml:space="preserve">that are </w:t>
                      </w:r>
                      <w:r>
                        <w:rPr>
                          <w:sz w:val="20"/>
                          <w:szCs w:val="20"/>
                        </w:rPr>
                        <w:t>involved</w:t>
                      </w:r>
                      <w:r w:rsidR="00DC38B5">
                        <w:rPr>
                          <w:sz w:val="20"/>
                          <w:szCs w:val="20"/>
                        </w:rPr>
                        <w:t xml:space="preserve"> in: </w:t>
                      </w:r>
                      <w:r>
                        <w:rPr>
                          <w:sz w:val="20"/>
                          <w:szCs w:val="20"/>
                        </w:rPr>
                        <w:t xml:space="preserve"> 1) transcriptional regulation; 2) photochemical regulation</w:t>
                      </w:r>
                      <w:r w:rsidR="00DC38B5">
                        <w:rPr>
                          <w:sz w:val="20"/>
                          <w:szCs w:val="20"/>
                        </w:rPr>
                        <w:t xml:space="preserve"> and 3) environmental regulation of the biogenesis and turnover of the various photosynthetic complexes.</w:t>
                      </w:r>
                      <w:r>
                        <w:rPr>
                          <w:sz w:val="20"/>
                          <w:szCs w:val="20"/>
                        </w:rPr>
                        <w:t xml:space="preserve">  </w:t>
                      </w:r>
                    </w:p>
                  </w:txbxContent>
                </v:textbox>
                <w10:wrap type="square"/>
              </v:shape>
            </w:pict>
          </mc:Fallback>
        </mc:AlternateContent>
      </w:r>
      <w:r w:rsidR="00FA39CF" w:rsidRPr="005C7605">
        <w:rPr>
          <w:noProof/>
        </w:rPr>
        <w:drawing>
          <wp:inline distT="0" distB="0" distL="0" distR="0" wp14:anchorId="6D577987" wp14:editId="3620AEE3">
            <wp:extent cx="5486400" cy="4065270"/>
            <wp:effectExtent l="0" t="0" r="0" b="0"/>
            <wp:docPr id="14392"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 name="Picture 50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65270"/>
                    </a:xfrm>
                    <a:prstGeom prst="rect">
                      <a:avLst/>
                    </a:prstGeom>
                    <a:noFill/>
                    <a:ln>
                      <a:noFill/>
                    </a:ln>
                    <a:extLst/>
                  </pic:spPr>
                </pic:pic>
              </a:graphicData>
            </a:graphic>
          </wp:inline>
        </w:drawing>
      </w:r>
    </w:p>
    <w:p w14:paraId="23999F75" w14:textId="77777777" w:rsidR="00DC38B5" w:rsidRDefault="00DC38B5" w:rsidP="00FA39CF">
      <w:pPr>
        <w:spacing w:line="360" w:lineRule="auto"/>
        <w:rPr>
          <w:b/>
          <w:bCs/>
          <w:sz w:val="28"/>
          <w:szCs w:val="28"/>
        </w:rPr>
      </w:pPr>
    </w:p>
    <w:p w14:paraId="74E84B7A" w14:textId="513B899D" w:rsidR="00830781" w:rsidRPr="00DC38B5" w:rsidRDefault="00830781" w:rsidP="00DC38B5">
      <w:pPr>
        <w:spacing w:line="360" w:lineRule="auto"/>
      </w:pPr>
      <w:r>
        <w:rPr>
          <w:b/>
          <w:bCs/>
          <w:sz w:val="28"/>
          <w:szCs w:val="28"/>
        </w:rPr>
        <w:t>2)</w:t>
      </w:r>
      <w:r w:rsidRPr="00830781">
        <w:rPr>
          <w:b/>
          <w:bCs/>
          <w:sz w:val="28"/>
          <w:szCs w:val="28"/>
        </w:rPr>
        <w:t xml:space="preserve"> </w:t>
      </w:r>
      <w:r w:rsidR="00FA39CF" w:rsidRPr="00FA39CF">
        <w:rPr>
          <w:b/>
          <w:bCs/>
          <w:sz w:val="28"/>
          <w:szCs w:val="28"/>
        </w:rPr>
        <w:t>The Biogenesis and Assembly of Photosynthetic Complexes</w:t>
      </w:r>
    </w:p>
    <w:p w14:paraId="741B1C81" w14:textId="77777777" w:rsidR="00DC38B5" w:rsidRDefault="00DC38B5" w:rsidP="00830781">
      <w:pPr>
        <w:spacing w:line="360" w:lineRule="auto"/>
      </w:pPr>
    </w:p>
    <w:p w14:paraId="66C3E670" w14:textId="4F218436" w:rsidR="00830781" w:rsidRDefault="00830781" w:rsidP="00830781">
      <w:pPr>
        <w:spacing w:line="360" w:lineRule="auto"/>
      </w:pPr>
      <w:r w:rsidRPr="009769F0">
        <w:t xml:space="preserve">Chloroplasts, unlike mitochondria or peroxisomes, contain an additional </w:t>
      </w:r>
      <w:r>
        <w:t xml:space="preserve">internal </w:t>
      </w:r>
      <w:r w:rsidRPr="009769F0">
        <w:t xml:space="preserve">membrane system </w:t>
      </w:r>
      <w:r>
        <w:t xml:space="preserve">known as </w:t>
      </w:r>
      <w:r w:rsidRPr="009769F0">
        <w:t xml:space="preserve">the </w:t>
      </w:r>
      <w:r>
        <w:t>t</w:t>
      </w:r>
      <w:r w:rsidRPr="009769F0">
        <w:t>hylakoid membrane.</w:t>
      </w:r>
      <w:r>
        <w:t xml:space="preserve"> The thy</w:t>
      </w:r>
      <w:r>
        <w:softHyphen/>
        <w:t>lakoid membranes are the location for the light reactions of photosyn</w:t>
      </w:r>
      <w:r>
        <w:softHyphen/>
        <w:t>thesis. Indeed, p</w:t>
      </w:r>
      <w:r w:rsidRPr="00E66465">
        <w:t xml:space="preserve">hotosynthesis is the </w:t>
      </w:r>
      <w:r>
        <w:t>defining</w:t>
      </w:r>
      <w:r w:rsidRPr="00E66465">
        <w:t xml:space="preserve"> event </w:t>
      </w:r>
      <w:r>
        <w:t xml:space="preserve">commonly </w:t>
      </w:r>
      <w:r w:rsidRPr="00E66465">
        <w:t>associated with plant life</w:t>
      </w:r>
      <w:r w:rsidRPr="00E66465" w:rsidDel="007D06A5">
        <w:t>:</w:t>
      </w:r>
      <w:r w:rsidRPr="00E66465">
        <w:t xml:space="preserve"> </w:t>
      </w:r>
      <w:r w:rsidRPr="00E66465" w:rsidDel="007D06A5">
        <w:t>i</w:t>
      </w:r>
      <w:r w:rsidRPr="00E66465">
        <w:t xml:space="preserve">t converts light energy, captured by pigment-containing light-harvesting antennae, into chemical energy that ultimately sustains </w:t>
      </w:r>
      <w:r>
        <w:t>all life on our planet.</w:t>
      </w:r>
      <w:r w:rsidRPr="00E66465">
        <w:t xml:space="preserve"> </w:t>
      </w:r>
      <w:r>
        <w:t>The thylakoid membranes contain the four major photosynthetic com</w:t>
      </w:r>
      <w:r>
        <w:softHyphen/>
        <w:t>plexes</w:t>
      </w:r>
      <w:r w:rsidDel="007D06A5">
        <w:t>:</w:t>
      </w:r>
      <w:r>
        <w:t xml:space="preserve"> photosystem I (PSI), photo</w:t>
      </w:r>
      <w:r>
        <w:softHyphen/>
        <w:t>system II (PSII), the cytochrome b</w:t>
      </w:r>
      <w:r w:rsidRPr="00FB1818">
        <w:rPr>
          <w:vertAlign w:val="subscript"/>
        </w:rPr>
        <w:t>6</w:t>
      </w:r>
      <w:r>
        <w:t>f complex, and the ATP synthase complex. Together, these complexes constitute approximately 60 different integral membrane proteins of which nearly half are</w:t>
      </w:r>
      <w:r w:rsidRPr="00ED7278">
        <w:t xml:space="preserve"> nuclear</w:t>
      </w:r>
      <w:r>
        <w:t>-</w:t>
      </w:r>
      <w:r w:rsidRPr="00ED7278">
        <w:t>encoded</w:t>
      </w:r>
      <w:r>
        <w:t>.  Conse</w:t>
      </w:r>
      <w:r>
        <w:softHyphen/>
        <w:t xml:space="preserve">quently, </w:t>
      </w:r>
      <w:r w:rsidRPr="00ED7278">
        <w:t xml:space="preserve">biogenesis of </w:t>
      </w:r>
      <w:r>
        <w:t>the photosyn</w:t>
      </w:r>
      <w:r>
        <w:softHyphen/>
        <w:t xml:space="preserve">thetic apparatus </w:t>
      </w:r>
      <w:r w:rsidRPr="00ED7278">
        <w:t xml:space="preserve">requires </w:t>
      </w:r>
      <w:r>
        <w:t xml:space="preserve">the </w:t>
      </w:r>
      <w:r w:rsidRPr="00ED7278">
        <w:t>coordinated</w:t>
      </w:r>
      <w:r>
        <w:t xml:space="preserve"> synthesis, targeting, </w:t>
      </w:r>
      <w:r w:rsidRPr="00ED7278">
        <w:t>and subsequent assembly</w:t>
      </w:r>
      <w:r>
        <w:t xml:space="preserve"> of both nuclear- and chloroplastic-encoded proteins</w:t>
      </w:r>
      <w:r w:rsidRPr="00ED7278">
        <w:t xml:space="preserve"> </w:t>
      </w:r>
      <w:r>
        <w:t xml:space="preserve">to form functional photosynthetic </w:t>
      </w:r>
      <w:r w:rsidRPr="00ED7278">
        <w:t>complexes</w:t>
      </w:r>
      <w:r w:rsidR="00DC38B5">
        <w:t xml:space="preserve"> (Figure 2)</w:t>
      </w:r>
      <w:r w:rsidRPr="00ED7278">
        <w:t>.</w:t>
      </w:r>
      <w:r>
        <w:t xml:space="preserve"> In addition, the maintenance of the photosynthetic apparatus requires the import of nuclear-encoded, thylakoidal proteins that are involved in the repair of PSII during periods of photoinhibition. Thus, a large number of proteins that play a critical role in either the biogenesis or maintenance of thylakoids must first cross the envelope membrane before being directed to either the thylakoid membrane or lumen. We are focusing on the specific question: How are integral thylakoid membrane proteins translocated across the envelope membrane unhindered as they travel to their final destination, the thylakoid membrane?  </w:t>
      </w:r>
    </w:p>
    <w:p w14:paraId="5B033E6D" w14:textId="191F53BE" w:rsidR="00830781" w:rsidRDefault="00FA39CF" w:rsidP="00AF775A">
      <w:pPr>
        <w:spacing w:line="360" w:lineRule="auto"/>
      </w:pPr>
      <w:bookmarkStart w:id="0" w:name="_GoBack"/>
      <w:r>
        <w:rPr>
          <w:noProof/>
        </w:rPr>
        <w:drawing>
          <wp:anchor distT="0" distB="0" distL="114300" distR="114300" simplePos="0" relativeHeight="251659264" behindDoc="0" locked="0" layoutInCell="1" allowOverlap="1" wp14:anchorId="57D6F01E" wp14:editId="5DACD976">
            <wp:simplePos x="0" y="0"/>
            <wp:positionH relativeFrom="column">
              <wp:posOffset>142240</wp:posOffset>
            </wp:positionH>
            <wp:positionV relativeFrom="paragraph">
              <wp:posOffset>107950</wp:posOffset>
            </wp:positionV>
            <wp:extent cx="5271135" cy="3954145"/>
            <wp:effectExtent l="0" t="0" r="12065" b="8255"/>
            <wp:wrapSquare wrapText="bothSides"/>
            <wp:docPr id="14340" name="Picture 28" descr="Keegstra Fig1-D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28" descr="Keegstra Fig1-DO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135" cy="39541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bookmarkEnd w:id="0"/>
    <w:p w14:paraId="267EC70C" w14:textId="7B512633" w:rsidR="00830781" w:rsidRPr="00D10C83" w:rsidRDefault="00FA39CF" w:rsidP="00AF775A">
      <w:pPr>
        <w:spacing w:line="360" w:lineRule="auto"/>
      </w:pPr>
      <w:r>
        <w:rPr>
          <w:noProof/>
        </w:rPr>
        <mc:AlternateContent>
          <mc:Choice Requires="wps">
            <w:drawing>
              <wp:anchor distT="0" distB="0" distL="114300" distR="114300" simplePos="0" relativeHeight="251658240" behindDoc="0" locked="0" layoutInCell="1" allowOverlap="1" wp14:anchorId="3FD9137D" wp14:editId="550E787E">
                <wp:simplePos x="0" y="0"/>
                <wp:positionH relativeFrom="column">
                  <wp:posOffset>100965</wp:posOffset>
                </wp:positionH>
                <wp:positionV relativeFrom="paragraph">
                  <wp:posOffset>77470</wp:posOffset>
                </wp:positionV>
                <wp:extent cx="4963160" cy="1554480"/>
                <wp:effectExtent l="0" t="0" r="0" b="0"/>
                <wp:wrapSquare wrapText="bothSides"/>
                <wp:docPr id="1433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160" cy="1554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69FF3" w14:textId="151AA304" w:rsidR="00FA39CF" w:rsidRPr="00DD365D" w:rsidRDefault="00FA39CF" w:rsidP="00830781">
                            <w:pPr>
                              <w:rPr>
                                <w:sz w:val="20"/>
                                <w:szCs w:val="20"/>
                              </w:rPr>
                            </w:pPr>
                            <w:r>
                              <w:rPr>
                                <w:b/>
                                <w:bCs/>
                                <w:sz w:val="20"/>
                                <w:szCs w:val="20"/>
                              </w:rPr>
                              <w:t>Figure 2</w:t>
                            </w:r>
                            <w:r w:rsidRPr="00E15E8B">
                              <w:rPr>
                                <w:b/>
                                <w:bCs/>
                                <w:sz w:val="20"/>
                                <w:szCs w:val="20"/>
                              </w:rPr>
                              <w:t>.</w:t>
                            </w:r>
                            <w:r w:rsidRPr="00E15E8B">
                              <w:rPr>
                                <w:sz w:val="20"/>
                                <w:szCs w:val="20"/>
                              </w:rPr>
                              <w:t xml:space="preserve"> Overview of protein import into chloroplasts. Nuclear-encoded proteins can be targeted to </w:t>
                            </w:r>
                            <w:r>
                              <w:rPr>
                                <w:sz w:val="20"/>
                                <w:szCs w:val="20"/>
                              </w:rPr>
                              <w:t>various</w:t>
                            </w:r>
                            <w:r w:rsidRPr="00E15E8B">
                              <w:rPr>
                                <w:sz w:val="20"/>
                                <w:szCs w:val="20"/>
                              </w:rPr>
                              <w:t xml:space="preserve"> subcompartments within a chloroplast, as indicated by the mutli-headed </w:t>
                            </w:r>
                            <w:r w:rsidRPr="00E15E8B">
                              <w:rPr>
                                <w:b/>
                                <w:bCs/>
                                <w:color w:val="FF0000"/>
                                <w:sz w:val="20"/>
                                <w:szCs w:val="20"/>
                              </w:rPr>
                              <w:t>red</w:t>
                            </w:r>
                            <w:r w:rsidRPr="00E15E8B">
                              <w:rPr>
                                <w:sz w:val="20"/>
                                <w:szCs w:val="20"/>
                              </w:rPr>
                              <w:t xml:space="preserve"> arrow. Nuclear-encoded photosynthetic complex proteins must first cross the envelope membrane using the Toc/Tic complex (in </w:t>
                            </w:r>
                            <w:r w:rsidRPr="00345033">
                              <w:rPr>
                                <w:color w:val="0000FF"/>
                                <w:sz w:val="20"/>
                                <w:szCs w:val="20"/>
                              </w:rPr>
                              <w:t>blue</w:t>
                            </w:r>
                            <w:r w:rsidRPr="00E15E8B">
                              <w:rPr>
                                <w:sz w:val="20"/>
                                <w:szCs w:val="20"/>
                              </w:rPr>
                              <w:t xml:space="preserve">) prior to their targeting and insertion into the thylakoid membrane. Nuclear-encoded photosynthetic proteins are shown in </w:t>
                            </w:r>
                            <w:r w:rsidRPr="00E15E8B">
                              <w:rPr>
                                <w:b/>
                                <w:bCs/>
                                <w:color w:val="FF0000"/>
                                <w:sz w:val="20"/>
                                <w:szCs w:val="20"/>
                              </w:rPr>
                              <w:t>red</w:t>
                            </w:r>
                            <w:r w:rsidRPr="00E15E8B">
                              <w:rPr>
                                <w:sz w:val="20"/>
                                <w:szCs w:val="20"/>
                              </w:rPr>
                              <w:t xml:space="preserve"> and chloroplastic-encoded photosynthetic proteins are shown in </w:t>
                            </w:r>
                            <w:r w:rsidRPr="00E15E8B">
                              <w:rPr>
                                <w:b/>
                                <w:bCs/>
                                <w:color w:val="33CCCC"/>
                                <w:sz w:val="20"/>
                                <w:szCs w:val="20"/>
                              </w:rPr>
                              <w:t>aqua</w:t>
                            </w:r>
                            <w:r>
                              <w:rPr>
                                <w:sz w:val="22"/>
                                <w:szCs w:val="22"/>
                              </w:rPr>
                              <w:t>.</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id="_x0000_s1027" type="#_x0000_t202" style="position:absolute;margin-left:7.95pt;margin-top:6.1pt;width:390.8pt;height:122.4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" stroked="f">
                <v:textbox>
                  <w:txbxContent>
                    <w:p w14:paraId="50669FF3" w14:textId="151AA304" w:rsidR="00FA39CF" w:rsidRPr="00DD365D" w:rsidRDefault="00FA39CF" w:rsidP="00830781">
                      <w:pPr>
                        <w:rPr>
                          <w:sz w:val="20"/>
                          <w:szCs w:val="20"/>
                        </w:rPr>
                      </w:pPr>
                      <w:r>
                        <w:rPr>
                          <w:b/>
                          <w:bCs/>
                          <w:sz w:val="20"/>
                          <w:szCs w:val="20"/>
                        </w:rPr>
                        <w:t>Figure 2</w:t>
                      </w:r>
                      <w:r w:rsidRPr="00E15E8B">
                        <w:rPr>
                          <w:b/>
                          <w:bCs/>
                          <w:sz w:val="20"/>
                          <w:szCs w:val="20"/>
                        </w:rPr>
                        <w:t>.</w:t>
                      </w:r>
                      <w:r w:rsidRPr="00E15E8B">
                        <w:rPr>
                          <w:sz w:val="20"/>
                          <w:szCs w:val="20"/>
                        </w:rPr>
                        <w:t xml:space="preserve"> Overview of protein import into chloroplasts. Nuclear-encoded proteins can be targeted to </w:t>
                      </w:r>
                      <w:r>
                        <w:rPr>
                          <w:sz w:val="20"/>
                          <w:szCs w:val="20"/>
                        </w:rPr>
                        <w:t>various</w:t>
                      </w:r>
                      <w:r w:rsidRPr="00E15E8B">
                        <w:rPr>
                          <w:sz w:val="20"/>
                          <w:szCs w:val="20"/>
                        </w:rPr>
                        <w:t xml:space="preserve"> subcompartments within a chloroplast, as indicated by the mutli-headed </w:t>
                      </w:r>
                      <w:r w:rsidRPr="00E15E8B">
                        <w:rPr>
                          <w:b/>
                          <w:bCs/>
                          <w:color w:val="FF0000"/>
                          <w:sz w:val="20"/>
                          <w:szCs w:val="20"/>
                        </w:rPr>
                        <w:t>red</w:t>
                      </w:r>
                      <w:r w:rsidRPr="00E15E8B">
                        <w:rPr>
                          <w:sz w:val="20"/>
                          <w:szCs w:val="20"/>
                        </w:rPr>
                        <w:t xml:space="preserve"> arrow. Nuclear-encoded photosynthetic complex proteins must first cross the envelope membrane using the Toc/Tic complex (in </w:t>
                      </w:r>
                      <w:r w:rsidRPr="00345033">
                        <w:rPr>
                          <w:color w:val="0000FF"/>
                          <w:sz w:val="20"/>
                          <w:szCs w:val="20"/>
                        </w:rPr>
                        <w:t>blue</w:t>
                      </w:r>
                      <w:r w:rsidRPr="00E15E8B">
                        <w:rPr>
                          <w:sz w:val="20"/>
                          <w:szCs w:val="20"/>
                        </w:rPr>
                        <w:t xml:space="preserve">) prior to their targeting and insertion into the thylakoid membrane. Nuclear-encoded photosynthetic proteins are shown in </w:t>
                      </w:r>
                      <w:r w:rsidRPr="00E15E8B">
                        <w:rPr>
                          <w:b/>
                          <w:bCs/>
                          <w:color w:val="FF0000"/>
                          <w:sz w:val="20"/>
                          <w:szCs w:val="20"/>
                        </w:rPr>
                        <w:t>red</w:t>
                      </w:r>
                      <w:r w:rsidRPr="00E15E8B">
                        <w:rPr>
                          <w:sz w:val="20"/>
                          <w:szCs w:val="20"/>
                        </w:rPr>
                        <w:t xml:space="preserve"> and chloroplastic-encoded photosynthetic proteins are shown in </w:t>
                      </w:r>
                      <w:r w:rsidRPr="00E15E8B">
                        <w:rPr>
                          <w:b/>
                          <w:bCs/>
                          <w:color w:val="33CCCC"/>
                          <w:sz w:val="20"/>
                          <w:szCs w:val="20"/>
                        </w:rPr>
                        <w:t>aqua</w:t>
                      </w:r>
                      <w:r>
                        <w:rPr>
                          <w:sz w:val="22"/>
                          <w:szCs w:val="22"/>
                        </w:rPr>
                        <w:t>.</w:t>
                      </w:r>
                    </w:p>
                  </w:txbxContent>
                </v:textbox>
                <w10:wrap type="square"/>
              </v:shape>
            </w:pict>
          </mc:Fallback>
        </mc:AlternateContent>
      </w:r>
    </w:p>
    <w:p w14:paraId="66C22561" w14:textId="750FD451" w:rsidR="00AF775A" w:rsidRDefault="00AF775A" w:rsidP="00AF775A"/>
    <w:p w14:paraId="4120E071" w14:textId="0C1F9206" w:rsidR="00AF775A" w:rsidRDefault="00AF775A" w:rsidP="00AF775A">
      <w:pPr>
        <w:rPr>
          <w:b/>
        </w:rPr>
      </w:pPr>
    </w:p>
    <w:p w14:paraId="1F65902F" w14:textId="401C7A55" w:rsidR="00E73090" w:rsidRPr="00937EAB" w:rsidRDefault="00E73090" w:rsidP="000846E7">
      <w:pPr>
        <w:spacing w:line="360" w:lineRule="auto"/>
      </w:pPr>
    </w:p>
    <w:sectPr w:rsidR="00E73090" w:rsidRPr="00937EAB" w:rsidSect="00E73090">
      <w:footerReference w:type="even" r:id="rId10"/>
      <w:foot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CF15CB" w14:textId="77777777" w:rsidR="00FA39CF" w:rsidRDefault="00FA39CF" w:rsidP="000846E7">
      <w:r>
        <w:separator/>
      </w:r>
    </w:p>
  </w:endnote>
  <w:endnote w:type="continuationSeparator" w:id="0">
    <w:p w14:paraId="5486F9BA" w14:textId="77777777" w:rsidR="00FA39CF" w:rsidRDefault="00FA39CF" w:rsidP="000846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A3FF3" w14:textId="77777777" w:rsidR="00FA39CF" w:rsidRDefault="00FA39CF" w:rsidP="007C75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6E8CBF" w14:textId="77777777" w:rsidR="00FA39CF" w:rsidRDefault="00FA39CF" w:rsidP="000846E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B3C27" w14:textId="77777777" w:rsidR="00FA39CF" w:rsidRDefault="00FA39CF" w:rsidP="007C75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C38B5">
      <w:rPr>
        <w:rStyle w:val="PageNumber"/>
        <w:noProof/>
      </w:rPr>
      <w:t>1</w:t>
    </w:r>
    <w:r>
      <w:rPr>
        <w:rStyle w:val="PageNumber"/>
      </w:rPr>
      <w:fldChar w:fldCharType="end"/>
    </w:r>
  </w:p>
  <w:p w14:paraId="0095D078" w14:textId="77777777" w:rsidR="00FA39CF" w:rsidRDefault="00FA39CF" w:rsidP="000846E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245FFC" w14:textId="77777777" w:rsidR="00FA39CF" w:rsidRDefault="00FA39CF" w:rsidP="000846E7">
      <w:r>
        <w:separator/>
      </w:r>
    </w:p>
  </w:footnote>
  <w:footnote w:type="continuationSeparator" w:id="0">
    <w:p w14:paraId="0F138C14" w14:textId="77777777" w:rsidR="00FA39CF" w:rsidRDefault="00FA39CF" w:rsidP="000846E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56DF5"/>
    <w:multiLevelType w:val="hybridMultilevel"/>
    <w:tmpl w:val="241CA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FC42DE"/>
    <w:multiLevelType w:val="hybridMultilevel"/>
    <w:tmpl w:val="1B365F20"/>
    <w:lvl w:ilvl="0" w:tplc="B23C17BC">
      <w:start w:val="1"/>
      <w:numFmt w:val="bullet"/>
      <w:lvlText w:val=""/>
      <w:lvlJc w:val="left"/>
      <w:pPr>
        <w:tabs>
          <w:tab w:val="num" w:pos="720"/>
        </w:tabs>
        <w:ind w:left="720" w:hanging="360"/>
      </w:pPr>
      <w:rPr>
        <w:rFonts w:ascii="Wingdings" w:hAnsi="Wingdings" w:hint="default"/>
      </w:rPr>
    </w:lvl>
    <w:lvl w:ilvl="1" w:tplc="EE6A1BE8" w:tentative="1">
      <w:start w:val="1"/>
      <w:numFmt w:val="bullet"/>
      <w:lvlText w:val=""/>
      <w:lvlJc w:val="left"/>
      <w:pPr>
        <w:tabs>
          <w:tab w:val="num" w:pos="1440"/>
        </w:tabs>
        <w:ind w:left="1440" w:hanging="360"/>
      </w:pPr>
      <w:rPr>
        <w:rFonts w:ascii="Wingdings" w:hAnsi="Wingdings" w:hint="default"/>
      </w:rPr>
    </w:lvl>
    <w:lvl w:ilvl="2" w:tplc="F2C86216" w:tentative="1">
      <w:start w:val="1"/>
      <w:numFmt w:val="bullet"/>
      <w:lvlText w:val=""/>
      <w:lvlJc w:val="left"/>
      <w:pPr>
        <w:tabs>
          <w:tab w:val="num" w:pos="2160"/>
        </w:tabs>
        <w:ind w:left="2160" w:hanging="360"/>
      </w:pPr>
      <w:rPr>
        <w:rFonts w:ascii="Wingdings" w:hAnsi="Wingdings" w:hint="default"/>
      </w:rPr>
    </w:lvl>
    <w:lvl w:ilvl="3" w:tplc="3BDCDCD4" w:tentative="1">
      <w:start w:val="1"/>
      <w:numFmt w:val="bullet"/>
      <w:lvlText w:val=""/>
      <w:lvlJc w:val="left"/>
      <w:pPr>
        <w:tabs>
          <w:tab w:val="num" w:pos="2880"/>
        </w:tabs>
        <w:ind w:left="2880" w:hanging="360"/>
      </w:pPr>
      <w:rPr>
        <w:rFonts w:ascii="Wingdings" w:hAnsi="Wingdings" w:hint="default"/>
      </w:rPr>
    </w:lvl>
    <w:lvl w:ilvl="4" w:tplc="495A7706" w:tentative="1">
      <w:start w:val="1"/>
      <w:numFmt w:val="bullet"/>
      <w:lvlText w:val=""/>
      <w:lvlJc w:val="left"/>
      <w:pPr>
        <w:tabs>
          <w:tab w:val="num" w:pos="3600"/>
        </w:tabs>
        <w:ind w:left="3600" w:hanging="360"/>
      </w:pPr>
      <w:rPr>
        <w:rFonts w:ascii="Wingdings" w:hAnsi="Wingdings" w:hint="default"/>
      </w:rPr>
    </w:lvl>
    <w:lvl w:ilvl="5" w:tplc="B9242ACE" w:tentative="1">
      <w:start w:val="1"/>
      <w:numFmt w:val="bullet"/>
      <w:lvlText w:val=""/>
      <w:lvlJc w:val="left"/>
      <w:pPr>
        <w:tabs>
          <w:tab w:val="num" w:pos="4320"/>
        </w:tabs>
        <w:ind w:left="4320" w:hanging="360"/>
      </w:pPr>
      <w:rPr>
        <w:rFonts w:ascii="Wingdings" w:hAnsi="Wingdings" w:hint="default"/>
      </w:rPr>
    </w:lvl>
    <w:lvl w:ilvl="6" w:tplc="876821D2" w:tentative="1">
      <w:start w:val="1"/>
      <w:numFmt w:val="bullet"/>
      <w:lvlText w:val=""/>
      <w:lvlJc w:val="left"/>
      <w:pPr>
        <w:tabs>
          <w:tab w:val="num" w:pos="5040"/>
        </w:tabs>
        <w:ind w:left="5040" w:hanging="360"/>
      </w:pPr>
      <w:rPr>
        <w:rFonts w:ascii="Wingdings" w:hAnsi="Wingdings" w:hint="default"/>
      </w:rPr>
    </w:lvl>
    <w:lvl w:ilvl="7" w:tplc="CFFCB628" w:tentative="1">
      <w:start w:val="1"/>
      <w:numFmt w:val="bullet"/>
      <w:lvlText w:val=""/>
      <w:lvlJc w:val="left"/>
      <w:pPr>
        <w:tabs>
          <w:tab w:val="num" w:pos="5760"/>
        </w:tabs>
        <w:ind w:left="5760" w:hanging="360"/>
      </w:pPr>
      <w:rPr>
        <w:rFonts w:ascii="Wingdings" w:hAnsi="Wingdings" w:hint="default"/>
      </w:rPr>
    </w:lvl>
    <w:lvl w:ilvl="8" w:tplc="B8D8E500" w:tentative="1">
      <w:start w:val="1"/>
      <w:numFmt w:val="bullet"/>
      <w:lvlText w:val=""/>
      <w:lvlJc w:val="left"/>
      <w:pPr>
        <w:tabs>
          <w:tab w:val="num" w:pos="6480"/>
        </w:tabs>
        <w:ind w:left="6480" w:hanging="360"/>
      </w:pPr>
      <w:rPr>
        <w:rFonts w:ascii="Wingdings" w:hAnsi="Wingdings" w:hint="default"/>
      </w:rPr>
    </w:lvl>
  </w:abstractNum>
  <w:abstractNum w:abstractNumId="2">
    <w:nsid w:val="483308AF"/>
    <w:multiLevelType w:val="hybridMultilevel"/>
    <w:tmpl w:val="85EC461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75A"/>
    <w:rsid w:val="000846E7"/>
    <w:rsid w:val="00163D7E"/>
    <w:rsid w:val="001846E4"/>
    <w:rsid w:val="002F2C9F"/>
    <w:rsid w:val="0034073F"/>
    <w:rsid w:val="00341F49"/>
    <w:rsid w:val="00411A52"/>
    <w:rsid w:val="005450D2"/>
    <w:rsid w:val="005B6DD6"/>
    <w:rsid w:val="00717514"/>
    <w:rsid w:val="0078160F"/>
    <w:rsid w:val="007A4438"/>
    <w:rsid w:val="007C750C"/>
    <w:rsid w:val="00830781"/>
    <w:rsid w:val="00937EAB"/>
    <w:rsid w:val="00987862"/>
    <w:rsid w:val="00AF775A"/>
    <w:rsid w:val="00B4561D"/>
    <w:rsid w:val="00BA4CD7"/>
    <w:rsid w:val="00D1682C"/>
    <w:rsid w:val="00D21C78"/>
    <w:rsid w:val="00D81839"/>
    <w:rsid w:val="00D8365D"/>
    <w:rsid w:val="00DC38B5"/>
    <w:rsid w:val="00E73090"/>
    <w:rsid w:val="00F643EC"/>
    <w:rsid w:val="00FA39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B181BA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75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75A"/>
    <w:pPr>
      <w:ind w:left="720"/>
      <w:contextualSpacing/>
    </w:pPr>
  </w:style>
  <w:style w:type="paragraph" w:styleId="BalloonText">
    <w:name w:val="Balloon Text"/>
    <w:basedOn w:val="Normal"/>
    <w:link w:val="BalloonTextChar"/>
    <w:uiPriority w:val="99"/>
    <w:semiHidden/>
    <w:unhideWhenUsed/>
    <w:rsid w:val="00AF775A"/>
    <w:rPr>
      <w:rFonts w:ascii="Lucida Grande" w:hAnsi="Lucida Grande"/>
      <w:sz w:val="18"/>
      <w:szCs w:val="18"/>
    </w:rPr>
  </w:style>
  <w:style w:type="character" w:customStyle="1" w:styleId="BalloonTextChar">
    <w:name w:val="Balloon Text Char"/>
    <w:basedOn w:val="DefaultParagraphFont"/>
    <w:link w:val="BalloonText"/>
    <w:uiPriority w:val="99"/>
    <w:semiHidden/>
    <w:rsid w:val="00AF775A"/>
    <w:rPr>
      <w:rFonts w:ascii="Lucida Grande" w:hAnsi="Lucida Grande"/>
      <w:sz w:val="18"/>
      <w:szCs w:val="18"/>
    </w:rPr>
  </w:style>
  <w:style w:type="paragraph" w:styleId="NormalWeb">
    <w:name w:val="Normal (Web)"/>
    <w:basedOn w:val="Normal"/>
    <w:uiPriority w:val="99"/>
    <w:semiHidden/>
    <w:unhideWhenUsed/>
    <w:rsid w:val="00D81839"/>
    <w:rPr>
      <w:rFonts w:ascii="Times New Roman" w:hAnsi="Times New Roman" w:cs="Times New Roman"/>
    </w:rPr>
  </w:style>
  <w:style w:type="paragraph" w:styleId="Footer">
    <w:name w:val="footer"/>
    <w:basedOn w:val="Normal"/>
    <w:link w:val="FooterChar"/>
    <w:uiPriority w:val="99"/>
    <w:unhideWhenUsed/>
    <w:rsid w:val="000846E7"/>
    <w:pPr>
      <w:tabs>
        <w:tab w:val="center" w:pos="4320"/>
        <w:tab w:val="right" w:pos="8640"/>
      </w:tabs>
    </w:pPr>
  </w:style>
  <w:style w:type="character" w:customStyle="1" w:styleId="FooterChar">
    <w:name w:val="Footer Char"/>
    <w:basedOn w:val="DefaultParagraphFont"/>
    <w:link w:val="Footer"/>
    <w:uiPriority w:val="99"/>
    <w:rsid w:val="000846E7"/>
  </w:style>
  <w:style w:type="character" w:styleId="PageNumber">
    <w:name w:val="page number"/>
    <w:basedOn w:val="DefaultParagraphFont"/>
    <w:uiPriority w:val="99"/>
    <w:semiHidden/>
    <w:unhideWhenUsed/>
    <w:rsid w:val="000846E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75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75A"/>
    <w:pPr>
      <w:ind w:left="720"/>
      <w:contextualSpacing/>
    </w:pPr>
  </w:style>
  <w:style w:type="paragraph" w:styleId="BalloonText">
    <w:name w:val="Balloon Text"/>
    <w:basedOn w:val="Normal"/>
    <w:link w:val="BalloonTextChar"/>
    <w:uiPriority w:val="99"/>
    <w:semiHidden/>
    <w:unhideWhenUsed/>
    <w:rsid w:val="00AF775A"/>
    <w:rPr>
      <w:rFonts w:ascii="Lucida Grande" w:hAnsi="Lucida Grande"/>
      <w:sz w:val="18"/>
      <w:szCs w:val="18"/>
    </w:rPr>
  </w:style>
  <w:style w:type="character" w:customStyle="1" w:styleId="BalloonTextChar">
    <w:name w:val="Balloon Text Char"/>
    <w:basedOn w:val="DefaultParagraphFont"/>
    <w:link w:val="BalloonText"/>
    <w:uiPriority w:val="99"/>
    <w:semiHidden/>
    <w:rsid w:val="00AF775A"/>
    <w:rPr>
      <w:rFonts w:ascii="Lucida Grande" w:hAnsi="Lucida Grande"/>
      <w:sz w:val="18"/>
      <w:szCs w:val="18"/>
    </w:rPr>
  </w:style>
  <w:style w:type="paragraph" w:styleId="NormalWeb">
    <w:name w:val="Normal (Web)"/>
    <w:basedOn w:val="Normal"/>
    <w:uiPriority w:val="99"/>
    <w:semiHidden/>
    <w:unhideWhenUsed/>
    <w:rsid w:val="00D81839"/>
    <w:rPr>
      <w:rFonts w:ascii="Times New Roman" w:hAnsi="Times New Roman" w:cs="Times New Roman"/>
    </w:rPr>
  </w:style>
  <w:style w:type="paragraph" w:styleId="Footer">
    <w:name w:val="footer"/>
    <w:basedOn w:val="Normal"/>
    <w:link w:val="FooterChar"/>
    <w:uiPriority w:val="99"/>
    <w:unhideWhenUsed/>
    <w:rsid w:val="000846E7"/>
    <w:pPr>
      <w:tabs>
        <w:tab w:val="center" w:pos="4320"/>
        <w:tab w:val="right" w:pos="8640"/>
      </w:tabs>
    </w:pPr>
  </w:style>
  <w:style w:type="character" w:customStyle="1" w:styleId="FooterChar">
    <w:name w:val="Footer Char"/>
    <w:basedOn w:val="DefaultParagraphFont"/>
    <w:link w:val="Footer"/>
    <w:uiPriority w:val="99"/>
    <w:rsid w:val="000846E7"/>
  </w:style>
  <w:style w:type="character" w:styleId="PageNumber">
    <w:name w:val="page number"/>
    <w:basedOn w:val="DefaultParagraphFont"/>
    <w:uiPriority w:val="99"/>
    <w:semiHidden/>
    <w:unhideWhenUsed/>
    <w:rsid w:val="000846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6045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678</Words>
  <Characters>3869</Characters>
  <Application>Microsoft Macintosh Word</Application>
  <DocSecurity>0</DocSecurity>
  <Lines>32</Lines>
  <Paragraphs>9</Paragraphs>
  <ScaleCrop>false</ScaleCrop>
  <Company>Michigan State University</Company>
  <LinksUpToDate>false</LinksUpToDate>
  <CharactersWithSpaces>4538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Froehlich</dc:creator>
  <cp:keywords/>
  <dc:description/>
  <cp:lastModifiedBy>John Froehlich</cp:lastModifiedBy>
  <cp:revision>5</cp:revision>
  <cp:lastPrinted>2015-03-30T13:51:00Z</cp:lastPrinted>
  <dcterms:created xsi:type="dcterms:W3CDTF">2016-06-06T15:49:00Z</dcterms:created>
  <dcterms:modified xsi:type="dcterms:W3CDTF">2016-06-06T17:24:00Z</dcterms:modified>
</cp:coreProperties>
</file>