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16888" w14:textId="0249F010" w:rsidR="00791140" w:rsidRDefault="00791140">
      <w:r w:rsidRPr="00791140">
        <w:t>The</w:t>
      </w:r>
      <w:r>
        <w:t xml:space="preserve"> </w:t>
      </w:r>
      <w:proofErr w:type="spellStart"/>
      <w:r>
        <w:t>nextflow</w:t>
      </w:r>
      <w:proofErr w:type="spellEnd"/>
      <w:r>
        <w:t xml:space="preserve"> </w:t>
      </w:r>
      <w:proofErr w:type="spellStart"/>
      <w:r w:rsidRPr="00791140">
        <w:t>nf</w:t>
      </w:r>
      <w:proofErr w:type="spellEnd"/>
      <w:r w:rsidRPr="00791140">
        <w:t>-core/</w:t>
      </w:r>
      <w:proofErr w:type="spellStart"/>
      <w:r w:rsidRPr="00791140">
        <w:t>chipseq</w:t>
      </w:r>
      <w:proofErr w:type="spellEnd"/>
      <w:r w:rsidRPr="00791140">
        <w:t xml:space="preserve"> v 2.1.0 pipeline was used to perform raw read QC, adapter trimming, read alignment, duplicate marking, read filtering, and peak calling</w:t>
      </w:r>
      <w:r>
        <w:fldChar w:fldCharType="begin"/>
      </w:r>
      <w:r>
        <w:instrText xml:space="preserve"> ADDIN ZOTERO_ITEM CSL_CITATION {"citationID":"k9qEYcBa","properties":{"formattedCitation":"\\super 1\\uc0\\u8211{}3\\nosupersub{}","plainCitation":"1–3","noteIndex":0},"citationItems":[{"id":6814,"uris":["http://zotero.org/users/5885132/items/Z7SZQRPP"],"itemData":{"id":6814,"type":"article-journal","container-title":"Nature Biotechnology","DOI":"10.1038/s41587-020-0439-x","ISSN":"1546-1696","issue":"3","journalAbbreviation":"Nat Biotechnol","language":"en","license":"2020 The Author(s), under exclusive licence to Springer Nature America, Inc.","note":"number: 3\npublisher: Nature Publishing Group","page":"276-278","source":"www.nature.com","title":"The nf-core framework for community-curated bioinformatics pipelines","volume":"38","author":[{"family":"Ewels","given":"Philip A."},{"family":"Peltzer","given":"Alexander"},{"family":"Fillinger","given":"Sven"},{"family":"Patel","given":"Harshil"},{"family":"Alneberg","given":"Johannes"},{"family":"Wilm","given":"Andreas"},{"family":"Garcia","given":"Maxime Ulysse"},{"family":"Di Tommaso","given":"Paolo"},{"family":"Nahnsen","given":"Sven"}],"issued":{"date-parts":[["2020",3]]}}},{"id":7123,"uris":["http://zotero.org/users/5885132/items/ZPKCESW5"],"itemData":{"id":7123,"type":"software","abstract":"[2.1.0] - 2024-10-07\n\nEnhancements &amp; fixes\n\n\n\nUpdated pipeline template to nf-core/tools 2.7.2\n\n[#317] - Added metro map\n\n[#288] - Bump chromap version 2 and enable all the steps below chromap again when paired-end data is processed.\n\n[#311] - Add back --skip_spp parameter which was unintentionally removed from the code.\n\nInstall available nf-core subworkflows and refactor code accordingly\n\n[#318] - Update bowtie2/align module to fix issue when downloading its singularity image.\n\n[#320] - Fix samplesheet control column in documentation examples.\n\n[#328] - Modify documentation to clarify that is necessary to provide the --read_length when --genome is set and --macs_gsize has not provided.\n\nRemove enable_conda param from local modules.\n\nFix the path where chromap index is stored when --save_reference is set.\n\nFix untar of chromap index when using --chromap_index param.\n\nnf-core/tools#2286 - Set default container registry outside profile scope.\n\n[#343] - Provide replicate information explicitly in samplesheet.\n\nUpdated pipeline template to nf-core/tools 2.10.\n\n[#367] - Get rid of CheckIfExists for params paths.\n\n[#370] - Fix stack overflow exceptions in phantompeakqualtools (see here).\n\n[#387] - Get rid of the lib folder and rearrange the pipeline accordingly.\n\n[#385] - Fix --save_unaligned description in schema.\n\n[PR #392] - Adding line numbers to warnings/errors messages in bin/check_samplesheet.py.\n\n[#396] - Check that samplesheet samples IDs do only have alphanumeric characters, dots, dashes or underscores.\n\n[#378] - Switch from macs2 to macs3.\n\n[#347] - Add read group tag to bam files processed by bowtie2.\n\n[PR #406] - Update metro map to show macs3 instead of macs2.\n\n[#409] - Bulk modules and subworkflows update.\n\n[PR #415] - Get rid of oras in modules.\n\n\nParameters\n\n| Old parameter          | New parameter                        |\n| ---------------------- | ------------------------------------ |\n| --show_hidden_params | --validationShowHiddenParams       |\n|                        | --version                          |\n|                        | --hook_url                         |\n|                        | --multiqc_logo                     |\n|                        | --multiqc_methods_description      |\n|                        | --pipelines_testdata_base_path     |\n|                        | --validationFailUnrecognisedParams |\n|                        | --validationLenientMode            |\n| --enable_conda       |                                      |\n\nSoftware dependencies\n\nNote, since the pipeline is now using Nextflow DSL2, each process will be run with its own Biocontainer. This means that on occasion it is entirely possible for the pipeline to be using different versions of the same tool. However, the overall software dependency changes compared to the last release have been listed below for reference.\n\n| Dependency              | Old version | New version |\n| ----------------------- | ----------- | ----------- |\n| bowtie2               | 2.4.4       | 2.5.2       |\n| bwa                   | 0.7.17      | 0.7.18      |\n| chromap               | 0.2.1       | 0.2.6       |\n| deeptools             | 3.5.1       | 3.5.5       |\n| fastqc                | 0.11.9      | 0.12.1      |\n| gffread               | 0.12.1      | 0.12.7      |\n| macs2                 | 2.2.7.1     |             |\n| macs3                 |             | 3.0.1       |\n| multiqc               | 1.13        | 1.23        |\n| picard                | 2.27.4      | 3.2.0       |\n| samtools              | 1.15.1      | 1.20        |\n| ucsc-bedgraphtobigwig | 377         | 445         |\n| umi_tools             |             | 1.1.5       |\n\n\n\nNB: Dependency has been updated if both old and new version information is present.\nNB: Dependency has been added if just the new version information is present.\nNB: Dependency has been removed if version information isn't present.","license":"Creative Commons Attribution 4.0 International","note":"DOI: 10.5281/ZENODO.3240506","publisher":"Zenodo","source":"DOI.org (Datacite)","title":"nf-core/chipseq: nf-core/chipseq v2.1.0 - Platinum Willow Sparrow","title-short":"nf-core/chipseq","URL":"https://zenodo.org/doi/10.5281/zenodo.3240506","version":"2.1.0","author":[{"family":"Harshil Patel","given":""},{"family":"Jose Espinosa-Carrasco","given":""},{"family":"Chuan Wang","given":""},{"family":"Phil Ewels","given":""},{"family":"nf-core bot","given":""},{"family":"Tiago Chedraoui Silva","given":""},{"family":"Alexander Peltzer","given":""},{"family":"Björn Langer","given":""},{"family":"Sarah Guinchard","given":""},{"family":"Maxime U Garcia","given":""},{"family":"Drew Behrens","given":""},{"family":"Matthias Hörtenhuber","given":""},{"family":"Adam Talbot","given":""},{"family":"Konrad Rokicki","given":""},{"family":"Robert Syme","given":""},{"family":"Rotholandus","given":""},{"family":"Samuel Ruiz Pérez","given":""},{"family":"Sofia Haglund","given":""},{"family":"Steffen Möller","given":""},{"family":"Warren Winfried \"Winni\" Kretzschmar","given":""},{"family":"Kevin Menden","given":""}],"accessed":{"date-parts":[["2024",11,22]]},"issued":{"date-parts":[["2024",10,7]]}}},{"id":6816,"uris":["http://zotero.org/users/5885132/items/EXZPE4TY"],"itemData":{"id":6816,"type":"article-journal","container-title":"Nature Biotechnology","DOI":"10.1038/nbt.3820","ISSN":"1546-1696","issue":"4","journalAbbreviation":"Nat Biotechnol","language":"en","license":"2017 Nature Publishing Group, a division of Macmillan Publishers Limited. All Rights Reserved.","note":"number: 4\npublisher: Nature Publishing Group","page":"316-319","source":"www.nature.com","title":"Nextflow enables reproducible computational workflows","volume":"35","author":[{"family":"Di Tommaso","given":"Paolo"},{"family":"Chatzou","given":"Maria"},{"family":"Floden","given":"Evan W."},{"family":"Barja","given":"Pablo Prieto"},{"family":"Palumbo","given":"Emilio"},{"family":"Notredame","given":"Cedric"}],"issued":{"date-parts":[["2017",4]]}}}],"schema":"https://github.com/citation-style-language/schema/raw/master/csl-citation.json"} </w:instrText>
      </w:r>
      <w:r>
        <w:fldChar w:fldCharType="separate"/>
      </w:r>
      <w:r w:rsidRPr="00791140">
        <w:rPr>
          <w:rFonts w:ascii="Aptos" w:cs="Times New Roman"/>
          <w:kern w:val="0"/>
          <w:vertAlign w:val="superscript"/>
        </w:rPr>
        <w:t>1–3</w:t>
      </w:r>
      <w:r>
        <w:fldChar w:fldCharType="end"/>
      </w:r>
      <w:r w:rsidRPr="00791140">
        <w:t>.</w:t>
      </w:r>
      <w:r>
        <w:t xml:space="preserve">  R version </w:t>
      </w:r>
      <w:r w:rsidRPr="00791140">
        <w:t xml:space="preserve">4.3.2 </w:t>
      </w:r>
      <w:r>
        <w:t>was used for downstream analysis</w:t>
      </w:r>
      <w:r>
        <w:fldChar w:fldCharType="begin"/>
      </w:r>
      <w:r>
        <w:instrText xml:space="preserve"> ADDIN ZOTERO_ITEM CSL_CITATION {"citationID":"MvrKEEiC","properties":{"formattedCitation":"\\super 4\\nosupersub{}","plainCitation":"4","noteIndex":0},"citationItems":[{"id":6898,"uris":["http://zotero.org/users/5885132/items/E8C74KSM"],"itemData":{"id":6898,"type":"software","event-place":"Vienna, Austria","publisher":"R Foundation for Statistical Computing","publisher-place":"Vienna, Austria","title":"R: A language and environment for statistical computing.","URL":"https://www.R-project.org/","author":[{"family":"R Core Team","given":""}],"issued":{"date-parts":[["2021"]]}}}],"schema":"https://github.com/citation-style-language/schema/raw/master/csl-citation.json"} </w:instrText>
      </w:r>
      <w:r>
        <w:fldChar w:fldCharType="separate"/>
      </w:r>
      <w:r w:rsidRPr="00791140">
        <w:rPr>
          <w:rFonts w:ascii="Aptos" w:cs="Times New Roman"/>
          <w:kern w:val="0"/>
          <w:vertAlign w:val="superscript"/>
        </w:rPr>
        <w:t>4</w:t>
      </w:r>
      <w:r>
        <w:fldChar w:fldCharType="end"/>
      </w:r>
      <w:r>
        <w:t xml:space="preserve">. Specifically, </w:t>
      </w:r>
      <w:r w:rsidRPr="00791140">
        <w:t>bwa v 0.7.18-r1243-dirty </w:t>
      </w:r>
      <w:r>
        <w:t xml:space="preserve">was used </w:t>
      </w:r>
      <w:r w:rsidRPr="00791140">
        <w:t>to align reads to the reference genome</w:t>
      </w:r>
      <w:r>
        <w:t xml:space="preserve"> (</w:t>
      </w:r>
      <w:r w:rsidRPr="00791140">
        <w:t>Arabidopsis</w:t>
      </w:r>
      <w:r>
        <w:t xml:space="preserve"> </w:t>
      </w:r>
      <w:r w:rsidRPr="00791140">
        <w:t>thaliana</w:t>
      </w:r>
      <w:r>
        <w:t xml:space="preserve"> </w:t>
      </w:r>
      <w:r w:rsidRPr="00791140">
        <w:t xml:space="preserve">TAIR10 </w:t>
      </w:r>
      <w:proofErr w:type="spellStart"/>
      <w:r w:rsidRPr="00791140">
        <w:t>ensembl</w:t>
      </w:r>
      <w:proofErr w:type="spellEnd"/>
      <w:r w:rsidRPr="00791140">
        <w:t xml:space="preserve"> release 60</w:t>
      </w:r>
      <w:r>
        <w:t>)</w:t>
      </w:r>
      <w:r>
        <w:fldChar w:fldCharType="begin"/>
      </w:r>
      <w:r>
        <w:instrText xml:space="preserve"> ADDIN ZOTERO_ITEM CSL_CITATION {"citationID":"Amafo4J1","properties":{"formattedCitation":"\\super 5\\nosupersub{}","plainCitation":"5","noteIndex":0},"citationItems":[{"id":6988,"uris":["http://zotero.org/users/5885132/items/SA4IVIHB"],"itemData":{"id":6988,"type":"article-journal","abstract":"Summary: BWA-MEM is a new alignment algorithm for aligning sequence reads or long query sequences against a large reference genome such as human. It automatically chooses between local and end-to-end alignments, supports paired-end reads and performs chimeric alignment. The algorithm is robust to sequencing errors and applicable to a wide range of sequence lengths from 70bp to a few megabases. For mapping 100bp sequences, BWA-MEM shows better performance than several state-of-art read aligners to date. Availability and implementation: BWA-MEM is implemented as a component of BWA, which is available at http://github.com/lh3/bwa. Contact: hengli@broadinstitute.org","DOI":"10.48550/ARXIV.1303.3997","license":"arXiv.org perpetual, non-exclusive license","note":"publisher: arXiv\nversion: 2","source":"DOI.org (Datacite)","title":"Aligning sequence reads, clone sequences and assembly contigs with BWA-MEM","URL":"https://arxiv.org/abs/1303.3997","author":[{"family":"Li","given":"Heng"}],"accessed":{"date-parts":[["2023",10,3]]},"issued":{"date-parts":[["2013"]]}}}],"schema":"https://github.com/citation-style-language/schema/raw/master/csl-citation.json"} </w:instrText>
      </w:r>
      <w:r>
        <w:fldChar w:fldCharType="separate"/>
      </w:r>
      <w:r w:rsidRPr="00791140">
        <w:rPr>
          <w:rFonts w:ascii="Aptos" w:cs="Times New Roman"/>
          <w:kern w:val="0"/>
          <w:vertAlign w:val="superscript"/>
        </w:rPr>
        <w:t>5</w:t>
      </w:r>
      <w:r>
        <w:fldChar w:fldCharType="end"/>
      </w:r>
      <w:r>
        <w:t xml:space="preserve">, </w:t>
      </w:r>
      <w:proofErr w:type="spellStart"/>
      <w:r w:rsidRPr="00791140">
        <w:t>cutadapt</w:t>
      </w:r>
      <w:proofErr w:type="spellEnd"/>
      <w:r>
        <w:t xml:space="preserve"> </w:t>
      </w:r>
      <w:r w:rsidRPr="00791140">
        <w:t>v 3.4</w:t>
      </w:r>
      <w:r>
        <w:t xml:space="preserve"> was used</w:t>
      </w:r>
      <w:r w:rsidRPr="00791140">
        <w:t> to remove contaminating Illumina adaptor sequences and trim low quality bases from the ends of reads</w:t>
      </w:r>
      <w:r>
        <w:fldChar w:fldCharType="begin"/>
      </w:r>
      <w:r>
        <w:instrText xml:space="preserve"> ADDIN ZOTERO_ITEM CSL_CITATION {"citationID":"p4ZNQWgp","properties":{"formattedCitation":"\\super 6\\nosupersub{}","plainCitation":"6","noteIndex":0},"citationItems":[{"id":6824,"uris":["http://zotero.org/users/5885132/items/WPWVYIIL"],"itemData":{"id":6824,"type":"article-journal","abstract":"When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http://code.google.com/p/cutadapt/","container-title":"EMBnet.journal","DOI":"10.14806/ej.17.1.200","ISSN":"2226-6089","issue":"1","language":"en","license":"Copyright (c)","note":"number: 1","page":"10-12","source":"journal.embnet.org","title":"Cutadapt removes adapter sequences from high-throughput sequencing reads","volume":"17","author":[{"family":"Martin","given":"Marcel"}],"issued":{"date-parts":[["2011",5,2]]}}}],"schema":"https://github.com/citation-style-language/schema/raw/master/csl-citation.json"} </w:instrText>
      </w:r>
      <w:r>
        <w:fldChar w:fldCharType="separate"/>
      </w:r>
      <w:r w:rsidRPr="00791140">
        <w:rPr>
          <w:rFonts w:ascii="Aptos" w:cs="Times New Roman"/>
          <w:kern w:val="0"/>
          <w:vertAlign w:val="superscript"/>
        </w:rPr>
        <w:t>6</w:t>
      </w:r>
      <w:r>
        <w:fldChar w:fldCharType="end"/>
      </w:r>
      <w:r>
        <w:t xml:space="preserve">, and the </w:t>
      </w:r>
      <w:proofErr w:type="spellStart"/>
      <w:r w:rsidRPr="00791140">
        <w:t>MarkDuplicates</w:t>
      </w:r>
      <w:proofErr w:type="spellEnd"/>
      <w:r w:rsidRPr="00791140">
        <w:t xml:space="preserve"> tool in </w:t>
      </w:r>
      <w:proofErr w:type="spellStart"/>
      <w:r w:rsidRPr="00791140">
        <w:t>picard</w:t>
      </w:r>
      <w:proofErr w:type="spellEnd"/>
      <w:r>
        <w:t xml:space="preserve">-tools v </w:t>
      </w:r>
      <w:r w:rsidRPr="00791140">
        <w:t>3.2.0-1-g3948afb6b</w:t>
      </w:r>
      <w:r>
        <w:t xml:space="preserve"> was used to mark duplicate reads</w:t>
      </w:r>
      <w:r>
        <w:fldChar w:fldCharType="begin"/>
      </w:r>
      <w:r>
        <w:instrText xml:space="preserve"> ADDIN ZOTERO_ITEM CSL_CITATION {"citationID":"RD4pz1nC","properties":{"formattedCitation":"\\super 7\\nosupersub{}","plainCitation":"7","noteIndex":0},"citationItems":[{"id":7125,"uris":["http://zotero.org/users/5885132/items/9ELWFVMT"],"itemData":{"id":7125,"type":"software","title":"Picard tools","URL":"http://broadinstitute.github.io/picard/","version":"3.2.0-1-g3948afb6b","author":[{"family":"Broad Institute","given":""}]}}],"schema":"https://github.com/citation-style-language/schema/raw/master/csl-citation.json"} </w:instrText>
      </w:r>
      <w:r>
        <w:fldChar w:fldCharType="separate"/>
      </w:r>
      <w:r w:rsidRPr="00791140">
        <w:rPr>
          <w:rFonts w:ascii="Aptos" w:cs="Times New Roman"/>
          <w:kern w:val="0"/>
          <w:vertAlign w:val="superscript"/>
        </w:rPr>
        <w:t>7</w:t>
      </w:r>
      <w:r>
        <w:fldChar w:fldCharType="end"/>
      </w:r>
      <w:r w:rsidRPr="00791140">
        <w:t>.</w:t>
      </w:r>
      <w:r>
        <w:t xml:space="preserve"> </w:t>
      </w:r>
      <w:r w:rsidRPr="00791140">
        <w:t> </w:t>
      </w:r>
      <w:r>
        <w:t>Reads with the following criteria were removed:</w:t>
      </w:r>
    </w:p>
    <w:p w14:paraId="1C481252" w14:textId="7937AC41" w:rsidR="00791140" w:rsidRPr="00791140" w:rsidRDefault="00791140" w:rsidP="00791140"/>
    <w:p w14:paraId="13F381DF" w14:textId="78ABC417" w:rsidR="00791140" w:rsidRPr="00791140" w:rsidRDefault="00791140" w:rsidP="00791140">
      <w:pPr>
        <w:numPr>
          <w:ilvl w:val="0"/>
          <w:numId w:val="1"/>
        </w:numPr>
      </w:pPr>
      <w:r w:rsidRPr="00791140">
        <w:t xml:space="preserve">reads mapping to the mitochondria and chloroplast genomes </w:t>
      </w:r>
    </w:p>
    <w:p w14:paraId="7FCA16AF" w14:textId="42646955" w:rsidR="00791140" w:rsidRPr="00791140" w:rsidRDefault="00791140" w:rsidP="00791140">
      <w:pPr>
        <w:numPr>
          <w:ilvl w:val="0"/>
          <w:numId w:val="1"/>
        </w:numPr>
      </w:pPr>
      <w:r w:rsidRPr="00791140">
        <w:t xml:space="preserve">reads mapping to </w:t>
      </w:r>
      <w:r>
        <w:t xml:space="preserve">the </w:t>
      </w:r>
      <w:r w:rsidRPr="00791140">
        <w:t>`TAIR10.Klasfeld.arabidopsis_greenscreen_20inputs.bed`</w:t>
      </w:r>
      <w:r>
        <w:t xml:space="preserve"> exclusion list, accessed using the </w:t>
      </w:r>
      <w:proofErr w:type="spellStart"/>
      <w:r w:rsidRPr="00791140">
        <w:rPr>
          <w:i/>
          <w:iCs/>
        </w:rPr>
        <w:t>excluderanges</w:t>
      </w:r>
      <w:proofErr w:type="spellEnd"/>
      <w:r w:rsidRPr="00791140">
        <w:t xml:space="preserve"> v 0.99.8</w:t>
      </w:r>
      <w:r>
        <w:t xml:space="preserve"> R package</w:t>
      </w:r>
      <w:r>
        <w:fldChar w:fldCharType="begin"/>
      </w:r>
      <w:r>
        <w:instrText xml:space="preserve"> ADDIN ZOTERO_ITEM CSL_CITATION {"citationID":"DuYypKOt","properties":{"formattedCitation":"\\super 4,8,9\\nosupersub{}","plainCitation":"4,8,9","noteIndex":0},"citationItems":[{"id":7126,"uris":["http://zotero.org/users/5885132/items/NMDDIRUI"],"itemData":{"id":7126,"type":"article-journal","abstract":"Abstract\n            Chromatin immunoprecipitation followed by sequencing (ChIP-seq) is widely used to identify factor binding to genomic DNA and chromatin modifications. ChIP-seq data analysis is affected by genomic regions that generate ultra-high artifactual signals. To remove these signals from ChIP-seq data, the Encyclopedia of DNA Elements (ENCODE) project developed comprehensive sets of regions defined by low mappability and ultra-high signals called blacklists for human, mouse (Mus musculus), nematode (Caenorhabditis elegans), and fruit fly (Drosophila melanogaster). However, blacklists are not currently available for many model and nonmodel species. Here, we describe an alternative approach for removing false-positive peaks called greenscreen. Greenscreen is easy to implement, requires few input samples, and uses analysis tools frequently employed for ChIP-seq. Greenscreen removes artifactual signals as effectively as blacklists in Arabidopsis thaliana and human ChIP-seq dataset while covering less of the genome and dramatically improves ChIP-seq peak calling and downstream analyses. Greenscreen filtering reveals true factor binding overlap and occupancy changes in different genetic backgrounds or tissues. Because it is effective with as few as two inputs, greenscreen is readily adaptable for use in any species or genome build. Although developed for ChIP-seq, greenscreen also identifies artifactual signals from other genomic datasets including Cleavage Under Targets and Release Using Nuclease. We present an improved ChIP-seq pipeline incorporating greenscreen that detects more true peaks than other methods.","container-title":"The Plant Cell","DOI":"10.1093/plcell/koac282","ISSN":"1040-4651, 1532-298X","issue":"12","language":"en","license":"https://academic.oup.com/pages/standard-publication-reuse-rights","page":"4795-4815","source":"DOI.org (Crossref)","title":"Greenscreen: A simple method to remove artifactual signals and enrich for true peaks in genomic datasets including ChIP-seq data","title-short":"Greenscreen","volume":"34","author":[{"family":"Klasfeld","given":"Samantha"},{"family":"Roulé","given":"Thomas"},{"family":"Wagner","given":"Doris"}],"issued":{"date-parts":[["2022",11,29]]}}},{"id":7127,"uris":["http://zotero.org/users/5885132/items/43AGEKK3"],"itemData":{"id":7127,"type":"software","note":"DOI: 10.18129/B9.BIOC.EXCLUDERANGES","publisher":"Bioconductor","source":"DOI.org (Datacite)","title":"excluderanges","URL":"https://bioconductor.org/packages/excluderanges","author":[{"literal":"Mikhail Dozmorov, Eric Davis, Wancen Mu, Stuart Lee, Tim Triche, Douglas Phanstiel, Michael Love"}],"accessed":{"date-parts":[["2024",11,22]]}}},{"id":6898,"uris":["http://zotero.org/users/5885132/items/E8C74KSM"],"itemData":{"id":6898,"type":"software","event-place":"Vienna, Austria","publisher":"R Foundation for Statistical Computing","publisher-place":"Vienna, Austria","title":"R: A language and environment for statistical computing.","URL":"https://www.R-project.org/","author":[{"family":"R Core Team","given":""}],"issued":{"date-parts":[["2021"]]}}}],"schema":"https://github.com/citation-style-language/schema/raw/master/csl-citation.json"} </w:instrText>
      </w:r>
      <w:r>
        <w:fldChar w:fldCharType="separate"/>
      </w:r>
      <w:r w:rsidRPr="00791140">
        <w:rPr>
          <w:rFonts w:ascii="Aptos" w:cs="Times New Roman"/>
          <w:kern w:val="0"/>
          <w:vertAlign w:val="superscript"/>
        </w:rPr>
        <w:t>4,8,9</w:t>
      </w:r>
      <w:r>
        <w:fldChar w:fldCharType="end"/>
      </w:r>
      <w:r>
        <w:t xml:space="preserve">. </w:t>
      </w:r>
    </w:p>
    <w:p w14:paraId="06D52D24" w14:textId="2EABDFA3" w:rsidR="00791140" w:rsidRPr="00791140" w:rsidRDefault="00791140" w:rsidP="00791140">
      <w:pPr>
        <w:numPr>
          <w:ilvl w:val="0"/>
          <w:numId w:val="1"/>
        </w:numPr>
      </w:pPr>
      <w:r w:rsidRPr="00791140">
        <w:t xml:space="preserve">reads that are marked as duplicates </w:t>
      </w:r>
    </w:p>
    <w:p w14:paraId="3B317168" w14:textId="6305EA50" w:rsidR="00791140" w:rsidRPr="00791140" w:rsidRDefault="00791140" w:rsidP="00791140">
      <w:pPr>
        <w:numPr>
          <w:ilvl w:val="0"/>
          <w:numId w:val="1"/>
        </w:numPr>
      </w:pPr>
      <w:r w:rsidRPr="00791140">
        <w:t xml:space="preserve">reads that are not marked as primary alignments </w:t>
      </w:r>
    </w:p>
    <w:p w14:paraId="72D86683" w14:textId="6340A5A7" w:rsidR="00791140" w:rsidRPr="00791140" w:rsidRDefault="00791140" w:rsidP="00791140">
      <w:pPr>
        <w:numPr>
          <w:ilvl w:val="0"/>
          <w:numId w:val="1"/>
        </w:numPr>
      </w:pPr>
      <w:r w:rsidRPr="00791140">
        <w:t xml:space="preserve">reads that are unmapped </w:t>
      </w:r>
    </w:p>
    <w:p w14:paraId="72E1B795" w14:textId="421FE570" w:rsidR="00791140" w:rsidRPr="00791140" w:rsidRDefault="00791140" w:rsidP="00791140">
      <w:pPr>
        <w:numPr>
          <w:ilvl w:val="0"/>
          <w:numId w:val="1"/>
        </w:numPr>
      </w:pPr>
      <w:r w:rsidRPr="00791140">
        <w:t xml:space="preserve">reads that map to multiple locations </w:t>
      </w:r>
    </w:p>
    <w:p w14:paraId="584CC30B" w14:textId="5CB1D77F" w:rsidR="00791140" w:rsidRPr="00791140" w:rsidRDefault="00791140" w:rsidP="00791140">
      <w:pPr>
        <w:numPr>
          <w:ilvl w:val="0"/>
          <w:numId w:val="1"/>
        </w:numPr>
      </w:pPr>
      <w:r w:rsidRPr="00791140">
        <w:t xml:space="preserve">reads containing &gt; 4 mismatches </w:t>
      </w:r>
    </w:p>
    <w:p w14:paraId="13E356D7" w14:textId="126610AE" w:rsidR="00791140" w:rsidRPr="00791140" w:rsidRDefault="00791140" w:rsidP="00791140">
      <w:pPr>
        <w:numPr>
          <w:ilvl w:val="0"/>
          <w:numId w:val="1"/>
        </w:numPr>
      </w:pPr>
      <w:r w:rsidRPr="00791140">
        <w:t xml:space="preserve">reads that have an insert size &gt; 2kb </w:t>
      </w:r>
    </w:p>
    <w:p w14:paraId="1387216B" w14:textId="709AA8BE" w:rsidR="00791140" w:rsidRPr="00791140" w:rsidRDefault="00791140" w:rsidP="00791140">
      <w:pPr>
        <w:numPr>
          <w:ilvl w:val="0"/>
          <w:numId w:val="1"/>
        </w:numPr>
      </w:pPr>
      <w:r w:rsidRPr="00791140">
        <w:t xml:space="preserve">reads that map to different chromosomes </w:t>
      </w:r>
    </w:p>
    <w:p w14:paraId="4219B8E6" w14:textId="5C578639" w:rsidR="00791140" w:rsidRPr="00791140" w:rsidRDefault="00791140" w:rsidP="00791140">
      <w:pPr>
        <w:numPr>
          <w:ilvl w:val="0"/>
          <w:numId w:val="1"/>
        </w:numPr>
      </w:pPr>
      <w:r w:rsidRPr="00791140">
        <w:t xml:space="preserve">reads that aren’t in FR orientation </w:t>
      </w:r>
    </w:p>
    <w:p w14:paraId="09E721F2" w14:textId="630C42BD" w:rsidR="00791140" w:rsidRDefault="00791140" w:rsidP="004B703B">
      <w:pPr>
        <w:numPr>
          <w:ilvl w:val="0"/>
          <w:numId w:val="1"/>
        </w:numPr>
      </w:pPr>
      <w:r w:rsidRPr="00791140">
        <w:t xml:space="preserve">reads where only one read of the pair fails the above criteria </w:t>
      </w:r>
    </w:p>
    <w:p w14:paraId="61BB50A1" w14:textId="77777777" w:rsidR="00791140" w:rsidRDefault="00791140" w:rsidP="00791140"/>
    <w:p w14:paraId="3936740C" w14:textId="1FB1DB38" w:rsidR="00791140" w:rsidRDefault="00791140" w:rsidP="00791140">
      <w:r>
        <w:t>MACS3</w:t>
      </w:r>
      <w:r w:rsidRPr="00791140">
        <w:t xml:space="preserve"> v 3.0.1</w:t>
      </w:r>
      <w:r>
        <w:t>with the default parameters was used</w:t>
      </w:r>
      <w:r w:rsidRPr="00791140">
        <w:t xml:space="preserve"> to call </w:t>
      </w:r>
      <w:r>
        <w:t xml:space="preserve">narrow </w:t>
      </w:r>
      <w:r w:rsidRPr="00791140">
        <w:t xml:space="preserve">peaks </w:t>
      </w:r>
      <w:r>
        <w:t>in each replicate of each condition</w:t>
      </w:r>
      <w:r>
        <w:fldChar w:fldCharType="begin"/>
      </w:r>
      <w:r>
        <w:instrText xml:space="preserve"> ADDIN ZOTERO_ITEM CSL_CITATION {"citationID":"TSPANnwJ","properties":{"formattedCitation":"\\super 10\\nosupersub{}","plainCitation":"10","noteIndex":0},"citationItems":[{"id":1243,"uris":["http://zotero.org/users/5885132/items/5ET4C5P3"],"itemData":{"id":1243,"type":"article-journal","abstract":"We present Model-based Analysis of ChIP-Seq data, MACS, which analyzes data generated by short read sequencers such as Solexa's Genome Analyzer. MACS empirically models the shift size of ChIP-Seq tags, and uses it to improve the spatial resolution of predicted binding sites. MACS also uses a dynamic Poisson distribution to effectively capture local biases in the genome, allowing for more robust predictions. MACS compares favorably to existing ChIP-Seq peak-finding algorithms, and is freely available.","container-title":"Genome Biol","DOI":"10.1186/gb-2008-9-9-r137","ISSN":"1474-760X (Electronic) 1474-7596 (Linking)","issue":"9","note":"PMCID: PMC2592715","page":"R137","title":"Model-based analysis of ChIP-Seq (MACS)","volume":"9","author":[{"family":"Zhang","given":"Y."},{"family":"Liu","given":"T."},{"family":"Meyer","given":"C. A."},{"family":"Eeckhoute","given":"J."},{"family":"Johnson","given":"D. S."},{"family":"Bernstein","given":"B. E."},{"family":"Nusbaum","given":"C."},{"family":"Myers","given":"R. M."},{"family":"Brown","given":"M."},{"family":"Li","given":"W."},{"family":"Liu","given":"X. S."}],"issued":{"date-parts":[["2008"]]}}}],"schema":"https://github.com/citation-style-language/schema/raw/master/csl-citation.json"} </w:instrText>
      </w:r>
      <w:r>
        <w:fldChar w:fldCharType="separate"/>
      </w:r>
      <w:r w:rsidRPr="00791140">
        <w:rPr>
          <w:rFonts w:ascii="Aptos" w:cs="Times New Roman"/>
          <w:kern w:val="0"/>
          <w:vertAlign w:val="superscript"/>
        </w:rPr>
        <w:t>10</w:t>
      </w:r>
      <w:r>
        <w:fldChar w:fldCharType="end"/>
      </w:r>
      <w:r>
        <w:t xml:space="preserve">. Peaks with </w:t>
      </w:r>
      <w:r w:rsidRPr="00791140">
        <w:t>FDR &lt; 0.05</w:t>
      </w:r>
      <w:r>
        <w:t xml:space="preserve"> were used in downstream analyses</w:t>
      </w:r>
      <w:r w:rsidRPr="00791140">
        <w:t>.</w:t>
      </w:r>
      <w:r>
        <w:t xml:space="preserve"> The </w:t>
      </w:r>
      <w:proofErr w:type="spellStart"/>
      <w:r w:rsidRPr="00791140">
        <w:rPr>
          <w:i/>
          <w:iCs/>
        </w:rPr>
        <w:t>consensusSeekeR</w:t>
      </w:r>
      <w:proofErr w:type="spellEnd"/>
      <w:r>
        <w:rPr>
          <w:i/>
          <w:iCs/>
        </w:rPr>
        <w:t xml:space="preserve"> </w:t>
      </w:r>
      <w:r>
        <w:t xml:space="preserve">v </w:t>
      </w:r>
      <w:r w:rsidRPr="00791140">
        <w:t>1.30.0</w:t>
      </w:r>
      <w:r>
        <w:t xml:space="preserve"> R package was used to identify consensus peaks shared in 2 of 3 replicates per condition with </w:t>
      </w:r>
      <w:proofErr w:type="spellStart"/>
      <w:r>
        <w:t>expandToFitPeakRegion</w:t>
      </w:r>
      <w:proofErr w:type="spellEnd"/>
      <w:r>
        <w:t xml:space="preserve"> = TRUE and </w:t>
      </w:r>
    </w:p>
    <w:p w14:paraId="27795132" w14:textId="54309467" w:rsidR="00791140" w:rsidRDefault="00791140" w:rsidP="00791140">
      <w:proofErr w:type="spellStart"/>
      <w:r>
        <w:t>shrinkToFitPeakRegion</w:t>
      </w:r>
      <w:proofErr w:type="spellEnd"/>
      <w:r>
        <w:t xml:space="preserve"> = TRUE</w:t>
      </w:r>
      <w:r>
        <w:fldChar w:fldCharType="begin"/>
      </w:r>
      <w:r>
        <w:instrText xml:space="preserve"> ADDIN ZOTERO_ITEM CSL_CITATION {"citationID":"nFhiA7Pc","properties":{"formattedCitation":"\\super 11\\nosupersub{}","plainCitation":"11","noteIndex":0},"citationItems":[{"id":7131,"uris":["http://zotero.org/users/5885132/items/D3MA4EQI"],"itemData":{"id":7131,"type":"article-journal","abstract":"Abstract\n            Genome-wide mapping of nucleosomes has revealed a great deal about the relationships between chromatin structure and control of gene expression. Recent next generation CHIP-chip and CHIP-Seq technologies have accelerated our understanding of basic principles of chromatin organization. These technologies have taught us that nucleosomes play a crucial role in gene regulation by allowing physical access to transcription factors. Recent methods and experimental advancements allow the determination of nucleosome positions for a given genome area. However, most of these methods estimate the number of nucleosomes either by an EM algorithm using a BIC criterion or an effective heuristic strategy. Here, we introduce a Bayesian method for identifying nucleosome positions. The proposed model is based on a Multinomial-Dirichlet classification and a hierarchical mixture distributions. The number and the positions of nucleosomes are estimated using a reversible jump Markov chain Monte Carlo simulation technique. We compare the performance of our method on simulated data and MNase-Seq data from Saccharomyces cerevisiae against PING and NOrMAL methods.","container-title":"Statistical Applications in Genetics and Molecular Biology","DOI":"10.1515/sagmb-2014-0098","ISSN":"1544-6115, 2194-6302","issue":"6","source":"DOI.org (Crossref)","title":"Using informative Multinomial-Dirichlet prior in a t-mixture with reversible jump estimation of nucleosome positions for genome-wide profiling","URL":"https://www.degruyter.com/document/doi/10.1515/sagmb-2014-0098/html","volume":"14","author":[{"family":"Samb","given":"Rawane"},{"family":"Khadraoui","given":"Khader"},{"family":"Belleau","given":"Pascal"},{"family":"Deschênes","given":"Astrid"},{"family":"Lakhal-Chaieb","given":"Lajmi"},{"family":"Droit","given":"Arnaud"}],"accessed":{"date-parts":[["2024",11,22]]},"issued":{"date-parts":[["2015",1,1]]}}}],"schema":"https://github.com/citation-style-language/schema/raw/master/csl-citation.json"} </w:instrText>
      </w:r>
      <w:r>
        <w:fldChar w:fldCharType="separate"/>
      </w:r>
      <w:r w:rsidRPr="00791140">
        <w:rPr>
          <w:rFonts w:ascii="Aptos" w:cs="Times New Roman"/>
          <w:kern w:val="0"/>
          <w:vertAlign w:val="superscript"/>
        </w:rPr>
        <w:t>11</w:t>
      </w:r>
      <w:r>
        <w:fldChar w:fldCharType="end"/>
      </w:r>
      <w:r>
        <w:t>.  N</w:t>
      </w:r>
      <w:r w:rsidRPr="00791140">
        <w:t>on-overlapping peaks between the consensus peak sets in each condition</w:t>
      </w:r>
      <w:r>
        <w:t xml:space="preserve"> (condition-specific peaks) were  identified using </w:t>
      </w:r>
      <w:proofErr w:type="spellStart"/>
      <w:r w:rsidRPr="00791140">
        <w:t>BEDTools</w:t>
      </w:r>
      <w:proofErr w:type="spellEnd"/>
      <w:r w:rsidRPr="00791140">
        <w:t xml:space="preserve"> v 2.31.</w:t>
      </w:r>
      <w:r>
        <w:t>0</w:t>
      </w:r>
      <w:r>
        <w:fldChar w:fldCharType="begin"/>
      </w:r>
      <w:r>
        <w:instrText xml:space="preserve"> ADDIN ZOTERO_ITEM CSL_CITATION {"citationID":"hvgrpJKg","properties":{"formattedCitation":"\\super 12\\nosupersub{}","plainCitation":"12","noteIndex":0},"citationItems":[{"id":1075,"uris":["http://zotero.org/users/5885132/items/F44H6MQ7"],"itemData":{"id":1075,"type":"article-journal","abstract":"MOTIVATION: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 http://code.google.com/p/bedtools CONTACT: aaronquinlan@gmail.com; imh4y@virginia.edu SUPPLEMENTARY INFORMATION: Supplementary data are available at Bioinformatics online.","container-title":"Bioinformatics","DOI":"10.1093/bioinformatics/btq033","ISSN":"1367-4811 (Electronic) 1367-4803 (Linking)","issue":"6","note":"PMCID: PMC2832824","page":"841-2","title":"BEDTools: a flexible suite of utilities for comparing genomic features","volume":"26","author":[{"family":"Quinlan","given":"A. R."},{"family":"Hall","given":"I. M."}],"issued":{"date-parts":[["2010",3,15]]}}}],"schema":"https://github.com/citation-style-language/schema/raw/master/csl-citation.json"} </w:instrText>
      </w:r>
      <w:r>
        <w:fldChar w:fldCharType="separate"/>
      </w:r>
      <w:r w:rsidRPr="00791140">
        <w:rPr>
          <w:rFonts w:ascii="Aptos" w:cs="Times New Roman"/>
          <w:kern w:val="0"/>
          <w:vertAlign w:val="superscript"/>
        </w:rPr>
        <w:t>12</w:t>
      </w:r>
      <w:r>
        <w:fldChar w:fldCharType="end"/>
      </w:r>
      <w:r>
        <w:t xml:space="preserve">.   </w:t>
      </w:r>
    </w:p>
    <w:p w14:paraId="317EC2DD" w14:textId="77777777" w:rsidR="00791140" w:rsidRDefault="00791140" w:rsidP="00791140"/>
    <w:p w14:paraId="7A61094E" w14:textId="2823DD1E" w:rsidR="00791140" w:rsidRDefault="00791140" w:rsidP="00791140">
      <w:proofErr w:type="spellStart"/>
      <w:r w:rsidRPr="00791140">
        <w:rPr>
          <w:i/>
          <w:iCs/>
        </w:rPr>
        <w:t>DiffBind</w:t>
      </w:r>
      <w:proofErr w:type="spellEnd"/>
      <w:r w:rsidRPr="00791140">
        <w:t xml:space="preserve"> v3.8.4 </w:t>
      </w:r>
      <w:r>
        <w:t xml:space="preserve">R package with the default parameters was used </w:t>
      </w:r>
      <w:r w:rsidRPr="00791140">
        <w:t>to identify peaks differentially bound between each pair of conditions</w:t>
      </w:r>
      <w:r>
        <w:fldChar w:fldCharType="begin"/>
      </w:r>
      <w:r>
        <w:instrText xml:space="preserve"> ADDIN ZOTERO_ITEM CSL_CITATION {"citationID":"twLfwJPM","properties":{"formattedCitation":"\\super 13,14\\nosupersub{}","plainCitation":"13,14","noteIndex":0},"citationItems":[{"id":787,"uris":["http://zotero.org/users/5885132/items/HGPBXBRZ"],"itemData":{"id":787,"type":"article-journal","abstract":"Oestrogen receptor-alpha (ER) is the defining and driving transcription factor in the majority of breast cancers and its target genes dictate cell growth and endocrine response, yet genomic understanding of ER function has been restricted to model systems. Here we map genome-wide ER-binding events, by chromatin immunoprecipitation followed by high-throughput sequencing (ChIP-seq), in primary breast cancers from patients with different clinical outcomes and in distant ER-positive metastases. We find that drug-resistant cancers still recruit ER to the chromatin, but that ER binding is a dynamic process, with the acquisition of unique ER-binding regions in tumours from patients that are likely to relapse. The acquired ER regulatory regions associated with poor clinical outcome observed in primary tumours reveal gene signatures that predict clinical outcome in ER-positive disease exclusively. We find that the differential ER-binding programme observed in tumours from patients with poor outcome is not due to the selection of a rare subpopulation of cells, but is due to the FOXA1-mediated reprogramming of ER binding on a rapid timescale. The parallel redistribution of ER and FOXA1 binding events in drug-resistant cellular contexts is supported by histological co-expression of ER and FOXA1 in metastatic samples. By establishing transcription-factor mapping in primary tumour material, we show that there is plasticity in ER-binding capacity, with distinct combinations of cis-regulatory elements linked with the different clinical outcomes.","container-title":"Nature","DOI":"10.1038/nature10730","ISSN":"1476-4687 (Electronic) 0028-0836 (Linking)","issue":"7381","note":"PMCID: PMC3272464","page":"389-93","title":"Differential oestrogen receptor binding is associated with clinical outcome in breast cancer","volume":"481","author":[{"family":"Ross-Innes","given":"C. S."},{"family":"Stark","given":"R."},{"family":"Teschendorff","given":"A. E."},{"family":"Holmes","given":"K. A."},{"family":"Ali","given":"H. R."},{"family":"Dunning","given":"M. J."},{"family":"Brown","given":"G. D."},{"family":"Gojis","given":"O."},{"family":"Ellis","given":"I. O."},{"family":"Green","given":"A. R."},{"family":"Ali","given":"S."},{"family":"Chin","given":"S. F."},{"family":"Palmieri","given":"C."},{"family":"Caldas","given":"C."},{"family":"Carroll","given":"J. S."}],"issued":{"date-parts":[["2012",1,4]]}}},{"id":7133,"uris":["http://zotero.org/users/5885132/items/JFQJ9PLX"],"itemData":{"id":7133,"type":"software","note":"DOI: 10.18129/B9.BIOC.DIFFBIND","publisher":"Bioconductor","source":"DOI.org (Datacite)","title":"DiffBind","URL":"https://bioconductor.org/packages/DiffBind","author":[{"family":"Rory Stark&lt;Rory.Stark@Cruk.Cam.Ac.Uk&gt;","given":"Gord Brown&lt;Gdbzork@Gmail.Com&gt;"}],"accessed":{"date-parts":[["2024",11,22]]},"issued":{"date-parts":[["2017"]]}}}],"schema":"https://github.com/citation-style-language/schema/raw/master/csl-citation.json"} </w:instrText>
      </w:r>
      <w:r>
        <w:fldChar w:fldCharType="separate"/>
      </w:r>
      <w:r w:rsidRPr="00791140">
        <w:rPr>
          <w:rFonts w:ascii="Aptos" w:cs="Times New Roman"/>
          <w:kern w:val="0"/>
          <w:vertAlign w:val="superscript"/>
        </w:rPr>
        <w:t>13,14</w:t>
      </w:r>
      <w:r>
        <w:fldChar w:fldCharType="end"/>
      </w:r>
      <w:r w:rsidRPr="00791140">
        <w:t>. Specifically, for each pair of conditions, a union peak</w:t>
      </w:r>
      <w:r>
        <w:t xml:space="preserve"> </w:t>
      </w:r>
      <w:r w:rsidRPr="00791140">
        <w:t xml:space="preserve">set was derived that includes peaks present in </w:t>
      </w:r>
      <w:r>
        <w:t>the consensus peak sets of both conditions</w:t>
      </w:r>
      <w:r w:rsidRPr="00791140">
        <w:t xml:space="preserve">. </w:t>
      </w:r>
      <w:r w:rsidR="005052BD">
        <w:t xml:space="preserve">The summit was detected for each peak and the region </w:t>
      </w:r>
      <w:r w:rsidR="005052BD">
        <w:sym w:font="Symbol" w:char="F0B1"/>
      </w:r>
      <w:r w:rsidR="005052BD">
        <w:t xml:space="preserve"> 200 bp from the summit was considered for differential binding analysis. </w:t>
      </w:r>
      <w:r>
        <w:t>No exclusion list was used to filter out regions; however, a</w:t>
      </w:r>
      <w:r w:rsidRPr="00791140">
        <w:t xml:space="preserve"> custom </w:t>
      </w:r>
      <w:proofErr w:type="spellStart"/>
      <w:r w:rsidRPr="00791140">
        <w:t>greylist</w:t>
      </w:r>
      <w:proofErr w:type="spellEnd"/>
      <w:r w:rsidRPr="00791140">
        <w:t xml:space="preserve"> built using the inputs for each sample </w:t>
      </w:r>
      <w:r>
        <w:t xml:space="preserve">using the </w:t>
      </w:r>
      <w:proofErr w:type="spellStart"/>
      <w:r w:rsidRPr="00791140">
        <w:rPr>
          <w:i/>
          <w:iCs/>
        </w:rPr>
        <w:t>GreyListChIP</w:t>
      </w:r>
      <w:proofErr w:type="spellEnd"/>
      <w:r>
        <w:t xml:space="preserve"> v </w:t>
      </w:r>
      <w:r w:rsidRPr="00791140">
        <w:t>1.34.0</w:t>
      </w:r>
      <w:r>
        <w:t xml:space="preserve"> R package was used</w:t>
      </w:r>
      <w:r>
        <w:fldChar w:fldCharType="begin"/>
      </w:r>
      <w:r>
        <w:instrText xml:space="preserve"> ADDIN ZOTERO_ITEM CSL_CITATION {"citationID":"020vO6L9","properties":{"formattedCitation":"\\super 15\\nosupersub{}","plainCitation":"15","noteIndex":0},"citationItems":[{"id":7132,"uris":["http://zotero.org/users/5885132/items/P4NCHP2V"],"itemData":{"id":7132,"type":"software","note":"DOI: 10.18129/B9.BIOC.GREYLISTCHIP","publisher":"Bioconductor","source":"DOI.org (Datacite)","title":"GreyListChIP","URL":"https://bioconductor.org/packages/GreyListChIP","author":[{"literal":"Gord Brown &lt;Gdbzork@Gmail.Com&gt;"}],"accessed":{"date-parts":[["2024",11,22]]},"issued":{"date-parts":[["2017"]]}}}],"schema":"https://github.com/citation-style-language/schema/raw/master/csl-citation.json"} </w:instrText>
      </w:r>
      <w:r>
        <w:fldChar w:fldCharType="separate"/>
      </w:r>
      <w:r w:rsidRPr="00791140">
        <w:rPr>
          <w:rFonts w:ascii="Aptos" w:cs="Times New Roman"/>
          <w:kern w:val="0"/>
          <w:vertAlign w:val="superscript"/>
        </w:rPr>
        <w:t>15</w:t>
      </w:r>
      <w:r>
        <w:fldChar w:fldCharType="end"/>
      </w:r>
      <w:r>
        <w:t>. Differentially bound regions with FDR &lt; .05 were considered for downstream analyses.</w:t>
      </w:r>
    </w:p>
    <w:p w14:paraId="1E4EFBDD" w14:textId="0C06831E" w:rsidR="00791140" w:rsidRDefault="00791140" w:rsidP="00791140"/>
    <w:p w14:paraId="42F35594" w14:textId="210921F9" w:rsidR="00791140" w:rsidRDefault="00791140" w:rsidP="00791140">
      <w:r w:rsidRPr="00791140">
        <w:t>annotatePeaks.pl from HOMER v</w:t>
      </w:r>
      <w:r>
        <w:t xml:space="preserve"> 5.1 was used along with the </w:t>
      </w:r>
      <w:r w:rsidRPr="00791140">
        <w:t>Arabidopsis</w:t>
      </w:r>
      <w:r>
        <w:t xml:space="preserve"> </w:t>
      </w:r>
      <w:r w:rsidRPr="00791140">
        <w:t>thaliana</w:t>
      </w:r>
      <w:r>
        <w:t xml:space="preserve"> </w:t>
      </w:r>
      <w:r w:rsidRPr="00791140">
        <w:t xml:space="preserve">TAIR10 </w:t>
      </w:r>
      <w:proofErr w:type="spellStart"/>
      <w:r w:rsidRPr="00791140">
        <w:t>ensembl</w:t>
      </w:r>
      <w:proofErr w:type="spellEnd"/>
      <w:r w:rsidRPr="00791140">
        <w:t xml:space="preserve"> release 60</w:t>
      </w:r>
      <w:r>
        <w:t xml:space="preserve"> annotation file </w:t>
      </w:r>
      <w:r w:rsidRPr="00791140">
        <w:t>to identify the nearest gene to each peak</w:t>
      </w:r>
      <w:r>
        <w:fldChar w:fldCharType="begin"/>
      </w:r>
      <w:r>
        <w:instrText xml:space="preserve"> ADDIN ZOTERO_ITEM CSL_CITATION {"citationID":"fBlaJCm0","properties":{"formattedCitation":"\\super 16\\nosupersub{}","plainCitation":"16","noteIndex":0},"citationItems":[{"id":1103,"uris":["http://zotero.org/users/5885132/items/4MBHJH8T"],"itemData":{"id":1103,"type":"article-journal","abstract":"Genome-scale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inputs.","container-title":"Mol Cell","DOI":"10.1016/j.molcel.2010.05.004","ISSN":"1097-4164 (Electronic) 1097-2765 (Linking)","issue":"4","note":"PMCID: PMC2898526","page":"576-89","title":"Simple combinations of lineage-determining transcription factors prime cis-regulatory elements required for macrophage and B cell identities","volume":"38","author":[{"family":"Heinz","given":"S."},{"family":"Benner","given":"C."},{"family":"Spann","given":"N."},{"family":"Bertolino","given":"E."},{"family":"Lin","given":"Y. C."},{"family":"Laslo","given":"P."},{"family":"Cheng","given":"J. X."},{"family":"Murre","given":"C."},{"family":"Singh","given":"H."},{"family":"Glass","given":"C. K."}],"issued":{"date-parts":[["2010",5,28]]}}}],"schema":"https://github.com/citation-style-language/schema/raw/master/csl-citation.json"} </w:instrText>
      </w:r>
      <w:r>
        <w:fldChar w:fldCharType="separate"/>
      </w:r>
      <w:r w:rsidRPr="00791140">
        <w:rPr>
          <w:rFonts w:ascii="Aptos" w:cs="Times New Roman"/>
          <w:kern w:val="0"/>
          <w:vertAlign w:val="superscript"/>
        </w:rPr>
        <w:t>16</w:t>
      </w:r>
      <w:r>
        <w:fldChar w:fldCharType="end"/>
      </w:r>
      <w:r>
        <w:t>.</w:t>
      </w:r>
    </w:p>
    <w:p w14:paraId="4D937E83" w14:textId="77777777" w:rsidR="00791140" w:rsidRDefault="00791140" w:rsidP="00791140"/>
    <w:p w14:paraId="17E5E04A" w14:textId="02A2422A" w:rsidR="00791140" w:rsidRDefault="00791140" w:rsidP="00791140">
      <w:proofErr w:type="spellStart"/>
      <w:r w:rsidRPr="00791140">
        <w:rPr>
          <w:i/>
          <w:iCs/>
        </w:rPr>
        <w:t>topGO</w:t>
      </w:r>
      <w:proofErr w:type="spellEnd"/>
      <w:r w:rsidRPr="00791140">
        <w:t xml:space="preserve"> v</w:t>
      </w:r>
      <w:r>
        <w:t xml:space="preserve"> </w:t>
      </w:r>
      <w:r w:rsidRPr="00791140">
        <w:t>2.5</w:t>
      </w:r>
      <w:r>
        <w:t>4</w:t>
      </w:r>
      <w:r w:rsidRPr="00791140">
        <w:t>.0 with Fisher’s exact test and the gene ontology annotations from the </w:t>
      </w:r>
      <w:proofErr w:type="spellStart"/>
      <w:r w:rsidRPr="00791140">
        <w:rPr>
          <w:i/>
          <w:iCs/>
        </w:rPr>
        <w:t>org.At.tair.db</w:t>
      </w:r>
      <w:proofErr w:type="spellEnd"/>
      <w:r w:rsidRPr="00791140">
        <w:rPr>
          <w:i/>
          <w:iCs/>
        </w:rPr>
        <w:t xml:space="preserve"> </w:t>
      </w:r>
      <w:r w:rsidRPr="00791140">
        <w:t>v</w:t>
      </w:r>
      <w:r>
        <w:t xml:space="preserve"> </w:t>
      </w:r>
      <w:r w:rsidRPr="00791140">
        <w:t>3.18.0 </w:t>
      </w:r>
      <w:proofErr w:type="spellStart"/>
      <w:r w:rsidRPr="00791140">
        <w:t>bioconductor</w:t>
      </w:r>
      <w:proofErr w:type="spellEnd"/>
      <w:r w:rsidRPr="00791140">
        <w:t xml:space="preserve"> annotation package </w:t>
      </w:r>
      <w:r>
        <w:t xml:space="preserve">was used </w:t>
      </w:r>
      <w:r w:rsidRPr="00791140">
        <w:t xml:space="preserve">to check for enrichment of genes related to specific biological processes, molecular functions, and </w:t>
      </w:r>
      <w:r w:rsidRPr="00791140">
        <w:lastRenderedPageBreak/>
        <w:t xml:space="preserve">cellular compartments among genes near </w:t>
      </w:r>
      <w:proofErr w:type="spellStart"/>
      <w:r w:rsidRPr="00791140">
        <w:t>ChIP</w:t>
      </w:r>
      <w:proofErr w:type="spellEnd"/>
      <w:r w:rsidRPr="00791140">
        <w:t xml:space="preserve"> peaks</w:t>
      </w:r>
      <w:r>
        <w:fldChar w:fldCharType="begin"/>
      </w:r>
      <w:r>
        <w:instrText xml:space="preserve"> ADDIN ZOTERO_ITEM CSL_CITATION {"citationID":"qr3yX6yh","properties":{"formattedCitation":"\\super 17\\nosupersub{}","plainCitation":"17","noteIndex":0},"citationItems":[{"id":5751,"uris":["http://zotero.org/groups/2323279/items/IFGD4QX8"],"itemData":{"id":5751,"type":"software","abstract":"topGO package provides tools for testing GO terms while accounting for the topology of the GO graph. Different test statistics and different methods for eliminating local similarities and dependencies between GO terms can be implemented and applied.","license":"LGPL","note":"DOI: 10.18129/B9.bioc.topGO","publisher":"Bioconductor version: Release (3.14)","source":"Bioconductor","title":"topGO: Enrichment Analysis for Gene Ontology","title-short":"topGO","URL":"https://bioconductor.org/packages/topGO/","version":"2.46.0","author":[{"family":"Alexa","given":"Adrian"},{"family":"Rahnenfuhrer","given":"Jorg"}],"accessed":{"date-parts":[["2022",1,9]]},"issued":{"date-parts":[["2022"]]}}}],"schema":"https://github.com/citation-style-language/schema/raw/master/csl-citation.json"} </w:instrText>
      </w:r>
      <w:r>
        <w:fldChar w:fldCharType="separate"/>
      </w:r>
      <w:r w:rsidRPr="00791140">
        <w:rPr>
          <w:rFonts w:ascii="Aptos" w:cs="Times New Roman"/>
          <w:kern w:val="0"/>
          <w:vertAlign w:val="superscript"/>
        </w:rPr>
        <w:t>17</w:t>
      </w:r>
      <w:r>
        <w:fldChar w:fldCharType="end"/>
      </w:r>
      <w:r w:rsidRPr="00791140">
        <w:t>. Only GO terms with 5 &gt; n genes &gt; 200 were included.</w:t>
      </w:r>
    </w:p>
    <w:p w14:paraId="1441FDCF" w14:textId="77777777" w:rsidR="00791140" w:rsidRDefault="00791140" w:rsidP="00791140"/>
    <w:p w14:paraId="76C121C4" w14:textId="0BB94D47" w:rsidR="00791140" w:rsidRDefault="00791140" w:rsidP="00791140">
      <w:r>
        <w:rPr>
          <w:i/>
          <w:iCs/>
        </w:rPr>
        <w:t>MEME</w:t>
      </w:r>
      <w:r w:rsidRPr="00791140">
        <w:t> and </w:t>
      </w:r>
      <w:r>
        <w:rPr>
          <w:i/>
          <w:iCs/>
        </w:rPr>
        <w:t>SEA</w:t>
      </w:r>
      <w:r w:rsidRPr="00791140">
        <w:t> from MEME v</w:t>
      </w:r>
      <w:r>
        <w:t xml:space="preserve"> </w:t>
      </w:r>
      <w:r w:rsidRPr="00791140">
        <w:t>5.</w:t>
      </w:r>
      <w:r>
        <w:t>5</w:t>
      </w:r>
      <w:r w:rsidRPr="00791140">
        <w:t>.</w:t>
      </w:r>
      <w:r>
        <w:t>4</w:t>
      </w:r>
      <w:r w:rsidRPr="00791140">
        <w:t> </w:t>
      </w:r>
      <w:r w:rsidR="00A21A0D">
        <w:t xml:space="preserve">were used </w:t>
      </w:r>
      <w:r w:rsidRPr="00791140">
        <w:t>to discover novel, de novo motifs and find enrichment for known motifs, respectively</w:t>
      </w:r>
      <w:r>
        <w:fldChar w:fldCharType="begin"/>
      </w:r>
      <w:r>
        <w:instrText xml:space="preserve"> ADDIN ZOTERO_ITEM CSL_CITATION {"citationID":"H3G3YbOx","properties":{"formattedCitation":"\\super 18,19\\nosupersub{}","plainCitation":"18,19","noteIndex":0},"citationItems":[{"id":7136,"uris":["http://zotero.org/users/5885132/items/CNNE6GD5"],"itemData":{"id":7136,"type":"article-journal","abstract":"The algorithm described in this paper discovers one or more motifs in a collection of DNA or protein sequences by using the technique of expectation maximization to fit a two-component finite mixture model to the set of sequences. Multiple motifs are found by fitting a mixture model to the data, probabilistically erasing the occurrences of the motif thus found, and repeating the process to find successive motifs. The algorithm requires only a set of unaligned sequences and a number specifying the width of the motifs as input. It returns a model of each motif and a threshold which together can be used as a Bayes-optimal classifier for searching for occurrences of the motif in other databases. The algorithm estimates how many times each motif occurs in each sequence in the dataset and outputs an alignment of the occurrences of the motif. The algorithm is capable of discovering several different motifs with differing numbers of occurrences in a single dataset.","container-title":"Proceedings. International Conference on Intelligent Systems for Molecular Biology","ISSN":"1553-0833","journalAbbreviation":"Proc Int Conf Intell Syst Mol Biol","language":"eng","note":"PMID: 7584402","page":"28-36","source":"PubMed","title":"Fitting a mixture model by expectation maximization to discover motifs in biopolymers","volume":"2","author":[{"family":"Bailey","given":"T. L."},{"family":"Elkan","given":"C."}],"issued":{"date-parts":[["1994"]]}}},{"id":7138,"uris":["http://zotero.org/users/5885132/items/68DUU32Y"],"itemData":{"id":7138,"type":"article","abstract":"Abstract\n          \n            Motif enrichment algorithms can identify known sequence motifs that are present to a statistically significant degree in DNA, RNA and protein sequences. Databases of such known motifs exist for DNA- and RNA-binding proteins, as well as for many functional protein motifs. The SEA (“Simple Enrichment Analysis”) algorithm presented here uses a simple, consistent approach for detecting the enrichment of motifs in DNA, RNA or protein sequences, as well as in sequences using user-defined alphabets. SEA can identify known motifs that are enriched in a single set of input sequences, and can also perform differential motif enrichment analysis when presented with an additional set of control sequences. Using\n            in vivo\n            DNA (ChIP-seq) data as input to SEA, and validating motifs with reference motifs derived from\n            in vitro\n            data, we show that SEA is is faster than three widely-used motif enrichment algorithms (AME, CentriMo and Pscan), while delivering comparable accuracy. We also show that, in contrast to other motif enrichment algorithms, SEA reports accurate estimates of statistical significance. SEA is easy to use via its web server at\n            https://meme-suite.org\n            , and is fully integrated with the widely-used MEME Suite of sequence analysis tools, which can be freely downloaded at the same web site for non-commercial use.","DOI":"10.1101/2021.08.23.457422","language":"en","source":"Bioinformatics","title":"SEA: Simple Enrichment Analysis of motifs","title-short":"SEA","URL":"http://biorxiv.org/lookup/doi/10.1101/2021.08.23.457422","author":[{"family":"Bailey","given":"Timothy L."},{"family":"Grant","given":"Charles E."}],"accessed":{"date-parts":[["2024",11,22]]},"issued":{"date-parts":[["2021",8,24]]}}}],"schema":"https://github.com/citation-style-language/schema/raw/master/csl-citation.json"} </w:instrText>
      </w:r>
      <w:r>
        <w:fldChar w:fldCharType="separate"/>
      </w:r>
      <w:r w:rsidRPr="00791140">
        <w:rPr>
          <w:rFonts w:ascii="Aptos" w:cs="Times New Roman"/>
          <w:kern w:val="0"/>
          <w:vertAlign w:val="superscript"/>
        </w:rPr>
        <w:t>18,19</w:t>
      </w:r>
      <w:r>
        <w:fldChar w:fldCharType="end"/>
      </w:r>
      <w:r w:rsidRPr="00791140">
        <w:t>.</w:t>
      </w:r>
      <w:r>
        <w:t xml:space="preserve"> </w:t>
      </w:r>
      <w:r w:rsidRPr="00791140">
        <w:t xml:space="preserve">Known motifs came from DNA affinity purification sequencing </w:t>
      </w:r>
      <w:r>
        <w:t>results included with the MEME software package</w:t>
      </w:r>
      <w:r w:rsidR="00A21A0D">
        <w:t xml:space="preserve"> (</w:t>
      </w:r>
      <w:r w:rsidR="00A21A0D" w:rsidRPr="00A21A0D">
        <w:t>ArabidopsisDAPv1.meme</w:t>
      </w:r>
      <w:r w:rsidR="00A21A0D">
        <w:t>)</w:t>
      </w:r>
      <w:r>
        <w:t xml:space="preserve"> </w:t>
      </w:r>
      <w:r w:rsidR="00A21A0D">
        <w:t xml:space="preserve">and originally </w:t>
      </w:r>
      <w:r>
        <w:t xml:space="preserve">reported by </w:t>
      </w:r>
      <w:r w:rsidRPr="00791140">
        <w:t>O'Malley et al</w:t>
      </w:r>
      <w:r>
        <w:t xml:space="preserve">. </w:t>
      </w:r>
      <w:r>
        <w:fldChar w:fldCharType="begin"/>
      </w:r>
      <w:r>
        <w:instrText xml:space="preserve"> ADDIN ZOTERO_ITEM CSL_CITATION {"citationID":"a9lJ3nqV","properties":{"formattedCitation":"\\super 20\\nosupersub{}","plainCitation":"20","noteIndex":0},"citationItems":[{"id":7134,"uris":["http://zotero.org/users/5885132/items/YJTD5GWF"],"itemData":{"id":7134,"type":"article-journal","container-title":"Cell","DOI":"10.1016/j.cell.2016.04.038","ISSN":"00928674","issue":"5","journalAbbreviation":"Cell","language":"en","page":"1280-1292","source":"DOI.org (Crossref)","title":"Cistrome and Epicistrome Features Shape the Regulatory DNA Landscape","volume":"165","author":[{"family":"O’Malley","given":"Ronan C."},{"family":"Huang","given":"Shao-shan Carol"},{"family":"Song","given":"Liang"},{"family":"Lewsey","given":"Mathew G."},{"family":"Bartlett","given":"Anna"},{"family":"Nery","given":"Joseph R."},{"family":"Galli","given":"Mary"},{"family":"Gallavotti","given":"Andrea"},{"family":"Ecker","given":"Joseph R."}],"issued":{"date-parts":[["2016",5]]}}}],"schema":"https://github.com/citation-style-language/schema/raw/master/csl-citation.json"} </w:instrText>
      </w:r>
      <w:r>
        <w:fldChar w:fldCharType="separate"/>
      </w:r>
      <w:r w:rsidRPr="00791140">
        <w:rPr>
          <w:rFonts w:ascii="Aptos" w:cs="Times New Roman"/>
          <w:kern w:val="0"/>
          <w:vertAlign w:val="superscript"/>
        </w:rPr>
        <w:t>20</w:t>
      </w:r>
      <w:r>
        <w:fldChar w:fldCharType="end"/>
      </w:r>
      <w:r>
        <w:t>.</w:t>
      </w:r>
    </w:p>
    <w:p w14:paraId="33090C29" w14:textId="77777777" w:rsidR="00CE2A76" w:rsidRDefault="00CE2A76" w:rsidP="00791140"/>
    <w:p w14:paraId="6238CA01" w14:textId="77777777" w:rsidR="00CE2A76" w:rsidRPr="00CE2A76" w:rsidRDefault="00CE2A76" w:rsidP="00CE2A76">
      <w:pPr>
        <w:pStyle w:val="Bibliography"/>
        <w:spacing w:line="240" w:lineRule="auto"/>
        <w:rPr>
          <w:rFonts w:ascii="Aptos"/>
        </w:rPr>
      </w:pPr>
      <w:r>
        <w:fldChar w:fldCharType="begin"/>
      </w:r>
      <w:r>
        <w:instrText xml:space="preserve"> ADDIN ZOTERO_BIBL {"uncited":[],"omitted":[],"custom":[]} CSL_BIBLIOGRAPHY </w:instrText>
      </w:r>
      <w:r>
        <w:fldChar w:fldCharType="separate"/>
      </w:r>
      <w:r w:rsidRPr="00CE2A76">
        <w:rPr>
          <w:rFonts w:ascii="Aptos"/>
        </w:rPr>
        <w:t>1.</w:t>
      </w:r>
      <w:r w:rsidRPr="00CE2A76">
        <w:rPr>
          <w:rFonts w:ascii="Aptos"/>
        </w:rPr>
        <w:tab/>
      </w:r>
      <w:proofErr w:type="spellStart"/>
      <w:r w:rsidRPr="00CE2A76">
        <w:rPr>
          <w:rFonts w:ascii="Aptos"/>
        </w:rPr>
        <w:t>Ewels</w:t>
      </w:r>
      <w:proofErr w:type="spellEnd"/>
      <w:r w:rsidRPr="00CE2A76">
        <w:rPr>
          <w:rFonts w:ascii="Aptos"/>
        </w:rPr>
        <w:t xml:space="preserve">, P. A. </w:t>
      </w:r>
      <w:r w:rsidRPr="00CE2A76">
        <w:rPr>
          <w:rFonts w:ascii="Aptos"/>
          <w:i/>
          <w:iCs/>
        </w:rPr>
        <w:t>et al.</w:t>
      </w:r>
      <w:r w:rsidRPr="00CE2A76">
        <w:rPr>
          <w:rFonts w:ascii="Aptos"/>
        </w:rPr>
        <w:t xml:space="preserve"> The </w:t>
      </w:r>
      <w:proofErr w:type="spellStart"/>
      <w:r w:rsidRPr="00CE2A76">
        <w:rPr>
          <w:rFonts w:ascii="Aptos"/>
        </w:rPr>
        <w:t>nf</w:t>
      </w:r>
      <w:proofErr w:type="spellEnd"/>
      <w:r w:rsidRPr="00CE2A76">
        <w:rPr>
          <w:rFonts w:ascii="Aptos"/>
        </w:rPr>
        <w:t xml:space="preserve">-core framework for community-curated bioinformatics pipelines. </w:t>
      </w:r>
      <w:r w:rsidRPr="00CE2A76">
        <w:rPr>
          <w:rFonts w:ascii="Aptos"/>
          <w:i/>
          <w:iCs/>
        </w:rPr>
        <w:t xml:space="preserve">Nat </w:t>
      </w:r>
      <w:proofErr w:type="spellStart"/>
      <w:r w:rsidRPr="00CE2A76">
        <w:rPr>
          <w:rFonts w:ascii="Aptos"/>
          <w:i/>
          <w:iCs/>
        </w:rPr>
        <w:t>Biotechnol</w:t>
      </w:r>
      <w:proofErr w:type="spellEnd"/>
      <w:r w:rsidRPr="00CE2A76">
        <w:rPr>
          <w:rFonts w:ascii="Aptos"/>
        </w:rPr>
        <w:t xml:space="preserve"> </w:t>
      </w:r>
      <w:r w:rsidRPr="00CE2A76">
        <w:rPr>
          <w:rFonts w:ascii="Aptos"/>
          <w:b/>
          <w:bCs/>
        </w:rPr>
        <w:t>38</w:t>
      </w:r>
      <w:r w:rsidRPr="00CE2A76">
        <w:rPr>
          <w:rFonts w:ascii="Aptos"/>
        </w:rPr>
        <w:t>, 276–278 (2020).</w:t>
      </w:r>
    </w:p>
    <w:p w14:paraId="37AA6713" w14:textId="77777777" w:rsidR="00CE2A76" w:rsidRPr="00CE2A76" w:rsidRDefault="00CE2A76" w:rsidP="00CE2A76">
      <w:pPr>
        <w:pStyle w:val="Bibliography"/>
        <w:spacing w:line="240" w:lineRule="auto"/>
        <w:rPr>
          <w:rFonts w:ascii="Aptos"/>
        </w:rPr>
      </w:pPr>
      <w:r w:rsidRPr="00CE2A76">
        <w:rPr>
          <w:rFonts w:ascii="Aptos"/>
        </w:rPr>
        <w:t>2.</w:t>
      </w:r>
      <w:r w:rsidRPr="00CE2A76">
        <w:rPr>
          <w:rFonts w:ascii="Aptos"/>
        </w:rPr>
        <w:tab/>
        <w:t xml:space="preserve">Harshil Patel </w:t>
      </w:r>
      <w:r w:rsidRPr="00CE2A76">
        <w:rPr>
          <w:rFonts w:ascii="Aptos"/>
          <w:i/>
          <w:iCs/>
        </w:rPr>
        <w:t>et al.</w:t>
      </w:r>
      <w:r w:rsidRPr="00CE2A76">
        <w:rPr>
          <w:rFonts w:ascii="Aptos"/>
        </w:rPr>
        <w:t xml:space="preserve"> </w:t>
      </w:r>
      <w:proofErr w:type="spellStart"/>
      <w:r w:rsidRPr="00CE2A76">
        <w:rPr>
          <w:rFonts w:ascii="Aptos"/>
        </w:rPr>
        <w:t>nf</w:t>
      </w:r>
      <w:proofErr w:type="spellEnd"/>
      <w:r w:rsidRPr="00CE2A76">
        <w:rPr>
          <w:rFonts w:ascii="Aptos"/>
        </w:rPr>
        <w:t>-core/</w:t>
      </w:r>
      <w:proofErr w:type="spellStart"/>
      <w:r w:rsidRPr="00CE2A76">
        <w:rPr>
          <w:rFonts w:ascii="Aptos"/>
        </w:rPr>
        <w:t>chipseq</w:t>
      </w:r>
      <w:proofErr w:type="spellEnd"/>
      <w:r w:rsidRPr="00CE2A76">
        <w:rPr>
          <w:rFonts w:ascii="Aptos"/>
        </w:rPr>
        <w:t xml:space="preserve">: </w:t>
      </w:r>
      <w:proofErr w:type="spellStart"/>
      <w:r w:rsidRPr="00CE2A76">
        <w:rPr>
          <w:rFonts w:ascii="Aptos"/>
        </w:rPr>
        <w:t>nf</w:t>
      </w:r>
      <w:proofErr w:type="spellEnd"/>
      <w:r w:rsidRPr="00CE2A76">
        <w:rPr>
          <w:rFonts w:ascii="Aptos"/>
        </w:rPr>
        <w:t>-core/</w:t>
      </w:r>
      <w:proofErr w:type="spellStart"/>
      <w:r w:rsidRPr="00CE2A76">
        <w:rPr>
          <w:rFonts w:ascii="Aptos"/>
        </w:rPr>
        <w:t>chipseq</w:t>
      </w:r>
      <w:proofErr w:type="spellEnd"/>
      <w:r w:rsidRPr="00CE2A76">
        <w:rPr>
          <w:rFonts w:ascii="Aptos"/>
        </w:rPr>
        <w:t xml:space="preserve"> v2.1.0 - Platinum Willow Sparrow. </w:t>
      </w:r>
      <w:proofErr w:type="spellStart"/>
      <w:r w:rsidRPr="00CE2A76">
        <w:rPr>
          <w:rFonts w:ascii="Aptos"/>
        </w:rPr>
        <w:t>Zenodo</w:t>
      </w:r>
      <w:proofErr w:type="spellEnd"/>
      <w:r w:rsidRPr="00CE2A76">
        <w:rPr>
          <w:rFonts w:ascii="Aptos"/>
        </w:rPr>
        <w:t xml:space="preserve"> https://doi.org/10.5281/ZENODO.3240506 (2024).</w:t>
      </w:r>
    </w:p>
    <w:p w14:paraId="1F410E29" w14:textId="77777777" w:rsidR="00CE2A76" w:rsidRPr="00CE2A76" w:rsidRDefault="00CE2A76" w:rsidP="00CE2A76">
      <w:pPr>
        <w:pStyle w:val="Bibliography"/>
        <w:spacing w:line="240" w:lineRule="auto"/>
        <w:rPr>
          <w:rFonts w:ascii="Aptos"/>
        </w:rPr>
      </w:pPr>
      <w:r w:rsidRPr="00CE2A76">
        <w:rPr>
          <w:rFonts w:ascii="Aptos"/>
        </w:rPr>
        <w:t>3.</w:t>
      </w:r>
      <w:r w:rsidRPr="00CE2A76">
        <w:rPr>
          <w:rFonts w:ascii="Aptos"/>
        </w:rPr>
        <w:tab/>
        <w:t xml:space="preserve">Di Tommaso, P. </w:t>
      </w:r>
      <w:r w:rsidRPr="00CE2A76">
        <w:rPr>
          <w:rFonts w:ascii="Aptos"/>
          <w:i/>
          <w:iCs/>
        </w:rPr>
        <w:t>et al.</w:t>
      </w:r>
      <w:r w:rsidRPr="00CE2A76">
        <w:rPr>
          <w:rFonts w:ascii="Aptos"/>
        </w:rPr>
        <w:t xml:space="preserve"> </w:t>
      </w:r>
      <w:proofErr w:type="spellStart"/>
      <w:r w:rsidRPr="00CE2A76">
        <w:rPr>
          <w:rFonts w:ascii="Aptos"/>
        </w:rPr>
        <w:t>Nextflow</w:t>
      </w:r>
      <w:proofErr w:type="spellEnd"/>
      <w:r w:rsidRPr="00CE2A76">
        <w:rPr>
          <w:rFonts w:ascii="Aptos"/>
        </w:rPr>
        <w:t xml:space="preserve"> enables reproducible computational workflows. </w:t>
      </w:r>
      <w:r w:rsidRPr="00CE2A76">
        <w:rPr>
          <w:rFonts w:ascii="Aptos"/>
          <w:i/>
          <w:iCs/>
        </w:rPr>
        <w:t xml:space="preserve">Nat </w:t>
      </w:r>
      <w:proofErr w:type="spellStart"/>
      <w:r w:rsidRPr="00CE2A76">
        <w:rPr>
          <w:rFonts w:ascii="Aptos"/>
          <w:i/>
          <w:iCs/>
        </w:rPr>
        <w:t>Biotechnol</w:t>
      </w:r>
      <w:proofErr w:type="spellEnd"/>
      <w:r w:rsidRPr="00CE2A76">
        <w:rPr>
          <w:rFonts w:ascii="Aptos"/>
        </w:rPr>
        <w:t xml:space="preserve"> </w:t>
      </w:r>
      <w:r w:rsidRPr="00CE2A76">
        <w:rPr>
          <w:rFonts w:ascii="Aptos"/>
          <w:b/>
          <w:bCs/>
        </w:rPr>
        <w:t>35</w:t>
      </w:r>
      <w:r w:rsidRPr="00CE2A76">
        <w:rPr>
          <w:rFonts w:ascii="Aptos"/>
        </w:rPr>
        <w:t>, 316–319 (2017).</w:t>
      </w:r>
    </w:p>
    <w:p w14:paraId="1DC8EE99" w14:textId="77777777" w:rsidR="00CE2A76" w:rsidRPr="00CE2A76" w:rsidRDefault="00CE2A76" w:rsidP="00CE2A76">
      <w:pPr>
        <w:pStyle w:val="Bibliography"/>
        <w:spacing w:line="240" w:lineRule="auto"/>
        <w:rPr>
          <w:rFonts w:ascii="Aptos"/>
        </w:rPr>
      </w:pPr>
      <w:r w:rsidRPr="00CE2A76">
        <w:rPr>
          <w:rFonts w:ascii="Aptos"/>
        </w:rPr>
        <w:t>4.</w:t>
      </w:r>
      <w:r w:rsidRPr="00CE2A76">
        <w:rPr>
          <w:rFonts w:ascii="Aptos"/>
        </w:rPr>
        <w:tab/>
        <w:t>R Core Team. R: A language and environment for statistical computing. R Foundation for Statistical Computing (2021).</w:t>
      </w:r>
    </w:p>
    <w:p w14:paraId="407623CC" w14:textId="77777777" w:rsidR="00CE2A76" w:rsidRPr="00CE2A76" w:rsidRDefault="00CE2A76" w:rsidP="00CE2A76">
      <w:pPr>
        <w:pStyle w:val="Bibliography"/>
        <w:spacing w:line="240" w:lineRule="auto"/>
        <w:rPr>
          <w:rFonts w:ascii="Aptos"/>
        </w:rPr>
      </w:pPr>
      <w:r w:rsidRPr="00CE2A76">
        <w:rPr>
          <w:rFonts w:ascii="Aptos"/>
        </w:rPr>
        <w:t>5.</w:t>
      </w:r>
      <w:r w:rsidRPr="00CE2A76">
        <w:rPr>
          <w:rFonts w:ascii="Aptos"/>
        </w:rPr>
        <w:tab/>
        <w:t>Li, H. Aligning sequence reads, clone sequences and assembly contigs with BWA-MEM. (2013) doi:10.48550/ARXIV.1303.3997.</w:t>
      </w:r>
    </w:p>
    <w:p w14:paraId="0F481624" w14:textId="77777777" w:rsidR="00CE2A76" w:rsidRPr="00CE2A76" w:rsidRDefault="00CE2A76" w:rsidP="00CE2A76">
      <w:pPr>
        <w:pStyle w:val="Bibliography"/>
        <w:spacing w:line="240" w:lineRule="auto"/>
        <w:rPr>
          <w:rFonts w:ascii="Aptos"/>
        </w:rPr>
      </w:pPr>
      <w:r w:rsidRPr="00CE2A76">
        <w:rPr>
          <w:rFonts w:ascii="Aptos"/>
        </w:rPr>
        <w:t>6.</w:t>
      </w:r>
      <w:r w:rsidRPr="00CE2A76">
        <w:rPr>
          <w:rFonts w:ascii="Aptos"/>
        </w:rPr>
        <w:tab/>
        <w:t xml:space="preserve">Martin, M. </w:t>
      </w:r>
      <w:proofErr w:type="spellStart"/>
      <w:r w:rsidRPr="00CE2A76">
        <w:rPr>
          <w:rFonts w:ascii="Aptos"/>
        </w:rPr>
        <w:t>Cutadapt</w:t>
      </w:r>
      <w:proofErr w:type="spellEnd"/>
      <w:r w:rsidRPr="00CE2A76">
        <w:rPr>
          <w:rFonts w:ascii="Aptos"/>
        </w:rPr>
        <w:t xml:space="preserve"> removes adapter sequences from high-throughput sequencing reads. </w:t>
      </w:r>
      <w:proofErr w:type="spellStart"/>
      <w:r w:rsidRPr="00CE2A76">
        <w:rPr>
          <w:rFonts w:ascii="Aptos"/>
          <w:i/>
          <w:iCs/>
        </w:rPr>
        <w:t>EMBnet.journal</w:t>
      </w:r>
      <w:proofErr w:type="spellEnd"/>
      <w:r w:rsidRPr="00CE2A76">
        <w:rPr>
          <w:rFonts w:ascii="Aptos"/>
        </w:rPr>
        <w:t xml:space="preserve"> </w:t>
      </w:r>
      <w:r w:rsidRPr="00CE2A76">
        <w:rPr>
          <w:rFonts w:ascii="Aptos"/>
          <w:b/>
          <w:bCs/>
        </w:rPr>
        <w:t>17</w:t>
      </w:r>
      <w:r w:rsidRPr="00CE2A76">
        <w:rPr>
          <w:rFonts w:ascii="Aptos"/>
        </w:rPr>
        <w:t>, 10–12 (2011).</w:t>
      </w:r>
    </w:p>
    <w:p w14:paraId="5B860C10" w14:textId="77777777" w:rsidR="00CE2A76" w:rsidRPr="00CE2A76" w:rsidRDefault="00CE2A76" w:rsidP="00CE2A76">
      <w:pPr>
        <w:pStyle w:val="Bibliography"/>
        <w:spacing w:line="240" w:lineRule="auto"/>
        <w:rPr>
          <w:rFonts w:ascii="Aptos"/>
        </w:rPr>
      </w:pPr>
      <w:r w:rsidRPr="00CE2A76">
        <w:rPr>
          <w:rFonts w:ascii="Aptos"/>
        </w:rPr>
        <w:t>7.</w:t>
      </w:r>
      <w:r w:rsidRPr="00CE2A76">
        <w:rPr>
          <w:rFonts w:ascii="Aptos"/>
        </w:rPr>
        <w:tab/>
        <w:t>Broad Institute. Picard tools.</w:t>
      </w:r>
    </w:p>
    <w:p w14:paraId="4089A95D" w14:textId="77777777" w:rsidR="00CE2A76" w:rsidRPr="00CE2A76" w:rsidRDefault="00CE2A76" w:rsidP="00CE2A76">
      <w:pPr>
        <w:pStyle w:val="Bibliography"/>
        <w:spacing w:line="240" w:lineRule="auto"/>
        <w:rPr>
          <w:rFonts w:ascii="Aptos"/>
        </w:rPr>
      </w:pPr>
      <w:r w:rsidRPr="00CE2A76">
        <w:rPr>
          <w:rFonts w:ascii="Aptos"/>
        </w:rPr>
        <w:t>8.</w:t>
      </w:r>
      <w:r w:rsidRPr="00CE2A76">
        <w:rPr>
          <w:rFonts w:ascii="Aptos"/>
        </w:rPr>
        <w:tab/>
      </w:r>
      <w:proofErr w:type="spellStart"/>
      <w:r w:rsidRPr="00CE2A76">
        <w:rPr>
          <w:rFonts w:ascii="Aptos"/>
        </w:rPr>
        <w:t>Klasfeld</w:t>
      </w:r>
      <w:proofErr w:type="spellEnd"/>
      <w:r w:rsidRPr="00CE2A76">
        <w:rPr>
          <w:rFonts w:ascii="Aptos"/>
        </w:rPr>
        <w:t xml:space="preserve">, S., </w:t>
      </w:r>
      <w:proofErr w:type="spellStart"/>
      <w:r w:rsidRPr="00CE2A76">
        <w:rPr>
          <w:rFonts w:ascii="Aptos"/>
        </w:rPr>
        <w:t>Roulé</w:t>
      </w:r>
      <w:proofErr w:type="spellEnd"/>
      <w:r w:rsidRPr="00CE2A76">
        <w:rPr>
          <w:rFonts w:ascii="Aptos"/>
        </w:rPr>
        <w:t xml:space="preserve">, T. &amp; Wagner, D. Greenscreen: A simple method to remove artifactual signals and enrich for true peaks in genomic datasets including </w:t>
      </w:r>
      <w:proofErr w:type="spellStart"/>
      <w:r w:rsidRPr="00CE2A76">
        <w:rPr>
          <w:rFonts w:ascii="Aptos"/>
        </w:rPr>
        <w:t>ChIP</w:t>
      </w:r>
      <w:proofErr w:type="spellEnd"/>
      <w:r w:rsidRPr="00CE2A76">
        <w:rPr>
          <w:rFonts w:ascii="Aptos"/>
        </w:rPr>
        <w:t xml:space="preserve">-seq data. </w:t>
      </w:r>
      <w:r w:rsidRPr="00CE2A76">
        <w:rPr>
          <w:rFonts w:ascii="Aptos"/>
          <w:i/>
          <w:iCs/>
        </w:rPr>
        <w:t>The Plant Cell</w:t>
      </w:r>
      <w:r w:rsidRPr="00CE2A76">
        <w:rPr>
          <w:rFonts w:ascii="Aptos"/>
        </w:rPr>
        <w:t xml:space="preserve"> </w:t>
      </w:r>
      <w:r w:rsidRPr="00CE2A76">
        <w:rPr>
          <w:rFonts w:ascii="Aptos"/>
          <w:b/>
          <w:bCs/>
        </w:rPr>
        <w:t>34</w:t>
      </w:r>
      <w:r w:rsidRPr="00CE2A76">
        <w:rPr>
          <w:rFonts w:ascii="Aptos"/>
        </w:rPr>
        <w:t>, 4795–4815 (2022).</w:t>
      </w:r>
    </w:p>
    <w:p w14:paraId="7C332FAB" w14:textId="77777777" w:rsidR="00CE2A76" w:rsidRPr="00CE2A76" w:rsidRDefault="00CE2A76" w:rsidP="00CE2A76">
      <w:pPr>
        <w:pStyle w:val="Bibliography"/>
        <w:spacing w:line="240" w:lineRule="auto"/>
        <w:rPr>
          <w:rFonts w:ascii="Aptos"/>
        </w:rPr>
      </w:pPr>
      <w:r w:rsidRPr="00CE2A76">
        <w:rPr>
          <w:rFonts w:ascii="Aptos"/>
        </w:rPr>
        <w:t>9.</w:t>
      </w:r>
      <w:r w:rsidRPr="00CE2A76">
        <w:rPr>
          <w:rFonts w:ascii="Aptos"/>
        </w:rPr>
        <w:tab/>
        <w:t xml:space="preserve">Mikhail </w:t>
      </w:r>
      <w:proofErr w:type="spellStart"/>
      <w:r w:rsidRPr="00CE2A76">
        <w:rPr>
          <w:rFonts w:ascii="Aptos"/>
        </w:rPr>
        <w:t>Dozmorov</w:t>
      </w:r>
      <w:proofErr w:type="spellEnd"/>
      <w:r w:rsidRPr="00CE2A76">
        <w:rPr>
          <w:rFonts w:ascii="Aptos"/>
        </w:rPr>
        <w:t xml:space="preserve">, Eric Davis, </w:t>
      </w:r>
      <w:proofErr w:type="spellStart"/>
      <w:r w:rsidRPr="00CE2A76">
        <w:rPr>
          <w:rFonts w:ascii="Aptos"/>
        </w:rPr>
        <w:t>Wancen</w:t>
      </w:r>
      <w:proofErr w:type="spellEnd"/>
      <w:r w:rsidRPr="00CE2A76">
        <w:rPr>
          <w:rFonts w:ascii="Aptos"/>
        </w:rPr>
        <w:t xml:space="preserve"> Mu, Stuart Lee, Tim Triche, Douglas </w:t>
      </w:r>
      <w:proofErr w:type="spellStart"/>
      <w:r w:rsidRPr="00CE2A76">
        <w:rPr>
          <w:rFonts w:ascii="Aptos"/>
        </w:rPr>
        <w:t>Phanstiel</w:t>
      </w:r>
      <w:proofErr w:type="spellEnd"/>
      <w:r w:rsidRPr="00CE2A76">
        <w:rPr>
          <w:rFonts w:ascii="Aptos"/>
        </w:rPr>
        <w:t xml:space="preserve">, Michael Love. </w:t>
      </w:r>
      <w:proofErr w:type="spellStart"/>
      <w:r w:rsidRPr="00CE2A76">
        <w:rPr>
          <w:rFonts w:ascii="Aptos"/>
        </w:rPr>
        <w:t>excluderanges</w:t>
      </w:r>
      <w:proofErr w:type="spellEnd"/>
      <w:r w:rsidRPr="00CE2A76">
        <w:rPr>
          <w:rFonts w:ascii="Aptos"/>
        </w:rPr>
        <w:t>. Bioconductor https://doi.org/10.18129/B9.BIOC.EXCLUDERANGES.</w:t>
      </w:r>
    </w:p>
    <w:p w14:paraId="52B8BFFC" w14:textId="77777777" w:rsidR="00CE2A76" w:rsidRPr="00CE2A76" w:rsidRDefault="00CE2A76" w:rsidP="00CE2A76">
      <w:pPr>
        <w:pStyle w:val="Bibliography"/>
        <w:spacing w:line="240" w:lineRule="auto"/>
        <w:rPr>
          <w:rFonts w:ascii="Aptos"/>
        </w:rPr>
      </w:pPr>
      <w:r w:rsidRPr="00CE2A76">
        <w:rPr>
          <w:rFonts w:ascii="Aptos"/>
        </w:rPr>
        <w:t>10.</w:t>
      </w:r>
      <w:r w:rsidRPr="00CE2A76">
        <w:rPr>
          <w:rFonts w:ascii="Aptos"/>
        </w:rPr>
        <w:tab/>
        <w:t xml:space="preserve">Zhang, Y. </w:t>
      </w:r>
      <w:r w:rsidRPr="00CE2A76">
        <w:rPr>
          <w:rFonts w:ascii="Aptos"/>
          <w:i/>
          <w:iCs/>
        </w:rPr>
        <w:t>et al.</w:t>
      </w:r>
      <w:r w:rsidRPr="00CE2A76">
        <w:rPr>
          <w:rFonts w:ascii="Aptos"/>
        </w:rPr>
        <w:t xml:space="preserve"> Model-based analysis of </w:t>
      </w:r>
      <w:proofErr w:type="spellStart"/>
      <w:r w:rsidRPr="00CE2A76">
        <w:rPr>
          <w:rFonts w:ascii="Aptos"/>
        </w:rPr>
        <w:t>ChIP</w:t>
      </w:r>
      <w:proofErr w:type="spellEnd"/>
      <w:r w:rsidRPr="00CE2A76">
        <w:rPr>
          <w:rFonts w:ascii="Aptos"/>
        </w:rPr>
        <w:t xml:space="preserve">-Seq (MACS). </w:t>
      </w:r>
      <w:r w:rsidRPr="00CE2A76">
        <w:rPr>
          <w:rFonts w:ascii="Aptos"/>
          <w:i/>
          <w:iCs/>
        </w:rPr>
        <w:t>Genome Biol</w:t>
      </w:r>
      <w:r w:rsidRPr="00CE2A76">
        <w:rPr>
          <w:rFonts w:ascii="Aptos"/>
        </w:rPr>
        <w:t xml:space="preserve"> </w:t>
      </w:r>
      <w:r w:rsidRPr="00CE2A76">
        <w:rPr>
          <w:rFonts w:ascii="Aptos"/>
          <w:b/>
          <w:bCs/>
        </w:rPr>
        <w:t>9</w:t>
      </w:r>
      <w:r w:rsidRPr="00CE2A76">
        <w:rPr>
          <w:rFonts w:ascii="Aptos"/>
        </w:rPr>
        <w:t>, R137 (2008).</w:t>
      </w:r>
    </w:p>
    <w:p w14:paraId="14AA12F9" w14:textId="77777777" w:rsidR="00CE2A76" w:rsidRPr="00CE2A76" w:rsidRDefault="00CE2A76" w:rsidP="00CE2A76">
      <w:pPr>
        <w:pStyle w:val="Bibliography"/>
        <w:spacing w:line="240" w:lineRule="auto"/>
        <w:rPr>
          <w:rFonts w:ascii="Aptos"/>
        </w:rPr>
      </w:pPr>
      <w:r w:rsidRPr="00CE2A76">
        <w:rPr>
          <w:rFonts w:ascii="Aptos"/>
        </w:rPr>
        <w:t>11.</w:t>
      </w:r>
      <w:r w:rsidRPr="00CE2A76">
        <w:rPr>
          <w:rFonts w:ascii="Aptos"/>
        </w:rPr>
        <w:tab/>
        <w:t xml:space="preserve">Samb, R. </w:t>
      </w:r>
      <w:r w:rsidRPr="00CE2A76">
        <w:rPr>
          <w:rFonts w:ascii="Aptos"/>
          <w:i/>
          <w:iCs/>
        </w:rPr>
        <w:t>et al.</w:t>
      </w:r>
      <w:r w:rsidRPr="00CE2A76">
        <w:rPr>
          <w:rFonts w:ascii="Aptos"/>
        </w:rPr>
        <w:t xml:space="preserve"> Using informative Multinomial-Dirichlet prior in a t-mixture with reversible jump estimation of nucleosome positions for genome-wide profiling. </w:t>
      </w:r>
      <w:r w:rsidRPr="00CE2A76">
        <w:rPr>
          <w:rFonts w:ascii="Aptos"/>
          <w:i/>
          <w:iCs/>
        </w:rPr>
        <w:t>Statistical Applications in Genetics and Molecular Biology</w:t>
      </w:r>
      <w:r w:rsidRPr="00CE2A76">
        <w:rPr>
          <w:rFonts w:ascii="Aptos"/>
        </w:rPr>
        <w:t xml:space="preserve"> </w:t>
      </w:r>
      <w:r w:rsidRPr="00CE2A76">
        <w:rPr>
          <w:rFonts w:ascii="Aptos"/>
          <w:b/>
          <w:bCs/>
        </w:rPr>
        <w:t>14</w:t>
      </w:r>
      <w:r w:rsidRPr="00CE2A76">
        <w:rPr>
          <w:rFonts w:ascii="Aptos"/>
        </w:rPr>
        <w:t>, (2015).</w:t>
      </w:r>
    </w:p>
    <w:p w14:paraId="5BA68790" w14:textId="77777777" w:rsidR="00CE2A76" w:rsidRPr="00CE2A76" w:rsidRDefault="00CE2A76" w:rsidP="00CE2A76">
      <w:pPr>
        <w:pStyle w:val="Bibliography"/>
        <w:spacing w:line="240" w:lineRule="auto"/>
        <w:rPr>
          <w:rFonts w:ascii="Aptos"/>
        </w:rPr>
      </w:pPr>
      <w:r w:rsidRPr="00CE2A76">
        <w:rPr>
          <w:rFonts w:ascii="Aptos"/>
        </w:rPr>
        <w:t>12.</w:t>
      </w:r>
      <w:r w:rsidRPr="00CE2A76">
        <w:rPr>
          <w:rFonts w:ascii="Aptos"/>
        </w:rPr>
        <w:tab/>
        <w:t xml:space="preserve">Quinlan, A. R. &amp; Hall, I. M. </w:t>
      </w:r>
      <w:proofErr w:type="spellStart"/>
      <w:r w:rsidRPr="00CE2A76">
        <w:rPr>
          <w:rFonts w:ascii="Aptos"/>
        </w:rPr>
        <w:t>BEDTools</w:t>
      </w:r>
      <w:proofErr w:type="spellEnd"/>
      <w:r w:rsidRPr="00CE2A76">
        <w:rPr>
          <w:rFonts w:ascii="Aptos"/>
        </w:rPr>
        <w:t xml:space="preserve">: a flexible suite of utilities for comparing genomic features. </w:t>
      </w:r>
      <w:r w:rsidRPr="00CE2A76">
        <w:rPr>
          <w:rFonts w:ascii="Aptos"/>
          <w:i/>
          <w:iCs/>
        </w:rPr>
        <w:t>Bioinformatics</w:t>
      </w:r>
      <w:r w:rsidRPr="00CE2A76">
        <w:rPr>
          <w:rFonts w:ascii="Aptos"/>
        </w:rPr>
        <w:t xml:space="preserve"> </w:t>
      </w:r>
      <w:r w:rsidRPr="00CE2A76">
        <w:rPr>
          <w:rFonts w:ascii="Aptos"/>
          <w:b/>
          <w:bCs/>
        </w:rPr>
        <w:t>26</w:t>
      </w:r>
      <w:r w:rsidRPr="00CE2A76">
        <w:rPr>
          <w:rFonts w:ascii="Aptos"/>
        </w:rPr>
        <w:t>, 841–2 (2010).</w:t>
      </w:r>
    </w:p>
    <w:p w14:paraId="1EAB867E" w14:textId="77777777" w:rsidR="00CE2A76" w:rsidRPr="00CE2A76" w:rsidRDefault="00CE2A76" w:rsidP="00CE2A76">
      <w:pPr>
        <w:pStyle w:val="Bibliography"/>
        <w:spacing w:line="240" w:lineRule="auto"/>
        <w:rPr>
          <w:rFonts w:ascii="Aptos"/>
        </w:rPr>
      </w:pPr>
      <w:r w:rsidRPr="00CE2A76">
        <w:rPr>
          <w:rFonts w:ascii="Aptos"/>
        </w:rPr>
        <w:t>13.</w:t>
      </w:r>
      <w:r w:rsidRPr="00CE2A76">
        <w:rPr>
          <w:rFonts w:ascii="Aptos"/>
        </w:rPr>
        <w:tab/>
        <w:t xml:space="preserve">Ross-Innes, C. S. </w:t>
      </w:r>
      <w:r w:rsidRPr="00CE2A76">
        <w:rPr>
          <w:rFonts w:ascii="Aptos"/>
          <w:i/>
          <w:iCs/>
        </w:rPr>
        <w:t>et al.</w:t>
      </w:r>
      <w:r w:rsidRPr="00CE2A76">
        <w:rPr>
          <w:rFonts w:ascii="Aptos"/>
        </w:rPr>
        <w:t xml:space="preserve"> Differential </w:t>
      </w:r>
      <w:proofErr w:type="spellStart"/>
      <w:r w:rsidRPr="00CE2A76">
        <w:rPr>
          <w:rFonts w:ascii="Aptos"/>
        </w:rPr>
        <w:t>oestrogen</w:t>
      </w:r>
      <w:proofErr w:type="spellEnd"/>
      <w:r w:rsidRPr="00CE2A76">
        <w:rPr>
          <w:rFonts w:ascii="Aptos"/>
        </w:rPr>
        <w:t xml:space="preserve"> receptor binding is associated with clinical outcome in breast cancer. </w:t>
      </w:r>
      <w:r w:rsidRPr="00CE2A76">
        <w:rPr>
          <w:rFonts w:ascii="Aptos"/>
          <w:i/>
          <w:iCs/>
        </w:rPr>
        <w:t>Nature</w:t>
      </w:r>
      <w:r w:rsidRPr="00CE2A76">
        <w:rPr>
          <w:rFonts w:ascii="Aptos"/>
        </w:rPr>
        <w:t xml:space="preserve"> </w:t>
      </w:r>
      <w:r w:rsidRPr="00CE2A76">
        <w:rPr>
          <w:rFonts w:ascii="Aptos"/>
          <w:b/>
          <w:bCs/>
        </w:rPr>
        <w:t>481</w:t>
      </w:r>
      <w:r w:rsidRPr="00CE2A76">
        <w:rPr>
          <w:rFonts w:ascii="Aptos"/>
        </w:rPr>
        <w:t>, 389–93 (2012).</w:t>
      </w:r>
    </w:p>
    <w:p w14:paraId="355347D2" w14:textId="77777777" w:rsidR="00CE2A76" w:rsidRPr="00CE2A76" w:rsidRDefault="00CE2A76" w:rsidP="00CE2A76">
      <w:pPr>
        <w:pStyle w:val="Bibliography"/>
        <w:spacing w:line="240" w:lineRule="auto"/>
        <w:rPr>
          <w:rFonts w:ascii="Aptos"/>
        </w:rPr>
      </w:pPr>
      <w:r w:rsidRPr="00CE2A76">
        <w:rPr>
          <w:rFonts w:ascii="Aptos"/>
        </w:rPr>
        <w:t>14.</w:t>
      </w:r>
      <w:r w:rsidRPr="00CE2A76">
        <w:rPr>
          <w:rFonts w:ascii="Aptos"/>
        </w:rPr>
        <w:tab/>
        <w:t xml:space="preserve">Rory Stark&lt;Rory.Stark@Cruk.Cam.Ac.Uk&gt;, G. B. C. </w:t>
      </w:r>
      <w:proofErr w:type="spellStart"/>
      <w:r w:rsidRPr="00CE2A76">
        <w:rPr>
          <w:rFonts w:ascii="Aptos"/>
        </w:rPr>
        <w:t>DiffBind</w:t>
      </w:r>
      <w:proofErr w:type="spellEnd"/>
      <w:r w:rsidRPr="00CE2A76">
        <w:rPr>
          <w:rFonts w:ascii="Aptos"/>
        </w:rPr>
        <w:t>. Bioconductor https://doi.org/10.18129/B9.BIOC.DIFFBIND (2017).</w:t>
      </w:r>
    </w:p>
    <w:p w14:paraId="56F71808" w14:textId="77777777" w:rsidR="00CE2A76" w:rsidRPr="00CE2A76" w:rsidRDefault="00CE2A76" w:rsidP="00CE2A76">
      <w:pPr>
        <w:pStyle w:val="Bibliography"/>
        <w:spacing w:line="240" w:lineRule="auto"/>
        <w:rPr>
          <w:rFonts w:ascii="Aptos"/>
        </w:rPr>
      </w:pPr>
      <w:r w:rsidRPr="00CE2A76">
        <w:rPr>
          <w:rFonts w:ascii="Aptos"/>
        </w:rPr>
        <w:t>15.</w:t>
      </w:r>
      <w:r w:rsidRPr="00CE2A76">
        <w:rPr>
          <w:rFonts w:ascii="Aptos"/>
        </w:rPr>
        <w:tab/>
        <w:t xml:space="preserve">Gord Brown &lt;Gdbzork@Gmail.Com&gt;. </w:t>
      </w:r>
      <w:proofErr w:type="spellStart"/>
      <w:r w:rsidRPr="00CE2A76">
        <w:rPr>
          <w:rFonts w:ascii="Aptos"/>
        </w:rPr>
        <w:t>GreyListChIP</w:t>
      </w:r>
      <w:proofErr w:type="spellEnd"/>
      <w:r w:rsidRPr="00CE2A76">
        <w:rPr>
          <w:rFonts w:ascii="Aptos"/>
        </w:rPr>
        <w:t>. Bioconductor https://doi.org/10.18129/B9.BIOC.GREYLISTCHIP (2017).</w:t>
      </w:r>
    </w:p>
    <w:p w14:paraId="6061D574" w14:textId="77777777" w:rsidR="00CE2A76" w:rsidRPr="00CE2A76" w:rsidRDefault="00CE2A76" w:rsidP="00CE2A76">
      <w:pPr>
        <w:pStyle w:val="Bibliography"/>
        <w:spacing w:line="240" w:lineRule="auto"/>
        <w:rPr>
          <w:rFonts w:ascii="Aptos"/>
        </w:rPr>
      </w:pPr>
      <w:r w:rsidRPr="00CE2A76">
        <w:rPr>
          <w:rFonts w:ascii="Aptos"/>
        </w:rPr>
        <w:t>16.</w:t>
      </w:r>
      <w:r w:rsidRPr="00CE2A76">
        <w:rPr>
          <w:rFonts w:ascii="Aptos"/>
        </w:rPr>
        <w:tab/>
        <w:t xml:space="preserve">Heinz, S. </w:t>
      </w:r>
      <w:r w:rsidRPr="00CE2A76">
        <w:rPr>
          <w:rFonts w:ascii="Aptos"/>
          <w:i/>
          <w:iCs/>
        </w:rPr>
        <w:t>et al.</w:t>
      </w:r>
      <w:r w:rsidRPr="00CE2A76">
        <w:rPr>
          <w:rFonts w:ascii="Aptos"/>
        </w:rPr>
        <w:t xml:space="preserve"> Simple combinations of lineage-determining transcription factors prime cis-regulatory elements required for macrophage and B cell identities. </w:t>
      </w:r>
      <w:r w:rsidRPr="00CE2A76">
        <w:rPr>
          <w:rFonts w:ascii="Aptos"/>
          <w:i/>
          <w:iCs/>
        </w:rPr>
        <w:t>Mol Cell</w:t>
      </w:r>
      <w:r w:rsidRPr="00CE2A76">
        <w:rPr>
          <w:rFonts w:ascii="Aptos"/>
        </w:rPr>
        <w:t xml:space="preserve"> </w:t>
      </w:r>
      <w:r w:rsidRPr="00CE2A76">
        <w:rPr>
          <w:rFonts w:ascii="Aptos"/>
          <w:b/>
          <w:bCs/>
        </w:rPr>
        <w:t>38</w:t>
      </w:r>
      <w:r w:rsidRPr="00CE2A76">
        <w:rPr>
          <w:rFonts w:ascii="Aptos"/>
        </w:rPr>
        <w:t>, 576–89 (2010).</w:t>
      </w:r>
    </w:p>
    <w:p w14:paraId="2446A839" w14:textId="77777777" w:rsidR="00CE2A76" w:rsidRPr="00CE2A76" w:rsidRDefault="00CE2A76" w:rsidP="00CE2A76">
      <w:pPr>
        <w:pStyle w:val="Bibliography"/>
        <w:spacing w:line="240" w:lineRule="auto"/>
        <w:rPr>
          <w:rFonts w:ascii="Aptos"/>
        </w:rPr>
      </w:pPr>
      <w:r w:rsidRPr="00CE2A76">
        <w:rPr>
          <w:rFonts w:ascii="Aptos"/>
        </w:rPr>
        <w:t>17.</w:t>
      </w:r>
      <w:r w:rsidRPr="00CE2A76">
        <w:rPr>
          <w:rFonts w:ascii="Aptos"/>
        </w:rPr>
        <w:tab/>
        <w:t xml:space="preserve">Alexa, A. &amp; </w:t>
      </w:r>
      <w:proofErr w:type="spellStart"/>
      <w:r w:rsidRPr="00CE2A76">
        <w:rPr>
          <w:rFonts w:ascii="Aptos"/>
        </w:rPr>
        <w:t>Rahnenfuhrer</w:t>
      </w:r>
      <w:proofErr w:type="spellEnd"/>
      <w:r w:rsidRPr="00CE2A76">
        <w:rPr>
          <w:rFonts w:ascii="Aptos"/>
        </w:rPr>
        <w:t xml:space="preserve">, J. </w:t>
      </w:r>
      <w:proofErr w:type="spellStart"/>
      <w:r w:rsidRPr="00CE2A76">
        <w:rPr>
          <w:rFonts w:ascii="Aptos"/>
        </w:rPr>
        <w:t>topGO</w:t>
      </w:r>
      <w:proofErr w:type="spellEnd"/>
      <w:r w:rsidRPr="00CE2A76">
        <w:rPr>
          <w:rFonts w:ascii="Aptos"/>
        </w:rPr>
        <w:t>: Enrichment Analysis for Gene Ontology. Bioconductor version: Release (3.14) https://doi.org/10.18129/B9.bioc.topGO (2022).</w:t>
      </w:r>
    </w:p>
    <w:p w14:paraId="45B04775" w14:textId="77777777" w:rsidR="00CE2A76" w:rsidRPr="00CE2A76" w:rsidRDefault="00CE2A76" w:rsidP="00CE2A76">
      <w:pPr>
        <w:pStyle w:val="Bibliography"/>
        <w:spacing w:line="240" w:lineRule="auto"/>
        <w:rPr>
          <w:rFonts w:ascii="Aptos"/>
        </w:rPr>
      </w:pPr>
      <w:r w:rsidRPr="00CE2A76">
        <w:rPr>
          <w:rFonts w:ascii="Aptos"/>
        </w:rPr>
        <w:lastRenderedPageBreak/>
        <w:t>18.</w:t>
      </w:r>
      <w:r w:rsidRPr="00CE2A76">
        <w:rPr>
          <w:rFonts w:ascii="Aptos"/>
        </w:rPr>
        <w:tab/>
        <w:t xml:space="preserve">Bailey, T. L. &amp; Elkan, C. Fitting a mixture model by expectation maximization to discover motifs in biopolymers. </w:t>
      </w:r>
      <w:r w:rsidRPr="00CE2A76">
        <w:rPr>
          <w:rFonts w:ascii="Aptos"/>
          <w:i/>
          <w:iCs/>
        </w:rPr>
        <w:t xml:space="preserve">Proc Int Conf </w:t>
      </w:r>
      <w:proofErr w:type="spellStart"/>
      <w:r w:rsidRPr="00CE2A76">
        <w:rPr>
          <w:rFonts w:ascii="Aptos"/>
          <w:i/>
          <w:iCs/>
        </w:rPr>
        <w:t>Intell</w:t>
      </w:r>
      <w:proofErr w:type="spellEnd"/>
      <w:r w:rsidRPr="00CE2A76">
        <w:rPr>
          <w:rFonts w:ascii="Aptos"/>
          <w:i/>
          <w:iCs/>
        </w:rPr>
        <w:t xml:space="preserve"> Syst Mol Biol</w:t>
      </w:r>
      <w:r w:rsidRPr="00CE2A76">
        <w:rPr>
          <w:rFonts w:ascii="Aptos"/>
        </w:rPr>
        <w:t xml:space="preserve"> </w:t>
      </w:r>
      <w:r w:rsidRPr="00CE2A76">
        <w:rPr>
          <w:rFonts w:ascii="Aptos"/>
          <w:b/>
          <w:bCs/>
        </w:rPr>
        <w:t>2</w:t>
      </w:r>
      <w:r w:rsidRPr="00CE2A76">
        <w:rPr>
          <w:rFonts w:ascii="Aptos"/>
        </w:rPr>
        <w:t>, 28–36 (1994).</w:t>
      </w:r>
    </w:p>
    <w:p w14:paraId="16B2288D" w14:textId="77777777" w:rsidR="00CE2A76" w:rsidRPr="00CE2A76" w:rsidRDefault="00CE2A76" w:rsidP="00CE2A76">
      <w:pPr>
        <w:pStyle w:val="Bibliography"/>
        <w:spacing w:line="240" w:lineRule="auto"/>
        <w:rPr>
          <w:rFonts w:ascii="Aptos"/>
        </w:rPr>
      </w:pPr>
      <w:r w:rsidRPr="00CE2A76">
        <w:rPr>
          <w:rFonts w:ascii="Aptos"/>
        </w:rPr>
        <w:t>19.</w:t>
      </w:r>
      <w:r w:rsidRPr="00CE2A76">
        <w:rPr>
          <w:rFonts w:ascii="Aptos"/>
        </w:rPr>
        <w:tab/>
        <w:t>Bailey, T. L. &amp; Grant, C. E. SEA: Simple Enrichment Analysis of motifs. Preprint at https://doi.org/10.1101/2021.08.23.457422 (2021).</w:t>
      </w:r>
    </w:p>
    <w:p w14:paraId="4BCA62EB" w14:textId="77777777" w:rsidR="00CE2A76" w:rsidRPr="00CE2A76" w:rsidRDefault="00CE2A76" w:rsidP="00CE2A76">
      <w:pPr>
        <w:pStyle w:val="Bibliography"/>
        <w:spacing w:line="240" w:lineRule="auto"/>
        <w:rPr>
          <w:rFonts w:ascii="Aptos"/>
        </w:rPr>
      </w:pPr>
      <w:r w:rsidRPr="00CE2A76">
        <w:rPr>
          <w:rFonts w:ascii="Aptos"/>
        </w:rPr>
        <w:t>20.</w:t>
      </w:r>
      <w:r w:rsidRPr="00CE2A76">
        <w:rPr>
          <w:rFonts w:ascii="Aptos"/>
        </w:rPr>
        <w:tab/>
        <w:t xml:space="preserve">O’Malley, R. C. </w:t>
      </w:r>
      <w:r w:rsidRPr="00CE2A76">
        <w:rPr>
          <w:rFonts w:ascii="Aptos"/>
          <w:i/>
          <w:iCs/>
        </w:rPr>
        <w:t>et al.</w:t>
      </w:r>
      <w:r w:rsidRPr="00CE2A76">
        <w:rPr>
          <w:rFonts w:ascii="Aptos"/>
        </w:rPr>
        <w:t xml:space="preserve"> </w:t>
      </w:r>
      <w:proofErr w:type="spellStart"/>
      <w:r w:rsidRPr="00CE2A76">
        <w:rPr>
          <w:rFonts w:ascii="Aptos"/>
        </w:rPr>
        <w:t>Cistrome</w:t>
      </w:r>
      <w:proofErr w:type="spellEnd"/>
      <w:r w:rsidRPr="00CE2A76">
        <w:rPr>
          <w:rFonts w:ascii="Aptos"/>
        </w:rPr>
        <w:t xml:space="preserve"> and </w:t>
      </w:r>
      <w:proofErr w:type="spellStart"/>
      <w:r w:rsidRPr="00CE2A76">
        <w:rPr>
          <w:rFonts w:ascii="Aptos"/>
        </w:rPr>
        <w:t>Epicistrome</w:t>
      </w:r>
      <w:proofErr w:type="spellEnd"/>
      <w:r w:rsidRPr="00CE2A76">
        <w:rPr>
          <w:rFonts w:ascii="Aptos"/>
        </w:rPr>
        <w:t xml:space="preserve"> Features Shape the Regulatory DNA Landscape. </w:t>
      </w:r>
      <w:r w:rsidRPr="00CE2A76">
        <w:rPr>
          <w:rFonts w:ascii="Aptos"/>
          <w:i/>
          <w:iCs/>
        </w:rPr>
        <w:t>Cell</w:t>
      </w:r>
      <w:r w:rsidRPr="00CE2A76">
        <w:rPr>
          <w:rFonts w:ascii="Aptos"/>
        </w:rPr>
        <w:t xml:space="preserve"> </w:t>
      </w:r>
      <w:r w:rsidRPr="00CE2A76">
        <w:rPr>
          <w:rFonts w:ascii="Aptos"/>
          <w:b/>
          <w:bCs/>
        </w:rPr>
        <w:t>165</w:t>
      </w:r>
      <w:r w:rsidRPr="00CE2A76">
        <w:rPr>
          <w:rFonts w:ascii="Aptos"/>
        </w:rPr>
        <w:t>, 1280–1292 (2016).</w:t>
      </w:r>
    </w:p>
    <w:p w14:paraId="7729CAEC" w14:textId="1198EBF5" w:rsidR="00CE2A76" w:rsidRDefault="00CE2A76" w:rsidP="00CE2A76">
      <w:r>
        <w:fldChar w:fldCharType="end"/>
      </w:r>
    </w:p>
    <w:p w14:paraId="15EBB426" w14:textId="77777777" w:rsidR="00791140" w:rsidRDefault="00791140" w:rsidP="00791140"/>
    <w:p w14:paraId="0B2F6226" w14:textId="77777777" w:rsidR="00791140" w:rsidRDefault="00791140"/>
    <w:sectPr w:rsidR="00791140" w:rsidSect="00D0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57D6B"/>
    <w:multiLevelType w:val="multilevel"/>
    <w:tmpl w:val="B122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414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40"/>
    <w:rsid w:val="000077E8"/>
    <w:rsid w:val="00007B60"/>
    <w:rsid w:val="00017B94"/>
    <w:rsid w:val="00022B2C"/>
    <w:rsid w:val="0002531C"/>
    <w:rsid w:val="00074ABD"/>
    <w:rsid w:val="000B6703"/>
    <w:rsid w:val="000B6F68"/>
    <w:rsid w:val="000C2BAC"/>
    <w:rsid w:val="000F569A"/>
    <w:rsid w:val="0010788E"/>
    <w:rsid w:val="001254EA"/>
    <w:rsid w:val="001914C4"/>
    <w:rsid w:val="00197497"/>
    <w:rsid w:val="001A523F"/>
    <w:rsid w:val="001D175D"/>
    <w:rsid w:val="001E20DE"/>
    <w:rsid w:val="00212966"/>
    <w:rsid w:val="00222441"/>
    <w:rsid w:val="002308FE"/>
    <w:rsid w:val="002775E8"/>
    <w:rsid w:val="002C2AD8"/>
    <w:rsid w:val="002D6FB3"/>
    <w:rsid w:val="002F4E8A"/>
    <w:rsid w:val="00340AEB"/>
    <w:rsid w:val="003557B9"/>
    <w:rsid w:val="0035727A"/>
    <w:rsid w:val="003C25A3"/>
    <w:rsid w:val="003D3F89"/>
    <w:rsid w:val="0046152A"/>
    <w:rsid w:val="004809B9"/>
    <w:rsid w:val="00495056"/>
    <w:rsid w:val="004B3441"/>
    <w:rsid w:val="004C02BF"/>
    <w:rsid w:val="005052BD"/>
    <w:rsid w:val="005161B0"/>
    <w:rsid w:val="00524FB6"/>
    <w:rsid w:val="00537CA9"/>
    <w:rsid w:val="005477ED"/>
    <w:rsid w:val="005536E8"/>
    <w:rsid w:val="005878BC"/>
    <w:rsid w:val="00607D07"/>
    <w:rsid w:val="006244F3"/>
    <w:rsid w:val="00630C46"/>
    <w:rsid w:val="006912E1"/>
    <w:rsid w:val="006944AE"/>
    <w:rsid w:val="006B500C"/>
    <w:rsid w:val="006B6963"/>
    <w:rsid w:val="006E74AC"/>
    <w:rsid w:val="006F493F"/>
    <w:rsid w:val="00791140"/>
    <w:rsid w:val="007A26FA"/>
    <w:rsid w:val="0083078A"/>
    <w:rsid w:val="00846AD3"/>
    <w:rsid w:val="008566FC"/>
    <w:rsid w:val="008A2E65"/>
    <w:rsid w:val="008A6092"/>
    <w:rsid w:val="008A7BA6"/>
    <w:rsid w:val="008B2138"/>
    <w:rsid w:val="008B591E"/>
    <w:rsid w:val="008B7DFE"/>
    <w:rsid w:val="008F0E7C"/>
    <w:rsid w:val="00947F0E"/>
    <w:rsid w:val="00976BD5"/>
    <w:rsid w:val="0098006E"/>
    <w:rsid w:val="00984570"/>
    <w:rsid w:val="009C46DF"/>
    <w:rsid w:val="009D5D35"/>
    <w:rsid w:val="00A21A0D"/>
    <w:rsid w:val="00A23FEA"/>
    <w:rsid w:val="00A973F9"/>
    <w:rsid w:val="00AA5339"/>
    <w:rsid w:val="00AA6E3B"/>
    <w:rsid w:val="00AC12B9"/>
    <w:rsid w:val="00B03EB8"/>
    <w:rsid w:val="00B31A49"/>
    <w:rsid w:val="00B7790B"/>
    <w:rsid w:val="00B8731C"/>
    <w:rsid w:val="00B91AEE"/>
    <w:rsid w:val="00BD1709"/>
    <w:rsid w:val="00BD27E3"/>
    <w:rsid w:val="00C407E6"/>
    <w:rsid w:val="00C82249"/>
    <w:rsid w:val="00C878F1"/>
    <w:rsid w:val="00CC6300"/>
    <w:rsid w:val="00CE2A76"/>
    <w:rsid w:val="00CF0941"/>
    <w:rsid w:val="00D0265D"/>
    <w:rsid w:val="00D0347E"/>
    <w:rsid w:val="00D656C6"/>
    <w:rsid w:val="00D81BAD"/>
    <w:rsid w:val="00D9517B"/>
    <w:rsid w:val="00DB1387"/>
    <w:rsid w:val="00DB6AD0"/>
    <w:rsid w:val="00DC1904"/>
    <w:rsid w:val="00E1737E"/>
    <w:rsid w:val="00E17AF2"/>
    <w:rsid w:val="00E403FA"/>
    <w:rsid w:val="00E553FA"/>
    <w:rsid w:val="00E5752A"/>
    <w:rsid w:val="00E63A6E"/>
    <w:rsid w:val="00E701F1"/>
    <w:rsid w:val="00EE0B1C"/>
    <w:rsid w:val="00F30FBE"/>
    <w:rsid w:val="00F32F9E"/>
    <w:rsid w:val="00F32FC8"/>
    <w:rsid w:val="00F35AD6"/>
    <w:rsid w:val="00F51142"/>
    <w:rsid w:val="00F83184"/>
    <w:rsid w:val="00F90853"/>
    <w:rsid w:val="00F935D1"/>
    <w:rsid w:val="00FA4182"/>
    <w:rsid w:val="00FA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94E33"/>
  <w15:chartTrackingRefBased/>
  <w15:docId w15:val="{F2D283D3-55A4-0547-8959-5D983575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1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1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1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1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1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1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1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140"/>
    <w:rPr>
      <w:rFonts w:eastAsiaTheme="majorEastAsia" w:cstheme="majorBidi"/>
      <w:color w:val="272727" w:themeColor="text1" w:themeTint="D8"/>
    </w:rPr>
  </w:style>
  <w:style w:type="paragraph" w:styleId="Title">
    <w:name w:val="Title"/>
    <w:basedOn w:val="Normal"/>
    <w:next w:val="Normal"/>
    <w:link w:val="TitleChar"/>
    <w:uiPriority w:val="10"/>
    <w:qFormat/>
    <w:rsid w:val="007911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1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1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1140"/>
    <w:rPr>
      <w:i/>
      <w:iCs/>
      <w:color w:val="404040" w:themeColor="text1" w:themeTint="BF"/>
    </w:rPr>
  </w:style>
  <w:style w:type="paragraph" w:styleId="ListParagraph">
    <w:name w:val="List Paragraph"/>
    <w:basedOn w:val="Normal"/>
    <w:uiPriority w:val="34"/>
    <w:qFormat/>
    <w:rsid w:val="00791140"/>
    <w:pPr>
      <w:ind w:left="720"/>
      <w:contextualSpacing/>
    </w:pPr>
  </w:style>
  <w:style w:type="character" w:styleId="IntenseEmphasis">
    <w:name w:val="Intense Emphasis"/>
    <w:basedOn w:val="DefaultParagraphFont"/>
    <w:uiPriority w:val="21"/>
    <w:qFormat/>
    <w:rsid w:val="00791140"/>
    <w:rPr>
      <w:i/>
      <w:iCs/>
      <w:color w:val="0F4761" w:themeColor="accent1" w:themeShade="BF"/>
    </w:rPr>
  </w:style>
  <w:style w:type="paragraph" w:styleId="IntenseQuote">
    <w:name w:val="Intense Quote"/>
    <w:basedOn w:val="Normal"/>
    <w:next w:val="Normal"/>
    <w:link w:val="IntenseQuoteChar"/>
    <w:uiPriority w:val="30"/>
    <w:qFormat/>
    <w:rsid w:val="00791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140"/>
    <w:rPr>
      <w:i/>
      <w:iCs/>
      <w:color w:val="0F4761" w:themeColor="accent1" w:themeShade="BF"/>
    </w:rPr>
  </w:style>
  <w:style w:type="character" w:styleId="IntenseReference">
    <w:name w:val="Intense Reference"/>
    <w:basedOn w:val="DefaultParagraphFont"/>
    <w:uiPriority w:val="32"/>
    <w:qFormat/>
    <w:rsid w:val="00791140"/>
    <w:rPr>
      <w:b/>
      <w:bCs/>
      <w:smallCaps/>
      <w:color w:val="0F4761" w:themeColor="accent1" w:themeShade="BF"/>
      <w:spacing w:val="5"/>
    </w:rPr>
  </w:style>
  <w:style w:type="character" w:styleId="Hyperlink">
    <w:name w:val="Hyperlink"/>
    <w:basedOn w:val="DefaultParagraphFont"/>
    <w:uiPriority w:val="99"/>
    <w:unhideWhenUsed/>
    <w:rsid w:val="00791140"/>
    <w:rPr>
      <w:color w:val="467886" w:themeColor="hyperlink"/>
      <w:u w:val="single"/>
    </w:rPr>
  </w:style>
  <w:style w:type="character" w:styleId="UnresolvedMention">
    <w:name w:val="Unresolved Mention"/>
    <w:basedOn w:val="DefaultParagraphFont"/>
    <w:uiPriority w:val="99"/>
    <w:semiHidden/>
    <w:unhideWhenUsed/>
    <w:rsid w:val="00791140"/>
    <w:rPr>
      <w:color w:val="605E5C"/>
      <w:shd w:val="clear" w:color="auto" w:fill="E1DFDD"/>
    </w:rPr>
  </w:style>
  <w:style w:type="character" w:styleId="FollowedHyperlink">
    <w:name w:val="FollowedHyperlink"/>
    <w:basedOn w:val="DefaultParagraphFont"/>
    <w:uiPriority w:val="99"/>
    <w:semiHidden/>
    <w:unhideWhenUsed/>
    <w:rsid w:val="00791140"/>
    <w:rPr>
      <w:color w:val="96607D" w:themeColor="followedHyperlink"/>
      <w:u w:val="single"/>
    </w:rPr>
  </w:style>
  <w:style w:type="paragraph" w:styleId="Bibliography">
    <w:name w:val="Bibliography"/>
    <w:basedOn w:val="Normal"/>
    <w:next w:val="Normal"/>
    <w:uiPriority w:val="37"/>
    <w:unhideWhenUsed/>
    <w:rsid w:val="00CE2A76"/>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31822">
      <w:bodyDiv w:val="1"/>
      <w:marLeft w:val="0"/>
      <w:marRight w:val="0"/>
      <w:marTop w:val="0"/>
      <w:marBottom w:val="0"/>
      <w:divBdr>
        <w:top w:val="none" w:sz="0" w:space="0" w:color="auto"/>
        <w:left w:val="none" w:sz="0" w:space="0" w:color="auto"/>
        <w:bottom w:val="none" w:sz="0" w:space="0" w:color="auto"/>
        <w:right w:val="none" w:sz="0" w:space="0" w:color="auto"/>
      </w:divBdr>
    </w:div>
    <w:div w:id="673998661">
      <w:bodyDiv w:val="1"/>
      <w:marLeft w:val="0"/>
      <w:marRight w:val="0"/>
      <w:marTop w:val="0"/>
      <w:marBottom w:val="0"/>
      <w:divBdr>
        <w:top w:val="none" w:sz="0" w:space="0" w:color="auto"/>
        <w:left w:val="none" w:sz="0" w:space="0" w:color="auto"/>
        <w:bottom w:val="none" w:sz="0" w:space="0" w:color="auto"/>
        <w:right w:val="none" w:sz="0" w:space="0" w:color="auto"/>
      </w:divBdr>
    </w:div>
    <w:div w:id="1031881469">
      <w:bodyDiv w:val="1"/>
      <w:marLeft w:val="0"/>
      <w:marRight w:val="0"/>
      <w:marTop w:val="0"/>
      <w:marBottom w:val="0"/>
      <w:divBdr>
        <w:top w:val="none" w:sz="0" w:space="0" w:color="auto"/>
        <w:left w:val="none" w:sz="0" w:space="0" w:color="auto"/>
        <w:bottom w:val="none" w:sz="0" w:space="0" w:color="auto"/>
        <w:right w:val="none" w:sz="0" w:space="0" w:color="auto"/>
      </w:divBdr>
    </w:div>
    <w:div w:id="1032414185">
      <w:bodyDiv w:val="1"/>
      <w:marLeft w:val="0"/>
      <w:marRight w:val="0"/>
      <w:marTop w:val="0"/>
      <w:marBottom w:val="0"/>
      <w:divBdr>
        <w:top w:val="none" w:sz="0" w:space="0" w:color="auto"/>
        <w:left w:val="none" w:sz="0" w:space="0" w:color="auto"/>
        <w:bottom w:val="none" w:sz="0" w:space="0" w:color="auto"/>
        <w:right w:val="none" w:sz="0" w:space="0" w:color="auto"/>
      </w:divBdr>
    </w:div>
    <w:div w:id="1146625782">
      <w:bodyDiv w:val="1"/>
      <w:marLeft w:val="0"/>
      <w:marRight w:val="0"/>
      <w:marTop w:val="0"/>
      <w:marBottom w:val="0"/>
      <w:divBdr>
        <w:top w:val="none" w:sz="0" w:space="0" w:color="auto"/>
        <w:left w:val="none" w:sz="0" w:space="0" w:color="auto"/>
        <w:bottom w:val="none" w:sz="0" w:space="0" w:color="auto"/>
        <w:right w:val="none" w:sz="0" w:space="0" w:color="auto"/>
      </w:divBdr>
    </w:div>
    <w:div w:id="1347558174">
      <w:bodyDiv w:val="1"/>
      <w:marLeft w:val="0"/>
      <w:marRight w:val="0"/>
      <w:marTop w:val="0"/>
      <w:marBottom w:val="0"/>
      <w:divBdr>
        <w:top w:val="none" w:sz="0" w:space="0" w:color="auto"/>
        <w:left w:val="none" w:sz="0" w:space="0" w:color="auto"/>
        <w:bottom w:val="none" w:sz="0" w:space="0" w:color="auto"/>
        <w:right w:val="none" w:sz="0" w:space="0" w:color="auto"/>
      </w:divBdr>
    </w:div>
    <w:div w:id="2077313737">
      <w:bodyDiv w:val="1"/>
      <w:marLeft w:val="0"/>
      <w:marRight w:val="0"/>
      <w:marTop w:val="0"/>
      <w:marBottom w:val="0"/>
      <w:divBdr>
        <w:top w:val="none" w:sz="0" w:space="0" w:color="auto"/>
        <w:left w:val="none" w:sz="0" w:space="0" w:color="auto"/>
        <w:bottom w:val="none" w:sz="0" w:space="0" w:color="auto"/>
        <w:right w:val="none" w:sz="0" w:space="0" w:color="auto"/>
      </w:divBdr>
    </w:div>
    <w:div w:id="213486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5899</Words>
  <Characters>33626</Characters>
  <Application>Microsoft Office Word</Application>
  <DocSecurity>0</DocSecurity>
  <Lines>280</Lines>
  <Paragraphs>78</Paragraphs>
  <ScaleCrop>false</ScaleCrop>
  <Company/>
  <LinksUpToDate>false</LinksUpToDate>
  <CharactersWithSpaces>39447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Hickey</dc:creator>
  <cp:keywords/>
  <dc:description/>
  <cp:lastModifiedBy>Stephanie Hickey</cp:lastModifiedBy>
  <cp:revision>4</cp:revision>
  <dcterms:created xsi:type="dcterms:W3CDTF">2024-11-22T15:40:00Z</dcterms:created>
  <dcterms:modified xsi:type="dcterms:W3CDTF">2024-11-25T14:30:00Z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id="AdbQQrFZ"/&gt;&lt;style id="http://www.zotero.org/styles/nature" hasBibliography="1" bibliographyStyleHasBeenSet="1"/&gt;&lt;prefs&gt;&lt;pref name="fieldType" value="Field"/&gt;&lt;/prefs&gt;&lt;/data&gt;</vt:lpwstr>
  </property>
</Properties>
</file>