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358D" w14:textId="77777777" w:rsidR="007D4561" w:rsidRDefault="007D4561"/>
    <w:p w14:paraId="74A49780" w14:textId="0AEAE45B" w:rsidR="007D4561" w:rsidRDefault="007D4561">
      <w:r>
        <w:t>The f</w:t>
      </w:r>
      <w:r w:rsidRPr="007D4561">
        <w:t xml:space="preserve">ull </w:t>
      </w:r>
      <w:r>
        <w:t xml:space="preserve">reference </w:t>
      </w:r>
      <w:r w:rsidRPr="007D4561">
        <w:t>dataset with annotations</w:t>
      </w:r>
      <w:r>
        <w:t xml:space="preserve"> reported by </w:t>
      </w:r>
      <w:r>
        <w:t>Ammons et al.</w:t>
      </w:r>
      <w:r>
        <w:t xml:space="preserve"> </w:t>
      </w:r>
      <w:r>
        <w:t xml:space="preserve">was </w:t>
      </w:r>
      <w:r>
        <w:t>downloaded from</w:t>
      </w:r>
      <w:r>
        <w:t xml:space="preserve"> Zenodo</w:t>
      </w:r>
      <w:r>
        <w:fldChar w:fldCharType="begin"/>
      </w:r>
      <w:r>
        <w:instrText xml:space="preserve"> ADDIN ZOTERO_ITEM CSL_CITATION {"citationID":"3mLOA1Gv","properties":{"formattedCitation":"\\super 1,2\\nosupersub{}","plainCitation":"1,2","noteIndex":0},"citationItems":[{"id":7113,"uris":["http://zotero.org/users/5885132/items/E4AKKC97"],"itemData":{"id":7113,"type":"article-journal","abstract":"Abstract\n            Osteosarcoma (OS) is a heterogeneous, aggressive malignancy of the bone that disproportionally affects children and adolescents. Therapeutic interventions for OS are limited, which is in part due to the complex tumor microenvironment (TME). As such, we used single-cell RNA sequencing (scRNA-seq) to describe the cellular and molecular composition of the TME in 6 treatment-naïve dogs with spontaneously occurring primary OS. Through analysis of 35,310 cells, we identified 41 transcriptomically distinct cell types including the characterization of follicular helper T cells, mature regulatory dendritic cells (mregDCs), and 8 tumor-associated macrophage (TAM) populations. Cell-cell interaction analysis predicted that mregDCs and TAMs play key roles in modulating T cell mediated immunity. Furthermore, we completed cross-species cell type gene signature homology analysis and found a high degree of similarity between human and canine OS. The data presented here act as a roadmap of canine OS which can be applied to advance translational immuno-oncology research.","container-title":"Communications Biology","DOI":"10.1038/s42003-024-06182-w","ISSN":"2399-3642","issue":"1","journalAbbreviation":"Commun Biol","language":"en","page":"496","source":"DOI.org (Crossref)","title":"Single-cell RNA sequencing reveals the cellular and molecular heterogeneity of treatment-naïve primary osteosarcoma in dogs","volume":"7","author":[{"family":"Ammons","given":"Dylan T."},{"family":"Hopkins","given":"Leone S."},{"family":"Cronise","given":"Kathryn E."},{"family":"Kurihara","given":"Jade"},{"family":"Regan","given":"Daniel P."},{"family":"Dow","given":"Steven"}],"issued":{"date-parts":[["2024",4,24]]}}},{"id":7115,"uris":["http://zotero.org/users/5885132/items/AARL5S3K"],"itemData":{"id":7115,"type":"article-journal","abstract":"Canine osteosarcoma scRNA-seq atlas\n\nThis release adds the processed data to ensure the data are accessible. The relevant manuscript is, \"Single-cell RNA sequencing reveals the cellular and molecular composition of treatment-naïve primary canine osteosarcoma tumors.\"\n\n \n\nFile descriptions\n\n\n\ncanine_naive_n6_annotated.rds - Full dataset with annotations stored in the `celltype.l1`, `celltype.l2`, and `celltype.l3` metadata slots.\n\ntumor_subset_annotated.rds - Tumor cell subset used in generation of Figure 2. Annotations stored in the `majorID_sub` and `majorID_subWclus` metadata slots.\n\ntcell_subset_annotated.rds - T cell subset used in generation of Figure 3. Annotations stored in the `majorID`metadata slot.\n\ndc_subset_annotated.rds - Dendritic cell subset used in generation of Figure 4. Annotations stored in the `majorID_sub` and `majorID_sub2` metadata slots.\n\nmacOC_subset_annotated.rds - Macrophage and osteoclast cell subset used in generation of Figures 5 and 6. Annotations stored in the `majorID` metadata slot.\n\nmyeloid_subset_annotated.rds - Non-neutrophil myeloid cell subset used in generation of Figure 7. Annotations stored in the `celltype.l3` metadata slot.\n\n\n \n\nAdditional resources\n\n\n\nNCBI GEO: https://www.ncbi.nlm.nih.gov/geo/query/acc.cgi?acc=GSE252470\n\nInteractive cell browser: https://cells.ucsc.edu/?ds=canine-os-atlas\n\nGitHub page: https://github.com/dyammons/canine_osteosarcoma_atlas\n\n\n \n\nKey words: canine, osteosarcoma, scRNA-seq, transcriptomics, tumor microenvironment","DOI":"10.5281/ZENODO.10891255","license":"Creative Commons Attribution 4.0 International","note":"publisher: Zenodo\nversion: v0.1.0","source":"DOI.org (Datacite)","title":"Canine osteosarcoma single-cell RNA sequencing reference dataset: analysis code and processed data for publication","title-short":"Canine osteosarcoma single-cell RNA sequencing reference dataset","URL":"https://zenodo.org/doi/10.5281/zenodo.10891255","author":[{"family":"Dylan Ammons","given":""}],"accessed":{"date-parts":[["2024",11,7]]},"issued":{"date-parts":[["2024",3,28]]}}}],"schema":"https://github.com/citation-style-language/schema/raw/master/csl-citation.json"} </w:instrText>
      </w:r>
      <w:r>
        <w:fldChar w:fldCharType="separate"/>
      </w:r>
      <w:r w:rsidRPr="007D4561">
        <w:rPr>
          <w:rFonts w:ascii="Aptos" w:cs="Times New Roman"/>
          <w:kern w:val="0"/>
          <w:vertAlign w:val="superscript"/>
        </w:rPr>
        <w:t>1,2</w:t>
      </w:r>
      <w:r>
        <w:fldChar w:fldCharType="end"/>
      </w:r>
      <w:r>
        <w:t xml:space="preserve">. </w:t>
      </w:r>
      <w:r w:rsidR="00066B6E" w:rsidRPr="00066B6E">
        <w:t>Osteoblast and Osteoclast</w:t>
      </w:r>
      <w:r w:rsidR="00066B6E">
        <w:t xml:space="preserve"> cells</w:t>
      </w:r>
      <w:r w:rsidR="00066B6E" w:rsidRPr="00066B6E">
        <w:t xml:space="preserve"> were removed.</w:t>
      </w:r>
      <w:r>
        <w:t xml:space="preserve"> All data analysis steps were preformed using </w:t>
      </w:r>
      <w:r w:rsidRPr="007D4561">
        <w:t>R version 4.3.2</w:t>
      </w:r>
      <w:r>
        <w:t xml:space="preserve"> and the </w:t>
      </w:r>
      <w:proofErr w:type="spellStart"/>
      <w:r w:rsidRPr="007D4561">
        <w:rPr>
          <w:i/>
          <w:iCs/>
        </w:rPr>
        <w:t>tidyverse</w:t>
      </w:r>
      <w:proofErr w:type="spellEnd"/>
      <w:r w:rsidRPr="007D4561">
        <w:t xml:space="preserve"> </w:t>
      </w:r>
      <w:r>
        <w:t xml:space="preserve">suit of R packages v </w:t>
      </w:r>
      <w:r w:rsidRPr="007D4561">
        <w:t>2.0.0</w:t>
      </w:r>
      <w:r>
        <w:fldChar w:fldCharType="begin"/>
      </w:r>
      <w:r>
        <w:instrText xml:space="preserve"> ADDIN ZOTERO_ITEM CSL_CITATION {"citationID":"LotiHlrT","properties":{"formattedCitation":"\\super 3,4\\nosupersub{}","plainCitation":"3,4","noteIndex":0},"citationItems":[{"id":6898,"uris":["http://zotero.org/users/5885132/items/E8C74KSM"],"itemData":{"id":6898,"type":"software","event-place":"Vienna, Austria","publisher":"R Foundation for Statistical Computing","publisher-place":"Vienna, Austria","title":"R: A language and environment for statistical computing.","URL":"https://www.R-project.org/","author":[{"family":"R Core Team","given":""}],"issued":{"date-parts":[["2021"]]}}},{"id":7032,"uris":["http://zotero.org/users/5885132/items/KGNBY529"],"itemData":{"id":7032,"type":"article-journal","container-title":"Journal of Open Source Software","DOI":"10.21105/joss.01686","ISSN":"2475-9066","issue":"43","journalAbbreviation":"JOSS","page":"1686","source":"DOI.org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fldChar w:fldCharType="separate"/>
      </w:r>
      <w:r w:rsidRPr="007D4561">
        <w:rPr>
          <w:rFonts w:ascii="Aptos" w:cs="Times New Roman"/>
          <w:kern w:val="0"/>
          <w:vertAlign w:val="superscript"/>
        </w:rPr>
        <w:t>3,4</w:t>
      </w:r>
      <w:r>
        <w:fldChar w:fldCharType="end"/>
      </w:r>
      <w:r>
        <w:t>. We benchmarked three deconvolution tools (</w:t>
      </w:r>
      <w:r w:rsidRPr="007D4561">
        <w:rPr>
          <w:i/>
          <w:iCs/>
        </w:rPr>
        <w:t>SCDC</w:t>
      </w:r>
      <w:r w:rsidRPr="007D4561">
        <w:rPr>
          <w:i/>
          <w:iCs/>
        </w:rPr>
        <w:fldChar w:fldCharType="begin"/>
      </w:r>
      <w:r>
        <w:rPr>
          <w:i/>
          <w:iCs/>
        </w:rPr>
        <w:instrText xml:space="preserve"> ADDIN ZOTERO_ITEM CSL_CITATION {"citationID":"wCZuPZkZ","properties":{"formattedCitation":"\\super 5\\nosupersub{}","plainCitation":"5","noteIndex":0},"citationItems":[{"id":4656,"uris":["http://zotero.org/users/5885132/items/DW67BXHM"],"itemData":{"id":4656,"type":"article-journal","abstract":"Abstract.  Recent advances in single-cell RNA sequencing (scRNA-seq) enable characterization of transcriptomic profiles with single-cell resolution and circumve","container-title":"Briefings in Bioinformatics","DOI":"10.1093/bib/bbz166","journalAbbreviation":"Brief Bioinform","language":"en","source":"academic.oup.com","title":"SCDC: bulk gene expression deconvolution by multiple single-cell RNA sequencing references","title-short":"SCDC","URL":"https://academic.oup.com/bib/advance-article/doi/10.1093/bib/bbz166/5699815","author":[{"family":"Dong","given":"Meichen"},{"family":"Thennavan","given":"Aatish"},{"family":"Urrutia","given":"Eugene"},{"family":"Li","given":"Yun"},{"family":"Perou","given":"Charles M."},{"family":"Zou","given":"Fei"},{"family":"Jiang","given":"Yuchao"}],"accessed":{"date-parts":[["2020",2,24]]}}}],"schema":"https://github.com/citation-style-language/schema/raw/master/csl-citation.json"} </w:instrText>
      </w:r>
      <w:r w:rsidRPr="007D4561">
        <w:rPr>
          <w:i/>
          <w:iCs/>
        </w:rPr>
        <w:fldChar w:fldCharType="separate"/>
      </w:r>
      <w:r w:rsidRPr="007D4561">
        <w:rPr>
          <w:rFonts w:ascii="Aptos" w:cs="Times New Roman"/>
          <w:kern w:val="0"/>
          <w:vertAlign w:val="superscript"/>
        </w:rPr>
        <w:t>5</w:t>
      </w:r>
      <w:r w:rsidRPr="007D4561">
        <w:rPr>
          <w:i/>
          <w:iCs/>
        </w:rPr>
        <w:fldChar w:fldCharType="end"/>
      </w:r>
      <w:r>
        <w:t xml:space="preserve">, </w:t>
      </w:r>
      <w:r w:rsidRPr="007D4561">
        <w:rPr>
          <w:i/>
          <w:iCs/>
        </w:rPr>
        <w:t>DWLS</w:t>
      </w:r>
      <w:r w:rsidRPr="007D4561">
        <w:rPr>
          <w:i/>
          <w:iCs/>
        </w:rPr>
        <w:fldChar w:fldCharType="begin"/>
      </w:r>
      <w:r>
        <w:rPr>
          <w:i/>
          <w:iCs/>
        </w:rPr>
        <w:instrText xml:space="preserve"> ADDIN ZOTERO_ITEM CSL_CITATION {"citationID":"7A5mzeNM","properties":{"formattedCitation":"\\super 6\\nosupersub{}","plainCitation":"6","noteIndex":0},"citationItems":[{"id":7116,"uris":["http://zotero.org/users/5885132/items/KRTLUWKL"],"itemData":{"id":7116,"type":"article-journal","abstract":"Abstract\n            The rapid development of single-cell transcriptomic technologies has helped uncover the cellular heterogeneity within cell populations. However, bulk RNA-seq continues to be the main workhorse for quantifying gene expression levels due to technical simplicity and low cost. To most effectively extract information from bulk data given the new knowledge gained from single-cell methods, we have developed a novel algorithm to estimate the cell-type composition of bulk data from a single-cell RNA-seq-derived cell-type signature. Comparison with existing methods using various real RNA-seq data sets indicates that our new approach is more accurate and comprehensive than previous methods, especially for the estimation of rare cell types. More importantly, our method can detect cell-type composition changes in response to external perturbations, thereby providing a valuable, cost-effective method for dissecting the cell-type-specific effects of drug treatments or condition changes. As such, our method is applicable to a wide range of biological and clinical investigations.","container-title":"Nature Communications","DOI":"10.1038/s41467-019-10802-z","ISSN":"2041-1723","issue":"1","journalAbbreviation":"Nat Commun","language":"en","page":"2975","source":"DOI.org (Crossref)","title":"Accurate estimation of cell-type composition from gene expression data","volume":"10","author":[{"family":"Tsoucas","given":"Daphne"},{"family":"Dong","given":"Rui"},{"family":"Chen","given":"Haide"},{"family":"Zhu","given":"Qian"},{"family":"Guo","given":"Guoji"},{"family":"Yuan","given":"Guo-Cheng"}],"issued":{"date-parts":[["2019",7,5]]}}}],"schema":"https://github.com/citation-style-language/schema/raw/master/csl-citation.json"} </w:instrText>
      </w:r>
      <w:r w:rsidRPr="007D4561">
        <w:rPr>
          <w:i/>
          <w:iCs/>
        </w:rPr>
        <w:fldChar w:fldCharType="separate"/>
      </w:r>
      <w:r w:rsidRPr="007D4561">
        <w:rPr>
          <w:rFonts w:ascii="Aptos" w:cs="Times New Roman"/>
          <w:kern w:val="0"/>
          <w:vertAlign w:val="superscript"/>
        </w:rPr>
        <w:t>6</w:t>
      </w:r>
      <w:r w:rsidRPr="007D4561">
        <w:rPr>
          <w:i/>
          <w:iCs/>
        </w:rPr>
        <w:fldChar w:fldCharType="end"/>
      </w:r>
      <w:r>
        <w:t xml:space="preserve"> and </w:t>
      </w:r>
      <w:r w:rsidRPr="007D4561">
        <w:rPr>
          <w:i/>
          <w:iCs/>
        </w:rPr>
        <w:t>MuSiC</w:t>
      </w:r>
      <w:r w:rsidRPr="007D4561">
        <w:rPr>
          <w:i/>
          <w:iCs/>
        </w:rPr>
        <w:fldChar w:fldCharType="begin"/>
      </w:r>
      <w:r>
        <w:rPr>
          <w:i/>
          <w:iCs/>
        </w:rPr>
        <w:instrText xml:space="preserve"> ADDIN ZOTERO_ITEM CSL_CITATION {"citationID":"JJUQOaR4","properties":{"formattedCitation":"\\super 7\\nosupersub{}","plainCitation":"7","noteIndex":0},"citationItems":[{"id":4833,"uris":["http://zotero.org/users/5885132/items/3G56L8GA"],"itemData":{"id":4833,"type":"article-journal","abstract":"Bulk tissue RNA-seq data reveals transcriptomic profiles but masks the contributions of different cell types. Here, the authors develop a new method for estimating cell type proportions from bulk tissue RNA-seq data guided by multi-subject single-cell expression reference.","container-title":"Nature Communications","DOI":"10.1038/s41467-018-08023-x","ISSN":"2041-1723","issue":"1","language":"en","license":"2019 The Author(s)","note":"number: 1\npublisher: Nature Publishing Group","page":"1-9","source":"www.nature.com","title":"Bulk tissue cell type deconvolution with multi-subject single-cell expression reference","volume":"10","author":[{"family":"Wang","given":"Xuran"},{"family":"Park","given":"Jihwan"},{"family":"Susztak","given":"Katalin"},{"family":"Zhang","given":"Nancy R."},{"family":"Li","given":"Mingyao"}],"issued":{"date-parts":[["2019",1,22]]}}}],"schema":"https://github.com/citation-style-language/schema/raw/master/csl-citation.json"} </w:instrText>
      </w:r>
      <w:r w:rsidRPr="007D4561">
        <w:rPr>
          <w:i/>
          <w:iCs/>
        </w:rPr>
        <w:fldChar w:fldCharType="separate"/>
      </w:r>
      <w:r w:rsidRPr="007D4561">
        <w:rPr>
          <w:rFonts w:ascii="Aptos" w:cs="Times New Roman"/>
          <w:kern w:val="0"/>
          <w:vertAlign w:val="superscript"/>
        </w:rPr>
        <w:t>7</w:t>
      </w:r>
      <w:r w:rsidRPr="007D4561">
        <w:rPr>
          <w:i/>
          <w:iCs/>
        </w:rPr>
        <w:fldChar w:fldCharType="end"/>
      </w:r>
      <w:r>
        <w:t xml:space="preserve">) on this reference dataset by generating 100 </w:t>
      </w:r>
      <w:proofErr w:type="spellStart"/>
      <w:r>
        <w:t>pseudobulk</w:t>
      </w:r>
      <w:proofErr w:type="spellEnd"/>
      <w:r>
        <w:t xml:space="preserve"> samples by randomly selecting</w:t>
      </w:r>
      <w:r w:rsidR="00066B6E">
        <w:t xml:space="preserve"> 3</w:t>
      </w:r>
      <w:r>
        <w:t xml:space="preserve">K cells from the reference dataset. Each </w:t>
      </w:r>
      <w:proofErr w:type="spellStart"/>
      <w:r>
        <w:t>pseudobulk</w:t>
      </w:r>
      <w:proofErr w:type="spellEnd"/>
      <w:r>
        <w:t xml:space="preserve"> </w:t>
      </w:r>
      <w:r>
        <w:t>sample contained cells representing cell types from “</w:t>
      </w:r>
      <w:proofErr w:type="gramStart"/>
      <w:r w:rsidRPr="007D4561">
        <w:t>celltype.l</w:t>
      </w:r>
      <w:proofErr w:type="gramEnd"/>
      <w:r w:rsidRPr="007D4561">
        <w:t>1</w:t>
      </w:r>
      <w:r>
        <w:t xml:space="preserve">” in random proportions.  Only genes shared by the bulk data and single-cell reference were included in the </w:t>
      </w:r>
      <w:proofErr w:type="spellStart"/>
      <w:r>
        <w:t>pseudobulk</w:t>
      </w:r>
      <w:proofErr w:type="spellEnd"/>
      <w:r>
        <w:t xml:space="preserve"> samples. </w:t>
      </w:r>
      <w:r w:rsidRPr="007D4561">
        <w:t xml:space="preserve">Length normalization was not performed on the </w:t>
      </w:r>
      <w:proofErr w:type="spellStart"/>
      <w:r w:rsidRPr="007D4561">
        <w:t>pseudobulk</w:t>
      </w:r>
      <w:proofErr w:type="spellEnd"/>
      <w:r w:rsidRPr="007D4561">
        <w:t xml:space="preserve"> matrix because it was generated using cells processed with a Chromium Next GEM Single Cell 3</w:t>
      </w:r>
      <w:r w:rsidRPr="007D4561">
        <w:rPr>
          <w:rFonts w:ascii="Arial" w:hAnsi="Arial" w:cs="Arial"/>
        </w:rPr>
        <w:t>ʹ</w:t>
      </w:r>
      <w:r w:rsidRPr="007D4561">
        <w:t xml:space="preserve"> v3.1 kit.</w:t>
      </w:r>
      <w:r>
        <w:t xml:space="preserve"> </w:t>
      </w:r>
    </w:p>
    <w:p w14:paraId="5FF3CFF3" w14:textId="77777777" w:rsidR="007D4561" w:rsidRDefault="007D4561"/>
    <w:p w14:paraId="757B51D3" w14:textId="70473B04" w:rsidR="007D4561" w:rsidRDefault="007D4561">
      <w:r>
        <w:t xml:space="preserve">The </w:t>
      </w:r>
      <w:r w:rsidRPr="007D4561">
        <w:t xml:space="preserve">length of </w:t>
      </w:r>
      <w:r>
        <w:t xml:space="preserve">the </w:t>
      </w:r>
      <w:r w:rsidRPr="007D4561">
        <w:t xml:space="preserve">merged exons of isoforms of </w:t>
      </w:r>
      <w:r>
        <w:t>each</w:t>
      </w:r>
      <w:r w:rsidRPr="007D4561">
        <w:t xml:space="preserve"> gene</w:t>
      </w:r>
      <w:r>
        <w:t xml:space="preserve"> was calculated from </w:t>
      </w:r>
      <w:r>
        <w:t>CanFam3.1 database version 100</w:t>
      </w:r>
      <w:r>
        <w:t xml:space="preserve"> using </w:t>
      </w:r>
      <w:r w:rsidRPr="007D4561">
        <w:t>GTFtools</w:t>
      </w:r>
      <w:r>
        <w:fldChar w:fldCharType="begin"/>
      </w:r>
      <w:r>
        <w:instrText xml:space="preserve"> ADDIN ZOTERO_ITEM CSL_CITATION {"citationID":"74YJDFJ6","properties":{"formattedCitation":"\\super 8\\nosupersub{}","plainCitation":"8","noteIndex":0},"citationItems":[{"id":7120,"uris":["http://zotero.org/users/5885132/items/6PBL749P"],"itemData":{"id":7120,"type":"article-journal","abstract":"Abstract\n            \n              Motivation\n              Gene-centric bioinformatics studies frequently involve the calculation or the extraction of various features of genes such as splice sites, promoters, independent introns and untranslated regions (UTRs) through manipulation of gene models. Gene models are often annotated in gene transfer format (GTF) files. The features are essential for subsequent analysis such as intron retention detection, DNA-binding site identification and computing splicing strength of splice sites. Some features such as independent introns and splice sites are not provided in existing resources including the commonly used BioMart database. A package that implements and integrates functions to analyze various features of genes will greatly ease routine analysis for related bioinformatics studies. However, to the best of our knowledge, such a package is not available yet.\n            \n            \n              Results\n              We introduce GTFtools, a stand-alone command-line software that provides a set of functions to calculate various gene features, including splice sites, independent introns, transcription start sites (TSS)-flanking regions, UTRs, isoform coordination and length, different types of gene lengths, etc. It takes the ENSEMBL or GENCODE GTF files as input and can be applied to both human and non-human gene models like the lab mouse. We compare the utilities of GTFtools with those of two related tools: Bedtools and BioMart. GTFtools is implemented in Python and not dependent on any third-party software, making it very easy to install and use.\n            \n            \n              Availability and implementation\n              GTFtools is freely available at www.genemine.org/gtftools.php as well as pyPI and Bioconda.","container-title":"Bioinformatics","DOI":"10.1093/bioinformatics/btac561","ISSN":"1367-4803, 1367-4811","issue":"20","language":"en","license":"https://academic.oup.com/journals/pages/open_access/funder_policies/chorus/standard_publication_model","page":"4806-4808","source":"DOI.org (Crossref)","title":"GTFtools: a software package for analyzing various features of gene models","title-short":"GTFtools","volume":"38","author":[{"family":"Li","given":"Hong-Dong"},{"family":"Lin","given":"Cui-Xiang"},{"family":"Zheng","given":"Jiantao"}],"editor":[{"family":"Marschall","given":"Tobias"}],"issued":{"date-parts":[["2022",10,14]]}}}],"schema":"https://github.com/citation-style-language/schema/raw/master/csl-citation.json"} </w:instrText>
      </w:r>
      <w:r>
        <w:fldChar w:fldCharType="separate"/>
      </w:r>
      <w:r w:rsidRPr="007D4561">
        <w:rPr>
          <w:rFonts w:ascii="Aptos" w:cs="Times New Roman"/>
          <w:kern w:val="0"/>
          <w:vertAlign w:val="superscript"/>
        </w:rPr>
        <w:t>8</w:t>
      </w:r>
      <w:r>
        <w:fldChar w:fldCharType="end"/>
      </w:r>
      <w:r>
        <w:t xml:space="preserve"> and used to </w:t>
      </w:r>
      <w:r>
        <w:t>TPM normalized</w:t>
      </w:r>
      <w:r>
        <w:t xml:space="preserve"> the bulk data. O</w:t>
      </w:r>
      <w:r w:rsidRPr="007D4561">
        <w:t xml:space="preserve">nly genes with </w:t>
      </w:r>
      <w:proofErr w:type="spellStart"/>
      <w:r w:rsidRPr="007D4561">
        <w:t>ensembl</w:t>
      </w:r>
      <w:proofErr w:type="spellEnd"/>
      <w:r w:rsidRPr="007D4561">
        <w:t xml:space="preserve"> IDs present in </w:t>
      </w:r>
      <w:r>
        <w:t>the raw count data and the annotation file were included</w:t>
      </w:r>
      <w:r w:rsidRPr="007D4561">
        <w:t xml:space="preserve">. Gene symbols are used in the final </w:t>
      </w:r>
      <w:r>
        <w:t xml:space="preserve">bulk </w:t>
      </w:r>
      <w:r w:rsidRPr="007D4561">
        <w:t xml:space="preserve">matrix to match the single-cell reference data. Duplicated gene symbols </w:t>
      </w:r>
      <w:r>
        <w:t>were</w:t>
      </w:r>
      <w:r w:rsidRPr="007D4561">
        <w:t xml:space="preserve"> removed.</w:t>
      </w:r>
    </w:p>
    <w:p w14:paraId="0F85CAE4" w14:textId="77777777" w:rsidR="007D4561" w:rsidRDefault="007D4561"/>
    <w:p w14:paraId="08B93932" w14:textId="1B3221DC" w:rsidR="007D4561" w:rsidRDefault="007D4561">
      <w:proofErr w:type="spellStart"/>
      <w:r w:rsidRPr="007D4561">
        <w:rPr>
          <w:i/>
          <w:iCs/>
        </w:rPr>
        <w:t>MuS</w:t>
      </w:r>
      <w:r>
        <w:rPr>
          <w:i/>
          <w:iCs/>
        </w:rPr>
        <w:t>iC</w:t>
      </w:r>
      <w:proofErr w:type="spellEnd"/>
      <w:r>
        <w:t xml:space="preserve"> v </w:t>
      </w:r>
      <w:r w:rsidRPr="007D4561">
        <w:t>0.3.0</w:t>
      </w:r>
      <w:r>
        <w:t xml:space="preserve"> and </w:t>
      </w:r>
      <w:r w:rsidRPr="007D4561">
        <w:rPr>
          <w:i/>
          <w:iCs/>
        </w:rPr>
        <w:t>DWLS</w:t>
      </w:r>
      <w:r>
        <w:t xml:space="preserve"> v 0.4 were run using the wrapper R package </w:t>
      </w:r>
      <w:proofErr w:type="spellStart"/>
      <w:r w:rsidRPr="007D4561">
        <w:rPr>
          <w:i/>
          <w:iCs/>
        </w:rPr>
        <w:t>omnideconv</w:t>
      </w:r>
      <w:proofErr w:type="spellEnd"/>
      <w:r>
        <w:t xml:space="preserve"> v </w:t>
      </w:r>
      <w:r w:rsidRPr="007D4561">
        <w:t>0.1.0</w:t>
      </w:r>
      <w:r>
        <w:t xml:space="preserve"> using the default options</w:t>
      </w:r>
      <w:r>
        <w:fldChar w:fldCharType="begin"/>
      </w:r>
      <w:r>
        <w:instrText xml:space="preserve"> ADDIN ZOTERO_ITEM CSL_CITATION {"citationID":"jAjcwqWM","properties":{"formattedCitation":"\\super 9\\nosupersub{}","plainCitation":"9","noteIndex":0},"citationItems":[{"id":7121,"uris":["http://zotero.org/users/5885132/items/B8UPIJCC"],"itemData":{"id":7121,"type":"article","abstract":"Abstract\n          \n            In silico cell-type deconvolution from bulk transcriptomics data is a powerful technique to gain insights into the cellular composition of complex tissues. While first-generation methods used precomputed expression signatures covering limited cell types and tissues, second-generation tools use single-cell RNA sequencing data to build custom signatures for deconvoluting arbitrary cell types, tissues, and organisms. This flexibility poses significant challenges in assessing their deconvolution performance. Here, we comprehensively benchmark second-generation tools, disentangling different sources of variation and bias using a diverse panel of real and simulated data. Our study highlights the strengths, limitations, and complementarity of state-of-the-art tools shedding light on how different data characteristics and confounders impact deconvolution performance. We provide the scientific community with an ecosystem of tools and resources,\n            omnideconv\n            , simplifying the application, benchmarking, and optimization of deconvolution methods.","DOI":"10.1101/2024.06.10.598226","language":"en","source":"Bioinformatics","title":"Benchmarking second-generation methods for cell-type deconvolution of transcriptomic data","URL":"http://biorxiv.org/lookup/doi/10.1101/2024.06.10.598226","author":[{"family":"Dietrich","given":"Alexander"},{"family":"Merotto","given":"Lorenzo"},{"family":"Pelz","given":"Konstantin"},{"family":"Eder","given":"Bernhard"},{"family":"Zackl","given":"Constantin"},{"family":"Reinisch","given":"Katharina"},{"family":"Edenhofer","given":"Frank"},{"family":"Marini","given":"Federico"},{"family":"Sturm","given":"Gregor"},{"family":"List","given":"Markus"},{"family":"Finotello","given":"Francesca"}],"accessed":{"date-parts":[["2024",11,7]]},"issued":{"date-parts":[["2024",6,11]]}}}],"schema":"https://github.com/citation-style-language/schema/raw/master/csl-citation.json"} </w:instrText>
      </w:r>
      <w:r>
        <w:fldChar w:fldCharType="separate"/>
      </w:r>
      <w:r w:rsidRPr="007D4561">
        <w:rPr>
          <w:rFonts w:ascii="Aptos" w:cs="Times New Roman"/>
          <w:kern w:val="0"/>
          <w:vertAlign w:val="superscript"/>
        </w:rPr>
        <w:t>9</w:t>
      </w:r>
      <w:r>
        <w:fldChar w:fldCharType="end"/>
      </w:r>
      <w:r>
        <w:t xml:space="preserve">. </w:t>
      </w:r>
      <w:r w:rsidRPr="007D4561">
        <w:rPr>
          <w:i/>
          <w:iCs/>
        </w:rPr>
        <w:t>SCDC</w:t>
      </w:r>
      <w:r>
        <w:rPr>
          <w:i/>
          <w:iCs/>
        </w:rPr>
        <w:t xml:space="preserve"> </w:t>
      </w:r>
      <w:r>
        <w:t xml:space="preserve">v </w:t>
      </w:r>
      <w:r w:rsidRPr="007D4561">
        <w:t>0.0.0.9000</w:t>
      </w:r>
      <w:r>
        <w:t xml:space="preserve"> was run with a qc-threshold of 0.50. </w:t>
      </w:r>
    </w:p>
    <w:p w14:paraId="7CD68388" w14:textId="77777777" w:rsidR="007D4561" w:rsidRDefault="007D4561"/>
    <w:p w14:paraId="3F74AFB7" w14:textId="77777777" w:rsidR="007D4561" w:rsidRDefault="007D4561"/>
    <w:p w14:paraId="27A74969" w14:textId="77777777" w:rsidR="007D4561" w:rsidRPr="007D4561" w:rsidRDefault="007D4561" w:rsidP="007D4561">
      <w:pPr>
        <w:pStyle w:val="Bibliography"/>
        <w:spacing w:line="240" w:lineRule="auto"/>
        <w:rPr>
          <w:rFonts w:ascii="Aptos"/>
        </w:rPr>
      </w:pPr>
      <w:r>
        <w:fldChar w:fldCharType="begin"/>
      </w:r>
      <w:r>
        <w:instrText xml:space="preserve"> ADDIN ZOTERO_BIBL {"uncited":[],"omitted":[],"custom":[]} CSL_BIBLIOGRAPHY </w:instrText>
      </w:r>
      <w:r>
        <w:fldChar w:fldCharType="separate"/>
      </w:r>
      <w:r w:rsidRPr="007D4561">
        <w:rPr>
          <w:rFonts w:ascii="Aptos"/>
        </w:rPr>
        <w:t>1.</w:t>
      </w:r>
      <w:r w:rsidRPr="007D4561">
        <w:rPr>
          <w:rFonts w:ascii="Aptos"/>
        </w:rPr>
        <w:tab/>
        <w:t xml:space="preserve">Ammons, D. T. </w:t>
      </w:r>
      <w:r w:rsidRPr="007D4561">
        <w:rPr>
          <w:rFonts w:ascii="Aptos"/>
          <w:i/>
          <w:iCs/>
        </w:rPr>
        <w:t>et al.</w:t>
      </w:r>
      <w:r w:rsidRPr="007D4561">
        <w:rPr>
          <w:rFonts w:ascii="Aptos"/>
        </w:rPr>
        <w:t xml:space="preserve"> Single-cell RNA sequencing reveals the cellular and molecular heterogeneity of treatment-naïve primary osteosarcoma in dogs. </w:t>
      </w:r>
      <w:r w:rsidRPr="007D4561">
        <w:rPr>
          <w:rFonts w:ascii="Aptos"/>
          <w:i/>
          <w:iCs/>
        </w:rPr>
        <w:t>Commun Biol</w:t>
      </w:r>
      <w:r w:rsidRPr="007D4561">
        <w:rPr>
          <w:rFonts w:ascii="Aptos"/>
        </w:rPr>
        <w:t xml:space="preserve"> </w:t>
      </w:r>
      <w:r w:rsidRPr="007D4561">
        <w:rPr>
          <w:rFonts w:ascii="Aptos"/>
          <w:b/>
          <w:bCs/>
        </w:rPr>
        <w:t>7</w:t>
      </w:r>
      <w:r w:rsidRPr="007D4561">
        <w:rPr>
          <w:rFonts w:ascii="Aptos"/>
        </w:rPr>
        <w:t>, 496 (2024).</w:t>
      </w:r>
    </w:p>
    <w:p w14:paraId="57B80BD9" w14:textId="77777777" w:rsidR="007D4561" w:rsidRPr="007D4561" w:rsidRDefault="007D4561" w:rsidP="007D4561">
      <w:pPr>
        <w:pStyle w:val="Bibliography"/>
        <w:spacing w:line="240" w:lineRule="auto"/>
        <w:rPr>
          <w:rFonts w:ascii="Aptos"/>
        </w:rPr>
      </w:pPr>
      <w:r w:rsidRPr="007D4561">
        <w:rPr>
          <w:rFonts w:ascii="Aptos"/>
        </w:rPr>
        <w:t>2.</w:t>
      </w:r>
      <w:r w:rsidRPr="007D4561">
        <w:rPr>
          <w:rFonts w:ascii="Aptos"/>
        </w:rPr>
        <w:tab/>
        <w:t>Dylan Ammons. Canine osteosarcoma single-cell RNA sequencing reference dataset: analysis code and processed data for publication. (2024) doi:10.5281/ZENODO.10891255.</w:t>
      </w:r>
    </w:p>
    <w:p w14:paraId="4AAB6CD8" w14:textId="77777777" w:rsidR="007D4561" w:rsidRPr="007D4561" w:rsidRDefault="007D4561" w:rsidP="007D4561">
      <w:pPr>
        <w:pStyle w:val="Bibliography"/>
        <w:spacing w:line="240" w:lineRule="auto"/>
        <w:rPr>
          <w:rFonts w:ascii="Aptos"/>
        </w:rPr>
      </w:pPr>
      <w:r w:rsidRPr="007D4561">
        <w:rPr>
          <w:rFonts w:ascii="Aptos"/>
        </w:rPr>
        <w:t>3.</w:t>
      </w:r>
      <w:r w:rsidRPr="007D4561">
        <w:rPr>
          <w:rFonts w:ascii="Aptos"/>
        </w:rPr>
        <w:tab/>
        <w:t>R Core Team. R: A language and environment for statistical computing. R Foundation for Statistical Computing (2021).</w:t>
      </w:r>
    </w:p>
    <w:p w14:paraId="2D7B7702" w14:textId="77777777" w:rsidR="007D4561" w:rsidRPr="007D4561" w:rsidRDefault="007D4561" w:rsidP="007D4561">
      <w:pPr>
        <w:pStyle w:val="Bibliography"/>
        <w:spacing w:line="240" w:lineRule="auto"/>
        <w:rPr>
          <w:rFonts w:ascii="Aptos"/>
        </w:rPr>
      </w:pPr>
      <w:r w:rsidRPr="007D4561">
        <w:rPr>
          <w:rFonts w:ascii="Aptos"/>
        </w:rPr>
        <w:t>4.</w:t>
      </w:r>
      <w:r w:rsidRPr="007D4561">
        <w:rPr>
          <w:rFonts w:ascii="Aptos"/>
        </w:rPr>
        <w:tab/>
        <w:t xml:space="preserve">Wickham, H. </w:t>
      </w:r>
      <w:r w:rsidRPr="007D4561">
        <w:rPr>
          <w:rFonts w:ascii="Aptos"/>
          <w:i/>
          <w:iCs/>
        </w:rPr>
        <w:t>et al.</w:t>
      </w:r>
      <w:r w:rsidRPr="007D4561">
        <w:rPr>
          <w:rFonts w:ascii="Aptos"/>
        </w:rPr>
        <w:t xml:space="preserve"> Welcome to the </w:t>
      </w:r>
      <w:proofErr w:type="spellStart"/>
      <w:r w:rsidRPr="007D4561">
        <w:rPr>
          <w:rFonts w:ascii="Aptos"/>
        </w:rPr>
        <w:t>Tidyverse</w:t>
      </w:r>
      <w:proofErr w:type="spellEnd"/>
      <w:r w:rsidRPr="007D4561">
        <w:rPr>
          <w:rFonts w:ascii="Aptos"/>
        </w:rPr>
        <w:t xml:space="preserve">. </w:t>
      </w:r>
      <w:r w:rsidRPr="007D4561">
        <w:rPr>
          <w:rFonts w:ascii="Aptos"/>
          <w:i/>
          <w:iCs/>
        </w:rPr>
        <w:t>JOSS</w:t>
      </w:r>
      <w:r w:rsidRPr="007D4561">
        <w:rPr>
          <w:rFonts w:ascii="Aptos"/>
        </w:rPr>
        <w:t xml:space="preserve"> </w:t>
      </w:r>
      <w:r w:rsidRPr="007D4561">
        <w:rPr>
          <w:rFonts w:ascii="Aptos"/>
          <w:b/>
          <w:bCs/>
        </w:rPr>
        <w:t>4</w:t>
      </w:r>
      <w:r w:rsidRPr="007D4561">
        <w:rPr>
          <w:rFonts w:ascii="Aptos"/>
        </w:rPr>
        <w:t>, 1686 (2019).</w:t>
      </w:r>
    </w:p>
    <w:p w14:paraId="749147B6" w14:textId="77777777" w:rsidR="007D4561" w:rsidRPr="007D4561" w:rsidRDefault="007D4561" w:rsidP="007D4561">
      <w:pPr>
        <w:pStyle w:val="Bibliography"/>
        <w:spacing w:line="240" w:lineRule="auto"/>
        <w:rPr>
          <w:rFonts w:ascii="Aptos"/>
        </w:rPr>
      </w:pPr>
      <w:r w:rsidRPr="007D4561">
        <w:rPr>
          <w:rFonts w:ascii="Aptos"/>
        </w:rPr>
        <w:t>5.</w:t>
      </w:r>
      <w:r w:rsidRPr="007D4561">
        <w:rPr>
          <w:rFonts w:ascii="Aptos"/>
        </w:rPr>
        <w:tab/>
        <w:t xml:space="preserve">Dong, M. </w:t>
      </w:r>
      <w:r w:rsidRPr="007D4561">
        <w:rPr>
          <w:rFonts w:ascii="Aptos"/>
          <w:i/>
          <w:iCs/>
        </w:rPr>
        <w:t>et al.</w:t>
      </w:r>
      <w:r w:rsidRPr="007D4561">
        <w:rPr>
          <w:rFonts w:ascii="Aptos"/>
        </w:rPr>
        <w:t xml:space="preserve"> SCDC: bulk gene expression deconvolution by multiple single-cell RNA sequencing references. </w:t>
      </w:r>
      <w:r w:rsidRPr="007D4561">
        <w:rPr>
          <w:rFonts w:ascii="Aptos"/>
          <w:i/>
          <w:iCs/>
        </w:rPr>
        <w:t xml:space="preserve">Brief </w:t>
      </w:r>
      <w:proofErr w:type="spellStart"/>
      <w:r w:rsidRPr="007D4561">
        <w:rPr>
          <w:rFonts w:ascii="Aptos"/>
          <w:i/>
          <w:iCs/>
        </w:rPr>
        <w:t>Bioinform</w:t>
      </w:r>
      <w:proofErr w:type="spellEnd"/>
      <w:r w:rsidRPr="007D4561">
        <w:rPr>
          <w:rFonts w:ascii="Aptos"/>
        </w:rPr>
        <w:t xml:space="preserve"> doi:10.1093/bib/bbz166.</w:t>
      </w:r>
    </w:p>
    <w:p w14:paraId="047915F8" w14:textId="77777777" w:rsidR="007D4561" w:rsidRPr="007D4561" w:rsidRDefault="007D4561" w:rsidP="007D4561">
      <w:pPr>
        <w:pStyle w:val="Bibliography"/>
        <w:spacing w:line="240" w:lineRule="auto"/>
        <w:rPr>
          <w:rFonts w:ascii="Aptos"/>
        </w:rPr>
      </w:pPr>
      <w:r w:rsidRPr="007D4561">
        <w:rPr>
          <w:rFonts w:ascii="Aptos"/>
        </w:rPr>
        <w:t>6.</w:t>
      </w:r>
      <w:r w:rsidRPr="007D4561">
        <w:rPr>
          <w:rFonts w:ascii="Aptos"/>
        </w:rPr>
        <w:tab/>
      </w:r>
      <w:proofErr w:type="spellStart"/>
      <w:r w:rsidRPr="007D4561">
        <w:rPr>
          <w:rFonts w:ascii="Aptos"/>
        </w:rPr>
        <w:t>Tsoucas</w:t>
      </w:r>
      <w:proofErr w:type="spellEnd"/>
      <w:r w:rsidRPr="007D4561">
        <w:rPr>
          <w:rFonts w:ascii="Aptos"/>
        </w:rPr>
        <w:t xml:space="preserve">, D. </w:t>
      </w:r>
      <w:r w:rsidRPr="007D4561">
        <w:rPr>
          <w:rFonts w:ascii="Aptos"/>
          <w:i/>
          <w:iCs/>
        </w:rPr>
        <w:t>et al.</w:t>
      </w:r>
      <w:r w:rsidRPr="007D4561">
        <w:rPr>
          <w:rFonts w:ascii="Aptos"/>
        </w:rPr>
        <w:t xml:space="preserve"> Accurate estimation of cell-type composition from gene expression data. </w:t>
      </w:r>
      <w:r w:rsidRPr="007D4561">
        <w:rPr>
          <w:rFonts w:ascii="Aptos"/>
          <w:i/>
          <w:iCs/>
        </w:rPr>
        <w:t>Nat Commun</w:t>
      </w:r>
      <w:r w:rsidRPr="007D4561">
        <w:rPr>
          <w:rFonts w:ascii="Aptos"/>
        </w:rPr>
        <w:t xml:space="preserve"> </w:t>
      </w:r>
      <w:r w:rsidRPr="007D4561">
        <w:rPr>
          <w:rFonts w:ascii="Aptos"/>
          <w:b/>
          <w:bCs/>
        </w:rPr>
        <w:t>10</w:t>
      </w:r>
      <w:r w:rsidRPr="007D4561">
        <w:rPr>
          <w:rFonts w:ascii="Aptos"/>
        </w:rPr>
        <w:t>, 2975 (2019).</w:t>
      </w:r>
    </w:p>
    <w:p w14:paraId="344C8085" w14:textId="77777777" w:rsidR="007D4561" w:rsidRPr="007D4561" w:rsidRDefault="007D4561" w:rsidP="007D4561">
      <w:pPr>
        <w:pStyle w:val="Bibliography"/>
        <w:spacing w:line="240" w:lineRule="auto"/>
        <w:rPr>
          <w:rFonts w:ascii="Aptos"/>
        </w:rPr>
      </w:pPr>
      <w:r w:rsidRPr="007D4561">
        <w:rPr>
          <w:rFonts w:ascii="Aptos"/>
        </w:rPr>
        <w:t>7.</w:t>
      </w:r>
      <w:r w:rsidRPr="007D4561">
        <w:rPr>
          <w:rFonts w:ascii="Aptos"/>
        </w:rPr>
        <w:tab/>
        <w:t xml:space="preserve">Wang, X., Park, J., </w:t>
      </w:r>
      <w:proofErr w:type="spellStart"/>
      <w:r w:rsidRPr="007D4561">
        <w:rPr>
          <w:rFonts w:ascii="Aptos"/>
        </w:rPr>
        <w:t>Susztak</w:t>
      </w:r>
      <w:proofErr w:type="spellEnd"/>
      <w:r w:rsidRPr="007D4561">
        <w:rPr>
          <w:rFonts w:ascii="Aptos"/>
        </w:rPr>
        <w:t xml:space="preserve">, K., Zhang, N. R. &amp; Li, M. Bulk tissue cell type deconvolution with multi-subject single-cell expression reference. </w:t>
      </w:r>
      <w:r w:rsidRPr="007D4561">
        <w:rPr>
          <w:rFonts w:ascii="Aptos"/>
          <w:i/>
          <w:iCs/>
        </w:rPr>
        <w:t>Nature Communications</w:t>
      </w:r>
      <w:r w:rsidRPr="007D4561">
        <w:rPr>
          <w:rFonts w:ascii="Aptos"/>
        </w:rPr>
        <w:t xml:space="preserve"> </w:t>
      </w:r>
      <w:r w:rsidRPr="007D4561">
        <w:rPr>
          <w:rFonts w:ascii="Aptos"/>
          <w:b/>
          <w:bCs/>
        </w:rPr>
        <w:t>10</w:t>
      </w:r>
      <w:r w:rsidRPr="007D4561">
        <w:rPr>
          <w:rFonts w:ascii="Aptos"/>
        </w:rPr>
        <w:t>, 1–9 (2019).</w:t>
      </w:r>
    </w:p>
    <w:p w14:paraId="75EB3558" w14:textId="77777777" w:rsidR="007D4561" w:rsidRPr="007D4561" w:rsidRDefault="007D4561" w:rsidP="007D4561">
      <w:pPr>
        <w:pStyle w:val="Bibliography"/>
        <w:spacing w:line="240" w:lineRule="auto"/>
        <w:rPr>
          <w:rFonts w:ascii="Aptos"/>
        </w:rPr>
      </w:pPr>
      <w:r w:rsidRPr="007D4561">
        <w:rPr>
          <w:rFonts w:ascii="Aptos"/>
        </w:rPr>
        <w:t>8.</w:t>
      </w:r>
      <w:r w:rsidRPr="007D4561">
        <w:rPr>
          <w:rFonts w:ascii="Aptos"/>
        </w:rPr>
        <w:tab/>
        <w:t xml:space="preserve">Li, H.-D., Lin, C.-X. &amp; Zheng, J. </w:t>
      </w:r>
      <w:proofErr w:type="spellStart"/>
      <w:r w:rsidRPr="007D4561">
        <w:rPr>
          <w:rFonts w:ascii="Aptos"/>
        </w:rPr>
        <w:t>GTFtools</w:t>
      </w:r>
      <w:proofErr w:type="spellEnd"/>
      <w:r w:rsidRPr="007D4561">
        <w:rPr>
          <w:rFonts w:ascii="Aptos"/>
        </w:rPr>
        <w:t xml:space="preserve">: a software package for analyzing various features of gene models. </w:t>
      </w:r>
      <w:r w:rsidRPr="007D4561">
        <w:rPr>
          <w:rFonts w:ascii="Aptos"/>
          <w:i/>
          <w:iCs/>
        </w:rPr>
        <w:t>Bioinformatics</w:t>
      </w:r>
      <w:r w:rsidRPr="007D4561">
        <w:rPr>
          <w:rFonts w:ascii="Aptos"/>
        </w:rPr>
        <w:t xml:space="preserve"> </w:t>
      </w:r>
      <w:r w:rsidRPr="007D4561">
        <w:rPr>
          <w:rFonts w:ascii="Aptos"/>
          <w:b/>
          <w:bCs/>
        </w:rPr>
        <w:t>38</w:t>
      </w:r>
      <w:r w:rsidRPr="007D4561">
        <w:rPr>
          <w:rFonts w:ascii="Aptos"/>
        </w:rPr>
        <w:t>, 4806–4808 (2022).</w:t>
      </w:r>
    </w:p>
    <w:p w14:paraId="5B6A78AA" w14:textId="77777777" w:rsidR="007D4561" w:rsidRPr="007D4561" w:rsidRDefault="007D4561" w:rsidP="007D4561">
      <w:pPr>
        <w:pStyle w:val="Bibliography"/>
        <w:spacing w:line="240" w:lineRule="auto"/>
        <w:rPr>
          <w:rFonts w:ascii="Aptos"/>
        </w:rPr>
      </w:pPr>
      <w:r w:rsidRPr="007D4561">
        <w:rPr>
          <w:rFonts w:ascii="Aptos"/>
        </w:rPr>
        <w:t>9.</w:t>
      </w:r>
      <w:r w:rsidRPr="007D4561">
        <w:rPr>
          <w:rFonts w:ascii="Aptos"/>
        </w:rPr>
        <w:tab/>
        <w:t xml:space="preserve">Dietrich, A. </w:t>
      </w:r>
      <w:r w:rsidRPr="007D4561">
        <w:rPr>
          <w:rFonts w:ascii="Aptos"/>
          <w:i/>
          <w:iCs/>
        </w:rPr>
        <w:t>et al.</w:t>
      </w:r>
      <w:r w:rsidRPr="007D4561">
        <w:rPr>
          <w:rFonts w:ascii="Aptos"/>
        </w:rPr>
        <w:t xml:space="preserve"> Benchmarking second-generation methods for cell-type deconvolution of transcriptomic data. Preprint at https://doi.org/10.1101/2024.06.10.598226 (2024).</w:t>
      </w:r>
    </w:p>
    <w:p w14:paraId="7D142344" w14:textId="107E04C1" w:rsidR="007D4561" w:rsidRDefault="007D4561" w:rsidP="007D4561">
      <w:r>
        <w:fldChar w:fldCharType="end"/>
      </w:r>
    </w:p>
    <w:p w14:paraId="0B3E654E" w14:textId="50202E8E" w:rsidR="007D4561" w:rsidRPr="007D4561" w:rsidRDefault="007D4561"/>
    <w:sectPr w:rsidR="007D4561" w:rsidRPr="007D4561" w:rsidSect="00D0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61"/>
    <w:rsid w:val="000077E8"/>
    <w:rsid w:val="00007B60"/>
    <w:rsid w:val="00017B94"/>
    <w:rsid w:val="00022B2C"/>
    <w:rsid w:val="0002531C"/>
    <w:rsid w:val="00066B6E"/>
    <w:rsid w:val="00074ABD"/>
    <w:rsid w:val="000B6703"/>
    <w:rsid w:val="000B6F68"/>
    <w:rsid w:val="000C2BAC"/>
    <w:rsid w:val="000F569A"/>
    <w:rsid w:val="0010788E"/>
    <w:rsid w:val="001254EA"/>
    <w:rsid w:val="001914C4"/>
    <w:rsid w:val="00197497"/>
    <w:rsid w:val="001A523F"/>
    <w:rsid w:val="001D175D"/>
    <w:rsid w:val="001E20DE"/>
    <w:rsid w:val="00212966"/>
    <w:rsid w:val="00222441"/>
    <w:rsid w:val="002308FE"/>
    <w:rsid w:val="002775E8"/>
    <w:rsid w:val="002C2AD8"/>
    <w:rsid w:val="002D6FB3"/>
    <w:rsid w:val="002F4E8A"/>
    <w:rsid w:val="00340AEB"/>
    <w:rsid w:val="003557B9"/>
    <w:rsid w:val="0035727A"/>
    <w:rsid w:val="003C25A3"/>
    <w:rsid w:val="003D3F89"/>
    <w:rsid w:val="0046152A"/>
    <w:rsid w:val="004809B9"/>
    <w:rsid w:val="00495056"/>
    <w:rsid w:val="004B3441"/>
    <w:rsid w:val="004C02BF"/>
    <w:rsid w:val="005161B0"/>
    <w:rsid w:val="00524FB6"/>
    <w:rsid w:val="00537CA9"/>
    <w:rsid w:val="005477ED"/>
    <w:rsid w:val="005536E8"/>
    <w:rsid w:val="005878BC"/>
    <w:rsid w:val="00607D07"/>
    <w:rsid w:val="006244F3"/>
    <w:rsid w:val="00630C46"/>
    <w:rsid w:val="006912E1"/>
    <w:rsid w:val="006944AE"/>
    <w:rsid w:val="006B500C"/>
    <w:rsid w:val="006B6963"/>
    <w:rsid w:val="006E74AC"/>
    <w:rsid w:val="006F493F"/>
    <w:rsid w:val="007A26FA"/>
    <w:rsid w:val="007D4561"/>
    <w:rsid w:val="0083078A"/>
    <w:rsid w:val="00846AD3"/>
    <w:rsid w:val="008566FC"/>
    <w:rsid w:val="008A2E65"/>
    <w:rsid w:val="008A6092"/>
    <w:rsid w:val="008A7BA6"/>
    <w:rsid w:val="008B2138"/>
    <w:rsid w:val="008B591E"/>
    <w:rsid w:val="008B7DFE"/>
    <w:rsid w:val="008F0E7C"/>
    <w:rsid w:val="00947F0E"/>
    <w:rsid w:val="00976BD5"/>
    <w:rsid w:val="0098006E"/>
    <w:rsid w:val="00984570"/>
    <w:rsid w:val="009C46DF"/>
    <w:rsid w:val="009D5D35"/>
    <w:rsid w:val="00A23FEA"/>
    <w:rsid w:val="00A973F9"/>
    <w:rsid w:val="00AA5339"/>
    <w:rsid w:val="00AA6E3B"/>
    <w:rsid w:val="00AC12B9"/>
    <w:rsid w:val="00B03EB8"/>
    <w:rsid w:val="00B31A49"/>
    <w:rsid w:val="00B7790B"/>
    <w:rsid w:val="00B8731C"/>
    <w:rsid w:val="00B91AEE"/>
    <w:rsid w:val="00BD1709"/>
    <w:rsid w:val="00BD27E3"/>
    <w:rsid w:val="00C407E6"/>
    <w:rsid w:val="00C82249"/>
    <w:rsid w:val="00C878F1"/>
    <w:rsid w:val="00CC6300"/>
    <w:rsid w:val="00CF0941"/>
    <w:rsid w:val="00D0265D"/>
    <w:rsid w:val="00D0347E"/>
    <w:rsid w:val="00D656C6"/>
    <w:rsid w:val="00D81BAD"/>
    <w:rsid w:val="00D9517B"/>
    <w:rsid w:val="00DB1387"/>
    <w:rsid w:val="00DB6AD0"/>
    <w:rsid w:val="00DC1904"/>
    <w:rsid w:val="00E1737E"/>
    <w:rsid w:val="00E17AF2"/>
    <w:rsid w:val="00E403FA"/>
    <w:rsid w:val="00E553FA"/>
    <w:rsid w:val="00E5752A"/>
    <w:rsid w:val="00E63A6E"/>
    <w:rsid w:val="00E701F1"/>
    <w:rsid w:val="00EE0B1C"/>
    <w:rsid w:val="00F30FBE"/>
    <w:rsid w:val="00F32F9E"/>
    <w:rsid w:val="00F32FC8"/>
    <w:rsid w:val="00F35AD6"/>
    <w:rsid w:val="00F51142"/>
    <w:rsid w:val="00F83184"/>
    <w:rsid w:val="00F90853"/>
    <w:rsid w:val="00F935D1"/>
    <w:rsid w:val="00FA4182"/>
    <w:rsid w:val="00FA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5A843"/>
  <w15:chartTrackingRefBased/>
  <w15:docId w15:val="{7D655090-5FB9-464A-911C-4572C9C1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5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5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5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5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561"/>
    <w:rPr>
      <w:rFonts w:eastAsiaTheme="majorEastAsia" w:cstheme="majorBidi"/>
      <w:color w:val="272727" w:themeColor="text1" w:themeTint="D8"/>
    </w:rPr>
  </w:style>
  <w:style w:type="paragraph" w:styleId="Title">
    <w:name w:val="Title"/>
    <w:basedOn w:val="Normal"/>
    <w:next w:val="Normal"/>
    <w:link w:val="TitleChar"/>
    <w:uiPriority w:val="10"/>
    <w:qFormat/>
    <w:rsid w:val="007D45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5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4561"/>
    <w:rPr>
      <w:i/>
      <w:iCs/>
      <w:color w:val="404040" w:themeColor="text1" w:themeTint="BF"/>
    </w:rPr>
  </w:style>
  <w:style w:type="paragraph" w:styleId="ListParagraph">
    <w:name w:val="List Paragraph"/>
    <w:basedOn w:val="Normal"/>
    <w:uiPriority w:val="34"/>
    <w:qFormat/>
    <w:rsid w:val="007D4561"/>
    <w:pPr>
      <w:ind w:left="720"/>
      <w:contextualSpacing/>
    </w:pPr>
  </w:style>
  <w:style w:type="character" w:styleId="IntenseEmphasis">
    <w:name w:val="Intense Emphasis"/>
    <w:basedOn w:val="DefaultParagraphFont"/>
    <w:uiPriority w:val="21"/>
    <w:qFormat/>
    <w:rsid w:val="007D4561"/>
    <w:rPr>
      <w:i/>
      <w:iCs/>
      <w:color w:val="0F4761" w:themeColor="accent1" w:themeShade="BF"/>
    </w:rPr>
  </w:style>
  <w:style w:type="paragraph" w:styleId="IntenseQuote">
    <w:name w:val="Intense Quote"/>
    <w:basedOn w:val="Normal"/>
    <w:next w:val="Normal"/>
    <w:link w:val="IntenseQuoteChar"/>
    <w:uiPriority w:val="30"/>
    <w:qFormat/>
    <w:rsid w:val="007D4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561"/>
    <w:rPr>
      <w:i/>
      <w:iCs/>
      <w:color w:val="0F4761" w:themeColor="accent1" w:themeShade="BF"/>
    </w:rPr>
  </w:style>
  <w:style w:type="character" w:styleId="IntenseReference">
    <w:name w:val="Intense Reference"/>
    <w:basedOn w:val="DefaultParagraphFont"/>
    <w:uiPriority w:val="32"/>
    <w:qFormat/>
    <w:rsid w:val="007D456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D456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D4561"/>
    <w:rPr>
      <w:rFonts w:ascii="Consolas" w:hAnsi="Consolas" w:cs="Consolas"/>
      <w:sz w:val="20"/>
      <w:szCs w:val="20"/>
    </w:rPr>
  </w:style>
  <w:style w:type="paragraph" w:styleId="Bibliography">
    <w:name w:val="Bibliography"/>
    <w:basedOn w:val="Normal"/>
    <w:next w:val="Normal"/>
    <w:uiPriority w:val="37"/>
    <w:unhideWhenUsed/>
    <w:rsid w:val="007D4561"/>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138763">
      <w:bodyDiv w:val="1"/>
      <w:marLeft w:val="0"/>
      <w:marRight w:val="0"/>
      <w:marTop w:val="0"/>
      <w:marBottom w:val="0"/>
      <w:divBdr>
        <w:top w:val="none" w:sz="0" w:space="0" w:color="auto"/>
        <w:left w:val="none" w:sz="0" w:space="0" w:color="auto"/>
        <w:bottom w:val="none" w:sz="0" w:space="0" w:color="auto"/>
        <w:right w:val="none" w:sz="0" w:space="0" w:color="auto"/>
      </w:divBdr>
    </w:div>
    <w:div w:id="593713159">
      <w:bodyDiv w:val="1"/>
      <w:marLeft w:val="0"/>
      <w:marRight w:val="0"/>
      <w:marTop w:val="0"/>
      <w:marBottom w:val="0"/>
      <w:divBdr>
        <w:top w:val="none" w:sz="0" w:space="0" w:color="auto"/>
        <w:left w:val="none" w:sz="0" w:space="0" w:color="auto"/>
        <w:bottom w:val="none" w:sz="0" w:space="0" w:color="auto"/>
        <w:right w:val="none" w:sz="0" w:space="0" w:color="auto"/>
      </w:divBdr>
    </w:div>
    <w:div w:id="646788646">
      <w:bodyDiv w:val="1"/>
      <w:marLeft w:val="0"/>
      <w:marRight w:val="0"/>
      <w:marTop w:val="0"/>
      <w:marBottom w:val="0"/>
      <w:divBdr>
        <w:top w:val="none" w:sz="0" w:space="0" w:color="auto"/>
        <w:left w:val="none" w:sz="0" w:space="0" w:color="auto"/>
        <w:bottom w:val="none" w:sz="0" w:space="0" w:color="auto"/>
        <w:right w:val="none" w:sz="0" w:space="0" w:color="auto"/>
      </w:divBdr>
    </w:div>
    <w:div w:id="1372341300">
      <w:bodyDiv w:val="1"/>
      <w:marLeft w:val="0"/>
      <w:marRight w:val="0"/>
      <w:marTop w:val="0"/>
      <w:marBottom w:val="0"/>
      <w:divBdr>
        <w:top w:val="none" w:sz="0" w:space="0" w:color="auto"/>
        <w:left w:val="none" w:sz="0" w:space="0" w:color="auto"/>
        <w:bottom w:val="none" w:sz="0" w:space="0" w:color="auto"/>
        <w:right w:val="none" w:sz="0" w:space="0" w:color="auto"/>
      </w:divBdr>
    </w:div>
    <w:div w:id="1557618205">
      <w:bodyDiv w:val="1"/>
      <w:marLeft w:val="0"/>
      <w:marRight w:val="0"/>
      <w:marTop w:val="0"/>
      <w:marBottom w:val="0"/>
      <w:divBdr>
        <w:top w:val="none" w:sz="0" w:space="0" w:color="auto"/>
        <w:left w:val="none" w:sz="0" w:space="0" w:color="auto"/>
        <w:bottom w:val="none" w:sz="0" w:space="0" w:color="auto"/>
        <w:right w:val="none" w:sz="0" w:space="0" w:color="auto"/>
      </w:divBdr>
    </w:div>
    <w:div w:id="1591894469">
      <w:bodyDiv w:val="1"/>
      <w:marLeft w:val="0"/>
      <w:marRight w:val="0"/>
      <w:marTop w:val="0"/>
      <w:marBottom w:val="0"/>
      <w:divBdr>
        <w:top w:val="none" w:sz="0" w:space="0" w:color="auto"/>
        <w:left w:val="none" w:sz="0" w:space="0" w:color="auto"/>
        <w:bottom w:val="none" w:sz="0" w:space="0" w:color="auto"/>
        <w:right w:val="none" w:sz="0" w:space="0" w:color="auto"/>
      </w:divBdr>
    </w:div>
    <w:div w:id="1929382171">
      <w:bodyDiv w:val="1"/>
      <w:marLeft w:val="0"/>
      <w:marRight w:val="0"/>
      <w:marTop w:val="0"/>
      <w:marBottom w:val="0"/>
      <w:divBdr>
        <w:top w:val="none" w:sz="0" w:space="0" w:color="auto"/>
        <w:left w:val="none" w:sz="0" w:space="0" w:color="auto"/>
        <w:bottom w:val="none" w:sz="0" w:space="0" w:color="auto"/>
        <w:right w:val="none" w:sz="0" w:space="0" w:color="auto"/>
      </w:divBdr>
    </w:div>
    <w:div w:id="19546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2797</Words>
  <Characters>15943</Characters>
  <Application>Microsoft Office Word</Application>
  <DocSecurity>0</DocSecurity>
  <Lines>132</Lines>
  <Paragraphs>37</Paragraphs>
  <ScaleCrop>false</ScaleCrop>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Hickey</dc:creator>
  <cp:keywords/>
  <dc:description/>
  <cp:lastModifiedBy>Stephanie Hickey</cp:lastModifiedBy>
  <cp:revision>2</cp:revision>
  <dcterms:created xsi:type="dcterms:W3CDTF">2024-11-07T16:17:00Z</dcterms:created>
  <dcterms:modified xsi:type="dcterms:W3CDTF">2024-11-14T14:47:00Z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id="ULf07uNN"/&gt;&lt;style id="http://www.zotero.org/styles/nature" hasBibliography="1" bibliographyStyleHasBeenSet="1"/&gt;&lt;prefs&gt;&lt;pref name="fieldType" value="Field"/&gt;&lt;/prefs&gt;&lt;/data&gt;</vt:lpwstr>
  </property>
</Properties>
</file>