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A39145" w14:textId="44D9B1A6" w:rsidR="00CA290B" w:rsidRDefault="00CA290B" w:rsidP="00CA290B">
      <w:pPr>
        <w:ind w:firstLineChars="200" w:firstLine="482"/>
        <w:jc w:val="center"/>
        <w:rPr>
          <w:rFonts w:asciiTheme="majorBidi" w:eastAsia="宋体" w:hAnsiTheme="majorBidi" w:cstheme="majorBidi"/>
          <w:b/>
          <w:bCs/>
          <w:sz w:val="24"/>
          <w:szCs w:val="24"/>
        </w:rPr>
      </w:pPr>
      <w:bookmarkStart w:id="0" w:name="_GoBack"/>
      <w:bookmarkEnd w:id="0"/>
      <w:r w:rsidRPr="00CA290B">
        <w:rPr>
          <w:rFonts w:asciiTheme="majorBidi" w:eastAsia="宋体" w:hAnsiTheme="majorBidi" w:cstheme="majorBidi" w:hint="eastAsia"/>
          <w:b/>
          <w:bCs/>
          <w:sz w:val="24"/>
          <w:szCs w:val="24"/>
        </w:rPr>
        <w:t>填埋场源抗生素耐药性特征</w:t>
      </w:r>
    </w:p>
    <w:p w14:paraId="6717879D" w14:textId="77777777" w:rsidR="00CA290B" w:rsidRPr="00CA290B" w:rsidRDefault="00CA290B" w:rsidP="00CA290B">
      <w:pPr>
        <w:ind w:firstLineChars="200" w:firstLine="482"/>
        <w:jc w:val="center"/>
        <w:rPr>
          <w:rFonts w:asciiTheme="majorBidi" w:eastAsia="宋体" w:hAnsiTheme="majorBidi" w:cstheme="majorBidi"/>
          <w:b/>
          <w:bCs/>
          <w:sz w:val="24"/>
          <w:szCs w:val="24"/>
        </w:rPr>
      </w:pPr>
    </w:p>
    <w:p w14:paraId="08308E41" w14:textId="2C7BBAE0" w:rsidR="00A36A51" w:rsidRPr="009504BE" w:rsidRDefault="00A36A51" w:rsidP="00FA2985">
      <w:pPr>
        <w:ind w:firstLineChars="200" w:firstLine="420"/>
        <w:rPr>
          <w:rFonts w:asciiTheme="majorBidi" w:eastAsia="宋体" w:hAnsiTheme="majorBidi" w:cstheme="majorBidi"/>
        </w:rPr>
      </w:pPr>
      <w:r w:rsidRPr="009504BE">
        <w:rPr>
          <w:rFonts w:asciiTheme="majorBidi" w:eastAsia="宋体" w:hAnsiTheme="majorBidi" w:cstheme="majorBidi"/>
        </w:rPr>
        <w:t>课题组在环境抗生素抗性基因溯源与传播机制研究领域取得重要进展。研究成果以</w:t>
      </w:r>
      <w:r w:rsidRPr="009504BE">
        <w:rPr>
          <w:rFonts w:asciiTheme="majorBidi" w:eastAsia="宋体" w:hAnsiTheme="majorBidi" w:cstheme="majorBidi"/>
        </w:rPr>
        <w:t>“Landfills as Hotspots of Multidrug Resistance Genes: Profiles, Drivers, and Hosts”</w:t>
      </w:r>
      <w:r w:rsidRPr="009504BE">
        <w:rPr>
          <w:rFonts w:asciiTheme="majorBidi" w:eastAsia="宋体" w:hAnsiTheme="majorBidi" w:cstheme="majorBidi"/>
        </w:rPr>
        <w:t>为题，发表在国际</w:t>
      </w:r>
      <w:r w:rsidR="00A656F3" w:rsidRPr="009504BE">
        <w:rPr>
          <w:rFonts w:asciiTheme="majorBidi" w:eastAsia="宋体" w:hAnsiTheme="majorBidi" w:cstheme="majorBidi"/>
        </w:rPr>
        <w:t>生态</w:t>
      </w:r>
      <w:r w:rsidRPr="009504BE">
        <w:rPr>
          <w:rFonts w:asciiTheme="majorBidi" w:eastAsia="宋体" w:hAnsiTheme="majorBidi" w:cstheme="majorBidi"/>
        </w:rPr>
        <w:t>环境领域期刊《</w:t>
      </w:r>
      <w:r w:rsidRPr="009504BE">
        <w:rPr>
          <w:rFonts w:asciiTheme="majorBidi" w:eastAsia="宋体" w:hAnsiTheme="majorBidi" w:cstheme="majorBidi"/>
        </w:rPr>
        <w:t>Environmental Science &amp; Technology</w:t>
      </w:r>
      <w:r w:rsidRPr="009504BE">
        <w:rPr>
          <w:rFonts w:asciiTheme="majorBidi" w:eastAsia="宋体" w:hAnsiTheme="majorBidi" w:cstheme="majorBidi"/>
        </w:rPr>
        <w:t>》（</w:t>
      </w:r>
      <w:r w:rsidRPr="009504BE">
        <w:rPr>
          <w:rFonts w:asciiTheme="majorBidi" w:eastAsia="宋体" w:hAnsiTheme="majorBidi" w:cstheme="majorBidi"/>
        </w:rPr>
        <w:t>https://doi.org/10.1021/acs.est.5c13743</w:t>
      </w:r>
      <w:r w:rsidRPr="009504BE">
        <w:rPr>
          <w:rFonts w:asciiTheme="majorBidi" w:eastAsia="宋体" w:hAnsiTheme="majorBidi" w:cstheme="majorBidi"/>
        </w:rPr>
        <w:t>）。</w:t>
      </w:r>
    </w:p>
    <w:p w14:paraId="63B583BE" w14:textId="77777777" w:rsidR="00483B44" w:rsidRDefault="00483B44" w:rsidP="009504BE">
      <w:pPr>
        <w:ind w:firstLineChars="200" w:firstLine="420"/>
        <w:rPr>
          <w:rFonts w:asciiTheme="majorBidi" w:eastAsia="宋体" w:hAnsiTheme="majorBidi" w:cstheme="majorBidi"/>
        </w:rPr>
      </w:pPr>
    </w:p>
    <w:p w14:paraId="5BE38D91" w14:textId="305917F9" w:rsidR="00966493" w:rsidRPr="009504BE" w:rsidRDefault="00A36A51" w:rsidP="009504BE">
      <w:pPr>
        <w:ind w:firstLineChars="200" w:firstLine="420"/>
        <w:rPr>
          <w:rFonts w:asciiTheme="majorBidi" w:eastAsia="宋体" w:hAnsiTheme="majorBidi" w:cstheme="majorBidi"/>
        </w:rPr>
      </w:pPr>
      <w:r w:rsidRPr="009504BE">
        <w:rPr>
          <w:rFonts w:asciiTheme="majorBidi" w:eastAsia="宋体" w:hAnsiTheme="majorBidi" w:cstheme="majorBidi"/>
        </w:rPr>
        <w:t>垃圾填埋场是联合国确认的</w:t>
      </w:r>
      <w:r w:rsidR="00A656F3" w:rsidRPr="009504BE">
        <w:rPr>
          <w:rFonts w:asciiTheme="majorBidi" w:eastAsia="宋体" w:hAnsiTheme="majorBidi" w:cstheme="majorBidi"/>
        </w:rPr>
        <w:t>抗生素抗性基因（</w:t>
      </w:r>
      <w:r w:rsidR="00A656F3" w:rsidRPr="009504BE">
        <w:rPr>
          <w:rFonts w:asciiTheme="majorBidi" w:eastAsia="宋体" w:hAnsiTheme="majorBidi" w:cstheme="majorBidi"/>
        </w:rPr>
        <w:t>ARGs</w:t>
      </w:r>
      <w:r w:rsidR="00A656F3" w:rsidRPr="009504BE">
        <w:rPr>
          <w:rFonts w:asciiTheme="majorBidi" w:eastAsia="宋体" w:hAnsiTheme="majorBidi" w:cstheme="majorBidi"/>
        </w:rPr>
        <w:t>）</w:t>
      </w:r>
      <w:r w:rsidRPr="009504BE">
        <w:rPr>
          <w:rFonts w:asciiTheme="majorBidi" w:eastAsia="宋体" w:hAnsiTheme="majorBidi" w:cstheme="majorBidi"/>
        </w:rPr>
        <w:t>重要</w:t>
      </w:r>
      <w:r w:rsidR="00A656F3" w:rsidRPr="009504BE">
        <w:rPr>
          <w:rFonts w:asciiTheme="majorBidi" w:eastAsia="宋体" w:hAnsiTheme="majorBidi" w:cstheme="majorBidi"/>
        </w:rPr>
        <w:t>“</w:t>
      </w:r>
      <w:r w:rsidR="00A656F3" w:rsidRPr="009504BE">
        <w:rPr>
          <w:rFonts w:asciiTheme="majorBidi" w:eastAsia="宋体" w:hAnsiTheme="majorBidi" w:cstheme="majorBidi"/>
        </w:rPr>
        <w:t>源</w:t>
      </w:r>
      <w:r w:rsidR="00A656F3" w:rsidRPr="009504BE">
        <w:rPr>
          <w:rFonts w:asciiTheme="majorBidi" w:eastAsia="宋体" w:hAnsiTheme="majorBidi" w:cstheme="majorBidi"/>
        </w:rPr>
        <w:t>”</w:t>
      </w:r>
      <w:r w:rsidR="00A656F3" w:rsidRPr="009504BE">
        <w:rPr>
          <w:rFonts w:asciiTheme="majorBidi" w:eastAsia="宋体" w:hAnsiTheme="majorBidi" w:cstheme="majorBidi"/>
        </w:rPr>
        <w:t>，先前研究明晰了填埋场</w:t>
      </w:r>
      <w:r w:rsidR="00A656F3" w:rsidRPr="009504BE">
        <w:rPr>
          <w:rFonts w:asciiTheme="majorBidi" w:eastAsia="宋体" w:hAnsiTheme="majorBidi" w:cstheme="majorBidi"/>
        </w:rPr>
        <w:t>ARGs</w:t>
      </w:r>
      <w:r w:rsidR="00A656F3" w:rsidRPr="009504BE">
        <w:rPr>
          <w:rFonts w:asciiTheme="majorBidi" w:eastAsia="宋体" w:hAnsiTheme="majorBidi" w:cstheme="majorBidi"/>
        </w:rPr>
        <w:t>的</w:t>
      </w:r>
      <w:r w:rsidR="00483B44">
        <w:rPr>
          <w:rFonts w:asciiTheme="majorBidi" w:eastAsia="宋体" w:hAnsiTheme="majorBidi" w:cstheme="majorBidi" w:hint="eastAsia"/>
        </w:rPr>
        <w:t>水平及</w:t>
      </w:r>
      <w:r w:rsidR="00A656F3" w:rsidRPr="009504BE">
        <w:rPr>
          <w:rFonts w:asciiTheme="majorBidi" w:eastAsia="宋体" w:hAnsiTheme="majorBidi" w:cstheme="majorBidi"/>
        </w:rPr>
        <w:t>部分传播途径，包括渗滤液、气溶胶等，然而</w:t>
      </w:r>
      <w:r w:rsidRPr="009504BE">
        <w:rPr>
          <w:rFonts w:asciiTheme="majorBidi" w:eastAsia="宋体" w:hAnsiTheme="majorBidi" w:cstheme="majorBidi"/>
        </w:rPr>
        <w:t>对填埋场固体垃圾内部</w:t>
      </w:r>
      <w:r w:rsidRPr="009504BE">
        <w:rPr>
          <w:rFonts w:asciiTheme="majorBidi" w:eastAsia="宋体" w:hAnsiTheme="majorBidi" w:cstheme="majorBidi"/>
        </w:rPr>
        <w:t>ARGs</w:t>
      </w:r>
      <w:r w:rsidRPr="009504BE">
        <w:rPr>
          <w:rFonts w:asciiTheme="majorBidi" w:eastAsia="宋体" w:hAnsiTheme="majorBidi" w:cstheme="majorBidi"/>
        </w:rPr>
        <w:t>，特别是多重耐药基因（</w:t>
      </w:r>
      <w:r w:rsidRPr="009504BE">
        <w:rPr>
          <w:rFonts w:asciiTheme="majorBidi" w:eastAsia="宋体" w:hAnsiTheme="majorBidi" w:cstheme="majorBidi"/>
        </w:rPr>
        <w:t>MDRGs</w:t>
      </w:r>
      <w:r w:rsidRPr="009504BE">
        <w:rPr>
          <w:rFonts w:asciiTheme="majorBidi" w:eastAsia="宋体" w:hAnsiTheme="majorBidi" w:cstheme="majorBidi"/>
        </w:rPr>
        <w:t>）的赋存</w:t>
      </w:r>
      <w:r w:rsidR="00A656F3" w:rsidRPr="009504BE">
        <w:rPr>
          <w:rFonts w:asciiTheme="majorBidi" w:eastAsia="宋体" w:hAnsiTheme="majorBidi" w:cstheme="majorBidi"/>
        </w:rPr>
        <w:t>特征</w:t>
      </w:r>
      <w:r w:rsidRPr="009504BE">
        <w:rPr>
          <w:rFonts w:asciiTheme="majorBidi" w:eastAsia="宋体" w:hAnsiTheme="majorBidi" w:cstheme="majorBidi"/>
        </w:rPr>
        <w:t>、</w:t>
      </w:r>
      <w:r w:rsidR="00A656F3" w:rsidRPr="009504BE">
        <w:rPr>
          <w:rFonts w:asciiTheme="majorBidi" w:eastAsia="宋体" w:hAnsiTheme="majorBidi" w:cstheme="majorBidi"/>
        </w:rPr>
        <w:t>关键影响因子</w:t>
      </w:r>
      <w:r w:rsidRPr="009504BE">
        <w:rPr>
          <w:rFonts w:asciiTheme="majorBidi" w:eastAsia="宋体" w:hAnsiTheme="majorBidi" w:cstheme="majorBidi"/>
        </w:rPr>
        <w:t>及其微生物宿主仍缺乏</w:t>
      </w:r>
      <w:r w:rsidR="00A656F3" w:rsidRPr="009504BE">
        <w:rPr>
          <w:rFonts w:asciiTheme="majorBidi" w:eastAsia="宋体" w:hAnsiTheme="majorBidi" w:cstheme="majorBidi"/>
        </w:rPr>
        <w:t>相关研究，</w:t>
      </w:r>
      <w:r w:rsidRPr="009504BE">
        <w:rPr>
          <w:rFonts w:asciiTheme="majorBidi" w:eastAsia="宋体" w:hAnsiTheme="majorBidi" w:cstheme="majorBidi"/>
        </w:rPr>
        <w:t>这一</w:t>
      </w:r>
      <w:r w:rsidR="00A656F3" w:rsidRPr="009504BE">
        <w:rPr>
          <w:rFonts w:asciiTheme="majorBidi" w:eastAsia="宋体" w:hAnsiTheme="majorBidi" w:cstheme="majorBidi"/>
        </w:rPr>
        <w:t>研究缺失</w:t>
      </w:r>
      <w:r w:rsidRPr="009504BE">
        <w:rPr>
          <w:rFonts w:asciiTheme="majorBidi" w:eastAsia="宋体" w:hAnsiTheme="majorBidi" w:cstheme="majorBidi"/>
        </w:rPr>
        <w:t>阻碍了从源头对</w:t>
      </w:r>
      <w:r w:rsidRPr="009504BE">
        <w:rPr>
          <w:rFonts w:asciiTheme="majorBidi" w:eastAsia="宋体" w:hAnsiTheme="majorBidi" w:cstheme="majorBidi"/>
        </w:rPr>
        <w:t>ARGs</w:t>
      </w:r>
      <w:r w:rsidRPr="009504BE">
        <w:rPr>
          <w:rFonts w:asciiTheme="majorBidi" w:eastAsia="宋体" w:hAnsiTheme="majorBidi" w:cstheme="majorBidi"/>
        </w:rPr>
        <w:t>污染进行监控</w:t>
      </w:r>
      <w:r w:rsidR="00A656F3" w:rsidRPr="009504BE">
        <w:rPr>
          <w:rFonts w:asciiTheme="majorBidi" w:eastAsia="宋体" w:hAnsiTheme="majorBidi" w:cstheme="majorBidi"/>
        </w:rPr>
        <w:t>、</w:t>
      </w:r>
      <w:r w:rsidRPr="009504BE">
        <w:rPr>
          <w:rFonts w:asciiTheme="majorBidi" w:eastAsia="宋体" w:hAnsiTheme="majorBidi" w:cstheme="majorBidi"/>
        </w:rPr>
        <w:t>风险评估</w:t>
      </w:r>
      <w:r w:rsidR="00A656F3" w:rsidRPr="009504BE">
        <w:rPr>
          <w:rFonts w:asciiTheme="majorBidi" w:eastAsia="宋体" w:hAnsiTheme="majorBidi" w:cstheme="majorBidi"/>
        </w:rPr>
        <w:t>和控制</w:t>
      </w:r>
      <w:r w:rsidRPr="009504BE">
        <w:rPr>
          <w:rFonts w:asciiTheme="majorBidi" w:eastAsia="宋体" w:hAnsiTheme="majorBidi" w:cstheme="majorBidi"/>
        </w:rPr>
        <w:t>。</w:t>
      </w:r>
    </w:p>
    <w:p w14:paraId="7CC3C379" w14:textId="77777777" w:rsidR="0041507D" w:rsidRPr="009504BE" w:rsidRDefault="0041507D" w:rsidP="00966493">
      <w:pPr>
        <w:ind w:firstLineChars="200" w:firstLine="420"/>
        <w:rPr>
          <w:rFonts w:asciiTheme="majorBidi" w:hAnsiTheme="majorBidi" w:cstheme="majorBidi"/>
        </w:rPr>
      </w:pPr>
    </w:p>
    <w:p w14:paraId="70E7746C" w14:textId="34D041E7" w:rsidR="00966493" w:rsidRDefault="00966493" w:rsidP="00966493">
      <w:pPr>
        <w:jc w:val="center"/>
        <w:rPr>
          <w:rFonts w:asciiTheme="majorBidi" w:hAnsiTheme="majorBidi" w:cstheme="majorBidi"/>
        </w:rPr>
      </w:pPr>
      <w:r w:rsidRPr="009504BE">
        <w:rPr>
          <w:rFonts w:asciiTheme="majorBidi" w:hAnsiTheme="majorBidi" w:cstheme="majorBidi"/>
          <w:noProof/>
        </w:rPr>
        <w:drawing>
          <wp:inline distT="0" distB="0" distL="0" distR="0" wp14:anchorId="663A6FB2" wp14:editId="4FCCD360">
            <wp:extent cx="4644000" cy="2606400"/>
            <wp:effectExtent l="0" t="0" r="4445" b="0"/>
            <wp:docPr id="125736426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64269" name="图片 1" descr="图示&#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44000" cy="2606400"/>
                    </a:xfrm>
                    <a:prstGeom prst="rect">
                      <a:avLst/>
                    </a:prstGeom>
                  </pic:spPr>
                </pic:pic>
              </a:graphicData>
            </a:graphic>
          </wp:inline>
        </w:drawing>
      </w:r>
    </w:p>
    <w:p w14:paraId="347D0313" w14:textId="58A921A0" w:rsidR="00AF4245" w:rsidRPr="00AF4245" w:rsidRDefault="00AF4245" w:rsidP="00966493">
      <w:pPr>
        <w:jc w:val="center"/>
        <w:rPr>
          <w:rFonts w:asciiTheme="majorBidi" w:eastAsia="宋体" w:hAnsiTheme="majorBidi" w:cstheme="majorBidi"/>
        </w:rPr>
      </w:pPr>
      <w:r w:rsidRPr="00AF4245">
        <w:rPr>
          <w:rFonts w:asciiTheme="majorBidi" w:eastAsia="宋体" w:hAnsiTheme="majorBidi" w:cstheme="majorBidi" w:hint="eastAsia"/>
        </w:rPr>
        <w:t>图</w:t>
      </w:r>
      <w:r w:rsidRPr="00AF4245">
        <w:rPr>
          <w:rFonts w:asciiTheme="majorBidi" w:eastAsia="宋体" w:hAnsiTheme="majorBidi" w:cstheme="majorBidi" w:hint="eastAsia"/>
        </w:rPr>
        <w:t>1</w:t>
      </w:r>
      <w:r w:rsidRPr="00AF4245">
        <w:rPr>
          <w:rFonts w:asciiTheme="majorBidi" w:eastAsia="宋体" w:hAnsiTheme="majorBidi" w:cstheme="majorBidi"/>
        </w:rPr>
        <w:t xml:space="preserve"> </w:t>
      </w:r>
      <w:r w:rsidRPr="00AF4245">
        <w:rPr>
          <w:rFonts w:asciiTheme="majorBidi" w:eastAsia="宋体" w:hAnsiTheme="majorBidi" w:cstheme="majorBidi" w:hint="eastAsia"/>
        </w:rPr>
        <w:t>填埋场源抗生素耐药性</w:t>
      </w:r>
      <w:r w:rsidRPr="009504BE">
        <w:rPr>
          <w:rFonts w:asciiTheme="majorBidi" w:eastAsia="宋体" w:hAnsiTheme="majorBidi" w:cstheme="majorBidi"/>
        </w:rPr>
        <w:t>赋存特征、关键影响因子及其微生物宿主</w:t>
      </w:r>
      <w:r w:rsidR="001827F5">
        <w:rPr>
          <w:rFonts w:asciiTheme="majorBidi" w:eastAsia="宋体" w:hAnsiTheme="majorBidi" w:cstheme="majorBidi" w:hint="eastAsia"/>
        </w:rPr>
        <w:t>研究</w:t>
      </w:r>
      <w:r>
        <w:rPr>
          <w:rFonts w:asciiTheme="majorBidi" w:eastAsia="宋体" w:hAnsiTheme="majorBidi" w:cstheme="majorBidi" w:hint="eastAsia"/>
        </w:rPr>
        <w:t>的示意图</w:t>
      </w:r>
    </w:p>
    <w:p w14:paraId="518AB2A7" w14:textId="77777777" w:rsidR="0041507D" w:rsidRPr="009504BE" w:rsidRDefault="0041507D" w:rsidP="00966493">
      <w:pPr>
        <w:jc w:val="center"/>
        <w:rPr>
          <w:rFonts w:asciiTheme="majorBidi" w:hAnsiTheme="majorBidi" w:cstheme="majorBidi"/>
        </w:rPr>
      </w:pPr>
    </w:p>
    <w:p w14:paraId="7B6D307D" w14:textId="300B6D1C" w:rsidR="00A36A51" w:rsidRPr="009504BE" w:rsidRDefault="00A656F3" w:rsidP="00483B44">
      <w:pPr>
        <w:ind w:firstLineChars="200" w:firstLine="420"/>
        <w:rPr>
          <w:rFonts w:asciiTheme="majorBidi" w:eastAsia="宋体" w:hAnsiTheme="majorBidi" w:cstheme="majorBidi"/>
        </w:rPr>
      </w:pPr>
      <w:r w:rsidRPr="009504BE">
        <w:rPr>
          <w:rFonts w:asciiTheme="majorBidi" w:eastAsia="宋体" w:hAnsiTheme="majorBidi" w:cstheme="majorBidi"/>
        </w:rPr>
        <w:t>课题组</w:t>
      </w:r>
      <w:r w:rsidR="00A36A51" w:rsidRPr="009504BE">
        <w:rPr>
          <w:rFonts w:asciiTheme="majorBidi" w:eastAsia="宋体" w:hAnsiTheme="majorBidi" w:cstheme="majorBidi"/>
        </w:rPr>
        <w:t>选取</w:t>
      </w:r>
      <w:r w:rsidRPr="009504BE">
        <w:rPr>
          <w:rFonts w:asciiTheme="majorBidi" w:eastAsia="宋体" w:hAnsiTheme="majorBidi" w:cstheme="majorBidi"/>
        </w:rPr>
        <w:t>某</w:t>
      </w:r>
      <w:r w:rsidR="00A36A51" w:rsidRPr="009504BE">
        <w:rPr>
          <w:rFonts w:asciiTheme="majorBidi" w:eastAsia="宋体" w:hAnsiTheme="majorBidi" w:cstheme="majorBidi"/>
        </w:rPr>
        <w:t>大型</w:t>
      </w:r>
      <w:r w:rsidRPr="009504BE">
        <w:rPr>
          <w:rFonts w:asciiTheme="majorBidi" w:eastAsia="宋体" w:hAnsiTheme="majorBidi" w:cstheme="majorBidi"/>
        </w:rPr>
        <w:t>垃圾</w:t>
      </w:r>
      <w:r w:rsidR="00A36A51" w:rsidRPr="009504BE">
        <w:rPr>
          <w:rFonts w:asciiTheme="majorBidi" w:eastAsia="宋体" w:hAnsiTheme="majorBidi" w:cstheme="majorBidi"/>
        </w:rPr>
        <w:t>填埋场，通过宏基因组与定量</w:t>
      </w:r>
      <w:r w:rsidR="00A36A51" w:rsidRPr="009504BE">
        <w:rPr>
          <w:rFonts w:asciiTheme="majorBidi" w:eastAsia="宋体" w:hAnsiTheme="majorBidi" w:cstheme="majorBidi"/>
        </w:rPr>
        <w:t>PCR</w:t>
      </w:r>
      <w:r w:rsidR="00A36A51" w:rsidRPr="009504BE">
        <w:rPr>
          <w:rFonts w:asciiTheme="majorBidi" w:eastAsia="宋体" w:hAnsiTheme="majorBidi" w:cstheme="majorBidi"/>
        </w:rPr>
        <w:t>技术，系统解析了不同区域与深度垃圾样品中</w:t>
      </w:r>
      <w:r w:rsidR="00A36A51" w:rsidRPr="009504BE">
        <w:rPr>
          <w:rFonts w:asciiTheme="majorBidi" w:eastAsia="宋体" w:hAnsiTheme="majorBidi" w:cstheme="majorBidi"/>
        </w:rPr>
        <w:t>ARGs</w:t>
      </w:r>
      <w:r w:rsidR="00A36A51" w:rsidRPr="009504BE">
        <w:rPr>
          <w:rFonts w:asciiTheme="majorBidi" w:eastAsia="宋体" w:hAnsiTheme="majorBidi" w:cstheme="majorBidi"/>
        </w:rPr>
        <w:t>的分布规律、宿主来源及</w:t>
      </w:r>
      <w:r w:rsidRPr="009504BE">
        <w:rPr>
          <w:rFonts w:asciiTheme="majorBidi" w:eastAsia="宋体" w:hAnsiTheme="majorBidi" w:cstheme="majorBidi"/>
        </w:rPr>
        <w:t>关键</w:t>
      </w:r>
      <w:r w:rsidR="00A36A51" w:rsidRPr="009504BE">
        <w:rPr>
          <w:rFonts w:asciiTheme="majorBidi" w:eastAsia="宋体" w:hAnsiTheme="majorBidi" w:cstheme="majorBidi"/>
        </w:rPr>
        <w:t>驱动</w:t>
      </w:r>
      <w:r w:rsidRPr="009504BE">
        <w:rPr>
          <w:rFonts w:asciiTheme="majorBidi" w:eastAsia="宋体" w:hAnsiTheme="majorBidi" w:cstheme="majorBidi"/>
        </w:rPr>
        <w:t>因子</w:t>
      </w:r>
      <w:r w:rsidR="00A36A51" w:rsidRPr="009504BE">
        <w:rPr>
          <w:rFonts w:asciiTheme="majorBidi" w:eastAsia="宋体" w:hAnsiTheme="majorBidi" w:cstheme="majorBidi"/>
        </w:rPr>
        <w:t>。研究发现</w:t>
      </w:r>
      <w:r w:rsidRPr="009504BE">
        <w:rPr>
          <w:rFonts w:asciiTheme="majorBidi" w:eastAsia="宋体" w:hAnsiTheme="majorBidi" w:cstheme="majorBidi"/>
        </w:rPr>
        <w:t>：（</w:t>
      </w:r>
      <w:r w:rsidRPr="009504BE">
        <w:rPr>
          <w:rFonts w:asciiTheme="majorBidi" w:eastAsia="宋体" w:hAnsiTheme="majorBidi" w:cstheme="majorBidi"/>
        </w:rPr>
        <w:t>1</w:t>
      </w:r>
      <w:r w:rsidRPr="009504BE">
        <w:rPr>
          <w:rFonts w:asciiTheme="majorBidi" w:eastAsia="宋体" w:hAnsiTheme="majorBidi" w:cstheme="majorBidi"/>
        </w:rPr>
        <w:t>）</w:t>
      </w:r>
      <w:r w:rsidR="00A36A51" w:rsidRPr="009504BE">
        <w:rPr>
          <w:rFonts w:asciiTheme="majorBidi" w:eastAsia="宋体" w:hAnsiTheme="majorBidi" w:cstheme="majorBidi"/>
        </w:rPr>
        <w:t>垃圾填埋场内蕴藏着多样的</w:t>
      </w:r>
      <w:r w:rsidR="00A36A51" w:rsidRPr="009504BE">
        <w:rPr>
          <w:rFonts w:asciiTheme="majorBidi" w:eastAsia="宋体" w:hAnsiTheme="majorBidi" w:cstheme="majorBidi"/>
        </w:rPr>
        <w:t>ARGs</w:t>
      </w:r>
      <w:r w:rsidR="00A36A51" w:rsidRPr="009504BE">
        <w:rPr>
          <w:rFonts w:asciiTheme="majorBidi" w:eastAsia="宋体" w:hAnsiTheme="majorBidi" w:cstheme="majorBidi"/>
        </w:rPr>
        <w:t>，其中多重耐药基因（</w:t>
      </w:r>
      <w:r w:rsidR="00A36A51" w:rsidRPr="009504BE">
        <w:rPr>
          <w:rFonts w:asciiTheme="majorBidi" w:eastAsia="宋体" w:hAnsiTheme="majorBidi" w:cstheme="majorBidi"/>
        </w:rPr>
        <w:t>MDRGs</w:t>
      </w:r>
      <w:r w:rsidR="00A36A51" w:rsidRPr="009504BE">
        <w:rPr>
          <w:rFonts w:asciiTheme="majorBidi" w:eastAsia="宋体" w:hAnsiTheme="majorBidi" w:cstheme="majorBidi"/>
        </w:rPr>
        <w:t>）占据主导地位，平均占比达</w:t>
      </w:r>
      <w:r w:rsidR="00A36A51" w:rsidRPr="009504BE">
        <w:rPr>
          <w:rFonts w:asciiTheme="majorBidi" w:eastAsia="宋体" w:hAnsiTheme="majorBidi" w:cstheme="majorBidi"/>
        </w:rPr>
        <w:t>39.78%</w:t>
      </w:r>
      <w:r w:rsidR="00483B44">
        <w:rPr>
          <w:rFonts w:asciiTheme="majorBidi" w:eastAsia="宋体" w:hAnsiTheme="majorBidi" w:cstheme="majorBidi" w:hint="eastAsia"/>
        </w:rPr>
        <w:t>，</w:t>
      </w:r>
      <w:r w:rsidR="00A36A51" w:rsidRPr="009504BE">
        <w:rPr>
          <w:rFonts w:asciiTheme="majorBidi" w:eastAsia="宋体" w:hAnsiTheme="majorBidi" w:cstheme="majorBidi"/>
        </w:rPr>
        <w:t>这些</w:t>
      </w:r>
      <w:r w:rsidR="00A36A51" w:rsidRPr="009504BE">
        <w:rPr>
          <w:rFonts w:asciiTheme="majorBidi" w:eastAsia="宋体" w:hAnsiTheme="majorBidi" w:cstheme="majorBidi"/>
        </w:rPr>
        <w:t>MDRGs</w:t>
      </w:r>
      <w:r w:rsidR="00A36A51" w:rsidRPr="009504BE">
        <w:rPr>
          <w:rFonts w:asciiTheme="majorBidi" w:eastAsia="宋体" w:hAnsiTheme="majorBidi" w:cstheme="majorBidi"/>
        </w:rPr>
        <w:t>展现出高度的移动潜力，与质粒等可移动遗传元件（</w:t>
      </w:r>
      <w:r w:rsidR="00A36A51" w:rsidRPr="009504BE">
        <w:rPr>
          <w:rFonts w:asciiTheme="majorBidi" w:eastAsia="宋体" w:hAnsiTheme="majorBidi" w:cstheme="majorBidi"/>
        </w:rPr>
        <w:t>MGEs</w:t>
      </w:r>
      <w:r w:rsidR="00A36A51" w:rsidRPr="009504BE">
        <w:rPr>
          <w:rFonts w:asciiTheme="majorBidi" w:eastAsia="宋体" w:hAnsiTheme="majorBidi" w:cstheme="majorBidi"/>
        </w:rPr>
        <w:t>）紧密</w:t>
      </w:r>
      <w:r w:rsidRPr="009504BE">
        <w:rPr>
          <w:rFonts w:asciiTheme="majorBidi" w:eastAsia="宋体" w:hAnsiTheme="majorBidi" w:cstheme="majorBidi"/>
        </w:rPr>
        <w:t>相连</w:t>
      </w:r>
      <w:r w:rsidR="00A36A51" w:rsidRPr="009504BE">
        <w:rPr>
          <w:rFonts w:asciiTheme="majorBidi" w:eastAsia="宋体" w:hAnsiTheme="majorBidi" w:cstheme="majorBidi"/>
        </w:rPr>
        <w:t>，</w:t>
      </w:r>
      <w:r w:rsidRPr="009504BE">
        <w:rPr>
          <w:rFonts w:asciiTheme="majorBidi" w:eastAsia="宋体" w:hAnsiTheme="majorBidi" w:cstheme="majorBidi"/>
        </w:rPr>
        <w:t>表明</w:t>
      </w:r>
      <w:r w:rsidR="00A36A51" w:rsidRPr="009504BE">
        <w:rPr>
          <w:rFonts w:asciiTheme="majorBidi" w:eastAsia="宋体" w:hAnsiTheme="majorBidi" w:cstheme="majorBidi"/>
        </w:rPr>
        <w:t>其具有较高的环境传播</w:t>
      </w:r>
      <w:r w:rsidRPr="009504BE">
        <w:rPr>
          <w:rFonts w:asciiTheme="majorBidi" w:eastAsia="宋体" w:hAnsiTheme="majorBidi" w:cstheme="majorBidi"/>
        </w:rPr>
        <w:t>能力</w:t>
      </w:r>
      <w:r w:rsidR="00A36A51" w:rsidRPr="009504BE">
        <w:rPr>
          <w:rFonts w:asciiTheme="majorBidi" w:eastAsia="宋体" w:hAnsiTheme="majorBidi" w:cstheme="majorBidi"/>
        </w:rPr>
        <w:t>与健康风险</w:t>
      </w:r>
      <w:r w:rsidRPr="009504BE">
        <w:rPr>
          <w:rFonts w:asciiTheme="majorBidi" w:eastAsia="宋体" w:hAnsiTheme="majorBidi" w:cstheme="majorBidi"/>
        </w:rPr>
        <w:t>；（</w:t>
      </w:r>
      <w:r w:rsidRPr="009504BE">
        <w:rPr>
          <w:rFonts w:asciiTheme="majorBidi" w:eastAsia="宋体" w:hAnsiTheme="majorBidi" w:cstheme="majorBidi"/>
        </w:rPr>
        <w:t>2</w:t>
      </w:r>
      <w:r w:rsidRPr="009504BE">
        <w:rPr>
          <w:rFonts w:asciiTheme="majorBidi" w:eastAsia="宋体" w:hAnsiTheme="majorBidi" w:cstheme="majorBidi"/>
        </w:rPr>
        <w:t>）</w:t>
      </w:r>
      <w:r w:rsidR="00A36A51" w:rsidRPr="009504BE">
        <w:rPr>
          <w:rFonts w:asciiTheme="majorBidi" w:eastAsia="宋体" w:hAnsiTheme="majorBidi" w:cstheme="majorBidi"/>
        </w:rPr>
        <w:t>研究进一步</w:t>
      </w:r>
      <w:r w:rsidRPr="009504BE">
        <w:rPr>
          <w:rFonts w:asciiTheme="majorBidi" w:eastAsia="宋体" w:hAnsiTheme="majorBidi" w:cstheme="majorBidi"/>
        </w:rPr>
        <w:t>确定</w:t>
      </w:r>
      <w:r w:rsidR="00A36A51" w:rsidRPr="009504BE">
        <w:rPr>
          <w:rFonts w:asciiTheme="majorBidi" w:eastAsia="宋体" w:hAnsiTheme="majorBidi" w:cstheme="majorBidi"/>
        </w:rPr>
        <w:t>Pseudomonas</w:t>
      </w:r>
      <w:r w:rsidR="00A36A51" w:rsidRPr="009504BE">
        <w:rPr>
          <w:rFonts w:asciiTheme="majorBidi" w:eastAsia="宋体" w:hAnsiTheme="majorBidi" w:cstheme="majorBidi"/>
        </w:rPr>
        <w:t>、</w:t>
      </w:r>
      <w:r w:rsidR="00A36A51" w:rsidRPr="009504BE">
        <w:rPr>
          <w:rFonts w:asciiTheme="majorBidi" w:eastAsia="宋体" w:hAnsiTheme="majorBidi" w:cstheme="majorBidi"/>
        </w:rPr>
        <w:t>Acinetobacter</w:t>
      </w:r>
      <w:r w:rsidR="00A36A51" w:rsidRPr="009504BE">
        <w:rPr>
          <w:rFonts w:asciiTheme="majorBidi" w:eastAsia="宋体" w:hAnsiTheme="majorBidi" w:cstheme="majorBidi"/>
        </w:rPr>
        <w:t>和</w:t>
      </w:r>
      <w:proofErr w:type="spellStart"/>
      <w:r w:rsidR="00A36A51" w:rsidRPr="009504BE">
        <w:rPr>
          <w:rFonts w:asciiTheme="majorBidi" w:eastAsia="宋体" w:hAnsiTheme="majorBidi" w:cstheme="majorBidi"/>
        </w:rPr>
        <w:t>Brevundimonas</w:t>
      </w:r>
      <w:proofErr w:type="spellEnd"/>
      <w:r w:rsidR="00A36A51" w:rsidRPr="009504BE">
        <w:rPr>
          <w:rFonts w:asciiTheme="majorBidi" w:eastAsia="宋体" w:hAnsiTheme="majorBidi" w:cstheme="majorBidi"/>
        </w:rPr>
        <w:t>为</w:t>
      </w:r>
      <w:r w:rsidR="00A36A51" w:rsidRPr="009504BE">
        <w:rPr>
          <w:rFonts w:asciiTheme="majorBidi" w:eastAsia="宋体" w:hAnsiTheme="majorBidi" w:cstheme="majorBidi"/>
        </w:rPr>
        <w:t>MDRGs</w:t>
      </w:r>
      <w:r w:rsidR="00A36A51" w:rsidRPr="009504BE">
        <w:rPr>
          <w:rFonts w:asciiTheme="majorBidi" w:eastAsia="宋体" w:hAnsiTheme="majorBidi" w:cstheme="majorBidi"/>
        </w:rPr>
        <w:t>的</w:t>
      </w:r>
      <w:r w:rsidR="00483B44">
        <w:rPr>
          <w:rFonts w:asciiTheme="majorBidi" w:eastAsia="宋体" w:hAnsiTheme="majorBidi" w:cstheme="majorBidi" w:hint="eastAsia"/>
        </w:rPr>
        <w:t>主要</w:t>
      </w:r>
      <w:r w:rsidR="00A36A51" w:rsidRPr="009504BE">
        <w:rPr>
          <w:rFonts w:asciiTheme="majorBidi" w:eastAsia="宋体" w:hAnsiTheme="majorBidi" w:cstheme="majorBidi"/>
        </w:rPr>
        <w:t>宿主</w:t>
      </w:r>
      <w:r w:rsidRPr="009504BE">
        <w:rPr>
          <w:rFonts w:asciiTheme="majorBidi" w:eastAsia="宋体" w:hAnsiTheme="majorBidi" w:cstheme="majorBidi"/>
        </w:rPr>
        <w:t>；（</w:t>
      </w:r>
      <w:r w:rsidRPr="009504BE">
        <w:rPr>
          <w:rFonts w:asciiTheme="majorBidi" w:eastAsia="宋体" w:hAnsiTheme="majorBidi" w:cstheme="majorBidi"/>
        </w:rPr>
        <w:t>3</w:t>
      </w:r>
      <w:r w:rsidRPr="009504BE">
        <w:rPr>
          <w:rFonts w:asciiTheme="majorBidi" w:eastAsia="宋体" w:hAnsiTheme="majorBidi" w:cstheme="majorBidi"/>
        </w:rPr>
        <w:t>）</w:t>
      </w:r>
      <w:r w:rsidR="00A36A51" w:rsidRPr="009504BE">
        <w:rPr>
          <w:rFonts w:asciiTheme="majorBidi" w:eastAsia="宋体" w:hAnsiTheme="majorBidi" w:cstheme="majorBidi"/>
        </w:rPr>
        <w:t>通过偏最小二乘路径模型（</w:t>
      </w:r>
      <w:r w:rsidR="00A36A51" w:rsidRPr="009504BE">
        <w:rPr>
          <w:rFonts w:asciiTheme="majorBidi" w:eastAsia="宋体" w:hAnsiTheme="majorBidi" w:cstheme="majorBidi"/>
        </w:rPr>
        <w:t>PLS-PM</w:t>
      </w:r>
      <w:r w:rsidR="00A36A51" w:rsidRPr="009504BE">
        <w:rPr>
          <w:rFonts w:asciiTheme="majorBidi" w:eastAsia="宋体" w:hAnsiTheme="majorBidi" w:cstheme="majorBidi"/>
        </w:rPr>
        <w:t>）</w:t>
      </w:r>
      <w:r w:rsidR="00A36A51" w:rsidRPr="009504BE">
        <w:rPr>
          <w:rFonts w:asciiTheme="majorBidi" w:eastAsia="宋体" w:hAnsiTheme="majorBidi" w:cstheme="majorBidi"/>
        </w:rPr>
        <w:t xml:space="preserve"> </w:t>
      </w:r>
      <w:r w:rsidR="00A36A51" w:rsidRPr="009504BE">
        <w:rPr>
          <w:rFonts w:asciiTheme="majorBidi" w:eastAsia="宋体" w:hAnsiTheme="majorBidi" w:cstheme="majorBidi"/>
        </w:rPr>
        <w:t>进行量化解析，揭示了</w:t>
      </w:r>
      <w:r w:rsidR="00A36A51" w:rsidRPr="009504BE">
        <w:rPr>
          <w:rFonts w:asciiTheme="majorBidi" w:eastAsia="宋体" w:hAnsiTheme="majorBidi" w:cstheme="majorBidi"/>
        </w:rPr>
        <w:t>MDRGs</w:t>
      </w:r>
      <w:r w:rsidR="00A36A51" w:rsidRPr="009504BE">
        <w:rPr>
          <w:rFonts w:asciiTheme="majorBidi" w:eastAsia="宋体" w:hAnsiTheme="majorBidi" w:cstheme="majorBidi"/>
        </w:rPr>
        <w:t>的</w:t>
      </w:r>
      <w:r w:rsidRPr="009504BE">
        <w:rPr>
          <w:rFonts w:asciiTheme="majorBidi" w:eastAsia="宋体" w:hAnsiTheme="majorBidi" w:cstheme="majorBidi"/>
        </w:rPr>
        <w:t>关键影响因子</w:t>
      </w:r>
      <w:r w:rsidR="00A36A51" w:rsidRPr="009504BE">
        <w:rPr>
          <w:rFonts w:asciiTheme="majorBidi" w:eastAsia="宋体" w:hAnsiTheme="majorBidi" w:cstheme="majorBidi"/>
        </w:rPr>
        <w:t>是由</w:t>
      </w:r>
      <w:r w:rsidR="00A36A51" w:rsidRPr="009504BE">
        <w:rPr>
          <w:rFonts w:asciiTheme="majorBidi" w:eastAsia="宋体" w:hAnsiTheme="majorBidi" w:cstheme="majorBidi"/>
        </w:rPr>
        <w:t>MGEs</w:t>
      </w:r>
      <w:r w:rsidR="00A36A51" w:rsidRPr="009504BE">
        <w:rPr>
          <w:rFonts w:asciiTheme="majorBidi" w:eastAsia="宋体" w:hAnsiTheme="majorBidi" w:cstheme="majorBidi"/>
        </w:rPr>
        <w:t>、金属抗性基因（</w:t>
      </w:r>
      <w:r w:rsidR="00A36A51" w:rsidRPr="009504BE">
        <w:rPr>
          <w:rFonts w:asciiTheme="majorBidi" w:eastAsia="宋体" w:hAnsiTheme="majorBidi" w:cstheme="majorBidi"/>
        </w:rPr>
        <w:t>MRGs</w:t>
      </w:r>
      <w:r w:rsidR="00A36A51" w:rsidRPr="009504BE">
        <w:rPr>
          <w:rFonts w:asciiTheme="majorBidi" w:eastAsia="宋体" w:hAnsiTheme="majorBidi" w:cstheme="majorBidi"/>
        </w:rPr>
        <w:t>）、微生物宿主以及关键环境因子共同构成的复杂驱动网络。研究为深入理解</w:t>
      </w:r>
      <w:r w:rsidR="00A36A51" w:rsidRPr="009504BE">
        <w:rPr>
          <w:rFonts w:asciiTheme="majorBidi" w:eastAsia="宋体" w:hAnsiTheme="majorBidi" w:cstheme="majorBidi"/>
        </w:rPr>
        <w:t>ARGs</w:t>
      </w:r>
      <w:r w:rsidR="00A36A51" w:rsidRPr="009504BE">
        <w:rPr>
          <w:rFonts w:asciiTheme="majorBidi" w:eastAsia="宋体" w:hAnsiTheme="majorBidi" w:cstheme="majorBidi"/>
        </w:rPr>
        <w:t>在</w:t>
      </w:r>
      <w:r w:rsidR="009504BE" w:rsidRPr="009504BE">
        <w:rPr>
          <w:rFonts w:asciiTheme="majorBidi" w:eastAsia="宋体" w:hAnsiTheme="majorBidi" w:cstheme="majorBidi"/>
        </w:rPr>
        <w:t>填埋场</w:t>
      </w:r>
      <w:r w:rsidR="00A36A51" w:rsidRPr="009504BE">
        <w:rPr>
          <w:rFonts w:asciiTheme="majorBidi" w:eastAsia="宋体" w:hAnsiTheme="majorBidi" w:cstheme="majorBidi"/>
        </w:rPr>
        <w:t>环境中的传播机制提供了重要的依据和典型案例，也为从源头制定抗生素耐药性风险管理策略提供了科学支撑。</w:t>
      </w:r>
    </w:p>
    <w:sectPr w:rsidR="00A36A51" w:rsidRPr="009504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F614CB"/>
    <w:multiLevelType w:val="multilevel"/>
    <w:tmpl w:val="610C66BC"/>
    <w:lvl w:ilvl="0">
      <w:start w:val="1"/>
      <w:numFmt w:val="decimal"/>
      <w:pStyle w:val="1"/>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DE3"/>
    <w:rsid w:val="000159CC"/>
    <w:rsid w:val="00105FFB"/>
    <w:rsid w:val="00177080"/>
    <w:rsid w:val="001827F5"/>
    <w:rsid w:val="002B66E2"/>
    <w:rsid w:val="0041507D"/>
    <w:rsid w:val="00483B44"/>
    <w:rsid w:val="00541CB2"/>
    <w:rsid w:val="008D3F38"/>
    <w:rsid w:val="008D714B"/>
    <w:rsid w:val="00924F69"/>
    <w:rsid w:val="009504BE"/>
    <w:rsid w:val="00966493"/>
    <w:rsid w:val="00A21DE3"/>
    <w:rsid w:val="00A36A51"/>
    <w:rsid w:val="00A612A0"/>
    <w:rsid w:val="00A61740"/>
    <w:rsid w:val="00A656F3"/>
    <w:rsid w:val="00AF4245"/>
    <w:rsid w:val="00B55A0E"/>
    <w:rsid w:val="00BD089C"/>
    <w:rsid w:val="00C619C2"/>
    <w:rsid w:val="00CA290B"/>
    <w:rsid w:val="00F31FC7"/>
    <w:rsid w:val="00FA2985"/>
    <w:rsid w:val="00FF57B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3EF4"/>
  <w15:chartTrackingRefBased/>
  <w15:docId w15:val="{53446A0B-E108-40EC-82A6-7FCC01375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D714B"/>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105FF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5FF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21D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21DE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21DE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21D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1D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21DE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714B"/>
    <w:rPr>
      <w:b/>
      <w:bCs/>
      <w:kern w:val="44"/>
      <w:sz w:val="44"/>
      <w:szCs w:val="44"/>
    </w:rPr>
  </w:style>
  <w:style w:type="character" w:customStyle="1" w:styleId="30">
    <w:name w:val="标题 3 字符"/>
    <w:basedOn w:val="a0"/>
    <w:link w:val="3"/>
    <w:uiPriority w:val="9"/>
    <w:semiHidden/>
    <w:rsid w:val="00105FFB"/>
    <w:rPr>
      <w:rFonts w:asciiTheme="majorHAnsi" w:eastAsiaTheme="majorEastAsia" w:hAnsiTheme="majorHAnsi" w:cstheme="majorBidi"/>
      <w:color w:val="0F4761" w:themeColor="accent1" w:themeShade="BF"/>
      <w:sz w:val="32"/>
      <w:szCs w:val="32"/>
    </w:rPr>
  </w:style>
  <w:style w:type="character" w:customStyle="1" w:styleId="20">
    <w:name w:val="标题 2 字符"/>
    <w:basedOn w:val="a0"/>
    <w:link w:val="2"/>
    <w:uiPriority w:val="9"/>
    <w:semiHidden/>
    <w:rsid w:val="00105FFB"/>
    <w:rPr>
      <w:rFonts w:asciiTheme="majorHAnsi" w:eastAsiaTheme="majorEastAsia" w:hAnsiTheme="majorHAnsi" w:cstheme="majorBidi"/>
      <w:color w:val="0F4761" w:themeColor="accent1" w:themeShade="BF"/>
      <w:sz w:val="40"/>
      <w:szCs w:val="40"/>
    </w:rPr>
  </w:style>
  <w:style w:type="character" w:customStyle="1" w:styleId="40">
    <w:name w:val="标题 4 字符"/>
    <w:basedOn w:val="a0"/>
    <w:link w:val="4"/>
    <w:uiPriority w:val="9"/>
    <w:semiHidden/>
    <w:rsid w:val="00A21DE3"/>
    <w:rPr>
      <w:rFonts w:cstheme="majorBidi"/>
      <w:color w:val="0F4761" w:themeColor="accent1" w:themeShade="BF"/>
      <w:sz w:val="28"/>
      <w:szCs w:val="28"/>
    </w:rPr>
  </w:style>
  <w:style w:type="character" w:customStyle="1" w:styleId="50">
    <w:name w:val="标题 5 字符"/>
    <w:basedOn w:val="a0"/>
    <w:link w:val="5"/>
    <w:uiPriority w:val="9"/>
    <w:semiHidden/>
    <w:rsid w:val="00A21DE3"/>
    <w:rPr>
      <w:rFonts w:cstheme="majorBidi"/>
      <w:color w:val="0F4761" w:themeColor="accent1" w:themeShade="BF"/>
      <w:sz w:val="24"/>
      <w:szCs w:val="24"/>
    </w:rPr>
  </w:style>
  <w:style w:type="character" w:customStyle="1" w:styleId="60">
    <w:name w:val="标题 6 字符"/>
    <w:basedOn w:val="a0"/>
    <w:link w:val="6"/>
    <w:uiPriority w:val="9"/>
    <w:semiHidden/>
    <w:rsid w:val="00A21DE3"/>
    <w:rPr>
      <w:rFonts w:cstheme="majorBidi"/>
      <w:b/>
      <w:bCs/>
      <w:color w:val="0F4761" w:themeColor="accent1" w:themeShade="BF"/>
    </w:rPr>
  </w:style>
  <w:style w:type="character" w:customStyle="1" w:styleId="70">
    <w:name w:val="标题 7 字符"/>
    <w:basedOn w:val="a0"/>
    <w:link w:val="7"/>
    <w:uiPriority w:val="9"/>
    <w:semiHidden/>
    <w:rsid w:val="00A21DE3"/>
    <w:rPr>
      <w:rFonts w:cstheme="majorBidi"/>
      <w:b/>
      <w:bCs/>
      <w:color w:val="595959" w:themeColor="text1" w:themeTint="A6"/>
    </w:rPr>
  </w:style>
  <w:style w:type="character" w:customStyle="1" w:styleId="80">
    <w:name w:val="标题 8 字符"/>
    <w:basedOn w:val="a0"/>
    <w:link w:val="8"/>
    <w:uiPriority w:val="9"/>
    <w:semiHidden/>
    <w:rsid w:val="00A21DE3"/>
    <w:rPr>
      <w:rFonts w:cstheme="majorBidi"/>
      <w:color w:val="595959" w:themeColor="text1" w:themeTint="A6"/>
    </w:rPr>
  </w:style>
  <w:style w:type="character" w:customStyle="1" w:styleId="90">
    <w:name w:val="标题 9 字符"/>
    <w:basedOn w:val="a0"/>
    <w:link w:val="9"/>
    <w:uiPriority w:val="9"/>
    <w:semiHidden/>
    <w:rsid w:val="00A21DE3"/>
    <w:rPr>
      <w:rFonts w:eastAsiaTheme="majorEastAsia" w:cstheme="majorBidi"/>
      <w:color w:val="595959" w:themeColor="text1" w:themeTint="A6"/>
    </w:rPr>
  </w:style>
  <w:style w:type="paragraph" w:styleId="a3">
    <w:name w:val="Title"/>
    <w:basedOn w:val="a"/>
    <w:next w:val="a"/>
    <w:link w:val="a4"/>
    <w:uiPriority w:val="10"/>
    <w:qFormat/>
    <w:rsid w:val="00A21D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1D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1D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1D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1DE3"/>
    <w:pPr>
      <w:spacing w:before="160" w:after="160"/>
      <w:jc w:val="center"/>
    </w:pPr>
    <w:rPr>
      <w:i/>
      <w:iCs/>
      <w:color w:val="404040" w:themeColor="text1" w:themeTint="BF"/>
    </w:rPr>
  </w:style>
  <w:style w:type="character" w:customStyle="1" w:styleId="a8">
    <w:name w:val="引用 字符"/>
    <w:basedOn w:val="a0"/>
    <w:link w:val="a7"/>
    <w:uiPriority w:val="29"/>
    <w:rsid w:val="00A21DE3"/>
    <w:rPr>
      <w:i/>
      <w:iCs/>
      <w:color w:val="404040" w:themeColor="text1" w:themeTint="BF"/>
    </w:rPr>
  </w:style>
  <w:style w:type="paragraph" w:styleId="a9">
    <w:name w:val="List Paragraph"/>
    <w:basedOn w:val="a"/>
    <w:uiPriority w:val="34"/>
    <w:qFormat/>
    <w:rsid w:val="00A21DE3"/>
    <w:pPr>
      <w:ind w:left="720"/>
      <w:contextualSpacing/>
    </w:pPr>
  </w:style>
  <w:style w:type="character" w:styleId="aa">
    <w:name w:val="Intense Emphasis"/>
    <w:basedOn w:val="a0"/>
    <w:uiPriority w:val="21"/>
    <w:qFormat/>
    <w:rsid w:val="00A21DE3"/>
    <w:rPr>
      <w:i/>
      <w:iCs/>
      <w:color w:val="0F4761" w:themeColor="accent1" w:themeShade="BF"/>
    </w:rPr>
  </w:style>
  <w:style w:type="paragraph" w:styleId="ab">
    <w:name w:val="Intense Quote"/>
    <w:basedOn w:val="a"/>
    <w:next w:val="a"/>
    <w:link w:val="ac"/>
    <w:uiPriority w:val="30"/>
    <w:qFormat/>
    <w:rsid w:val="00A21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21DE3"/>
    <w:rPr>
      <w:i/>
      <w:iCs/>
      <w:color w:val="0F4761" w:themeColor="accent1" w:themeShade="BF"/>
    </w:rPr>
  </w:style>
  <w:style w:type="character" w:styleId="ad">
    <w:name w:val="Intense Reference"/>
    <w:basedOn w:val="a0"/>
    <w:uiPriority w:val="32"/>
    <w:qFormat/>
    <w:rsid w:val="00A21DE3"/>
    <w:rPr>
      <w:b/>
      <w:bCs/>
      <w:smallCaps/>
      <w:color w:val="0F4761" w:themeColor="accent1" w:themeShade="BF"/>
      <w:spacing w:val="5"/>
    </w:rPr>
  </w:style>
  <w:style w:type="character" w:styleId="ae">
    <w:name w:val="Hyperlink"/>
    <w:basedOn w:val="a0"/>
    <w:uiPriority w:val="99"/>
    <w:unhideWhenUsed/>
    <w:rsid w:val="00A36A51"/>
    <w:rPr>
      <w:color w:val="467886" w:themeColor="hyperlink"/>
      <w:u w:val="single"/>
    </w:rPr>
  </w:style>
  <w:style w:type="character" w:styleId="af">
    <w:name w:val="Unresolved Mention"/>
    <w:basedOn w:val="a0"/>
    <w:uiPriority w:val="99"/>
    <w:semiHidden/>
    <w:unhideWhenUsed/>
    <w:rsid w:val="00A36A51"/>
    <w:rPr>
      <w:color w:val="605E5C"/>
      <w:shd w:val="clear" w:color="auto" w:fill="E1DFDD"/>
    </w:rPr>
  </w:style>
  <w:style w:type="character" w:styleId="af0">
    <w:name w:val="FollowedHyperlink"/>
    <w:basedOn w:val="a0"/>
    <w:uiPriority w:val="99"/>
    <w:semiHidden/>
    <w:unhideWhenUsed/>
    <w:rsid w:val="00A36A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124</Words>
  <Characters>710</Characters>
  <Application>Microsoft Office Word</Application>
  <DocSecurity>0</DocSecurity>
  <Lines>5</Lines>
  <Paragraphs>1</Paragraphs>
  <ScaleCrop>false</ScaleCrop>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者 负</dc:creator>
  <cp:keywords/>
  <dc:description/>
  <cp:lastModifiedBy>Microsoft Office 用户</cp:lastModifiedBy>
  <cp:revision>11</cp:revision>
  <dcterms:created xsi:type="dcterms:W3CDTF">2025-11-29T07:38:00Z</dcterms:created>
  <dcterms:modified xsi:type="dcterms:W3CDTF">2026-04-21T06:45:00Z</dcterms:modified>
</cp:coreProperties>
</file>