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B846E8" w14:textId="737E661F" w:rsidR="00F976F4" w:rsidRPr="00F976F4" w:rsidRDefault="00F976F4" w:rsidP="00F976F4">
      <w:pPr>
        <w:pStyle w:val="1"/>
        <w:spacing w:before="0"/>
        <w:jc w:val="center"/>
        <w:rPr>
          <w:rFonts w:ascii="Times New Roman" w:eastAsia="宋体" w:hAnsi="Times New Roman" w:cs="Times New Roman"/>
          <w:b/>
          <w:bCs/>
          <w:color w:val="000000" w:themeColor="text1"/>
          <w:sz w:val="32"/>
          <w:szCs w:val="32"/>
        </w:rPr>
      </w:pPr>
      <w:bookmarkStart w:id="0" w:name="_GoBack"/>
      <w:bookmarkEnd w:id="0"/>
      <w:r w:rsidRPr="00F976F4">
        <w:rPr>
          <w:rFonts w:ascii="Times New Roman" w:eastAsia="宋体" w:hAnsi="Times New Roman" w:cs="Times New Roman" w:hint="eastAsia"/>
          <w:b/>
          <w:bCs/>
          <w:color w:val="000000" w:themeColor="text1"/>
          <w:sz w:val="32"/>
          <w:szCs w:val="32"/>
        </w:rPr>
        <w:t>填埋场塑料降解酶</w:t>
      </w:r>
    </w:p>
    <w:p w14:paraId="58D5203D" w14:textId="38F178E9" w:rsidR="005E60D3" w:rsidRPr="005E60D3" w:rsidRDefault="002E05CC" w:rsidP="005E60D3">
      <w:pPr>
        <w:pStyle w:val="1"/>
        <w:spacing w:before="0"/>
        <w:rPr>
          <w:rFonts w:ascii="Arial" w:hAnsi="Arial" w:cs="Arial"/>
          <w:color w:val="000000" w:themeColor="text1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课题组</w:t>
      </w:r>
      <w:r w:rsidR="007A60C7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在环境微生物组</w:t>
      </w:r>
      <w:r w:rsidR="00A6202A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学</w:t>
      </w:r>
      <w:r w:rsidR="007A60C7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与塑料污染治理领域取得</w:t>
      </w:r>
      <w:r w:rsidR="00A6202A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重要</w:t>
      </w:r>
      <w:r w:rsidR="007A60C7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进展。研究成果以</w:t>
      </w:r>
      <w:r w:rsidR="007A60C7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“</w:t>
      </w:r>
      <w:r w:rsidR="007A60C7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Natural-selected plastics biodegradation species and enzymes in landfills</w:t>
      </w:r>
      <w:r w:rsidR="007A60C7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”</w:t>
      </w:r>
      <w:r w:rsidR="007A60C7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为题发表于国际期刊《</w:t>
      </w:r>
      <w:r w:rsidR="007A60C7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PNAS Nexus</w:t>
      </w:r>
      <w:r w:rsidR="007A60C7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》（</w:t>
      </w:r>
      <w:r w:rsidR="00114B8E">
        <w:fldChar w:fldCharType="begin"/>
      </w:r>
      <w:r w:rsidR="00114B8E">
        <w:instrText xml:space="preserve"> HYPERLINK "https://doi.org/10.1093/pnasnexus/pgaf066" </w:instrText>
      </w:r>
      <w:r w:rsidR="00114B8E">
        <w:fldChar w:fldCharType="separate"/>
      </w:r>
      <w:r w:rsidR="00E22DDA" w:rsidRPr="005E60D3">
        <w:rPr>
          <w:rStyle w:val="af2"/>
          <w:rFonts w:ascii="Times New Roman" w:eastAsia="宋体" w:hAnsi="Times New Roman" w:cs="Times New Roman"/>
          <w:color w:val="000000" w:themeColor="text1"/>
          <w:sz w:val="24"/>
          <w:szCs w:val="28"/>
        </w:rPr>
        <w:t>https://doi.org/10.1093/pnasnexus/pgaf066</w:t>
      </w:r>
      <w:r w:rsidR="00114B8E">
        <w:rPr>
          <w:rStyle w:val="af2"/>
          <w:rFonts w:ascii="Times New Roman" w:eastAsia="宋体" w:hAnsi="Times New Roman" w:cs="Times New Roman"/>
          <w:color w:val="000000" w:themeColor="text1"/>
          <w:sz w:val="24"/>
          <w:szCs w:val="28"/>
        </w:rPr>
        <w:fldChar w:fldCharType="end"/>
      </w:r>
      <w:r w:rsidR="007A60C7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）</w:t>
      </w:r>
      <w:r w:rsidR="00130EEE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，并被编辑选为</w:t>
      </w:r>
      <w:r w:rsidR="00130EEE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Press Interest </w:t>
      </w:r>
      <w:r w:rsidR="00130EEE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论文，推荐文章</w:t>
      </w:r>
      <w:r w:rsidR="005E60D3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“</w:t>
      </w:r>
      <w:r w:rsidR="005E60D3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Plastic-degrading enzymes found in landfills”</w:t>
      </w:r>
    </w:p>
    <w:p w14:paraId="4DAC89DA" w14:textId="746C9AE2" w:rsidR="007A60C7" w:rsidRPr="005E60D3" w:rsidRDefault="00130EEE" w:rsidP="00256BE8">
      <w:pPr>
        <w:widowControl/>
        <w:jc w:val="left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发表于</w:t>
      </w:r>
      <w:r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P</w:t>
      </w:r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hys.org</w:t>
      </w:r>
      <w:r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平台及美国科学促进会</w:t>
      </w:r>
      <w:proofErr w:type="spellStart"/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EurekAlert</w:t>
      </w:r>
      <w:proofErr w:type="spellEnd"/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!</w:t>
      </w:r>
      <w:r w:rsidRPr="005E60D3">
        <w:rPr>
          <w:rFonts w:ascii="Arial" w:eastAsia="宋体" w:hAnsi="Arial" w:cs="Arial"/>
          <w:color w:val="000000" w:themeColor="text1"/>
          <w:kern w:val="0"/>
          <w:sz w:val="24"/>
          <w:szCs w:val="24"/>
          <w:shd w:val="clear" w:color="auto" w:fill="FFFFFF"/>
          <w14:ligatures w14:val="none"/>
        </w:rPr>
        <w:t> </w:t>
      </w:r>
      <w:r w:rsidRPr="005E60D3">
        <w:rPr>
          <w:rFonts w:ascii="Arial" w:eastAsia="宋体" w:hAnsi="Arial" w:cs="Arial" w:hint="eastAsia"/>
          <w:color w:val="000000" w:themeColor="text1"/>
          <w:kern w:val="0"/>
          <w:sz w:val="24"/>
          <w:szCs w:val="24"/>
          <w:shd w:val="clear" w:color="auto" w:fill="FFFFFF"/>
          <w14:ligatures w14:val="none"/>
        </w:rPr>
        <w:t>平台</w:t>
      </w:r>
      <w:r w:rsidR="007A60C7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。</w:t>
      </w:r>
    </w:p>
    <w:p w14:paraId="27BFCC6C" w14:textId="77777777" w:rsidR="007A60C7" w:rsidRPr="005E60D3" w:rsidRDefault="007A60C7" w:rsidP="007A60C7">
      <w:pPr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6792EDBA" w14:textId="37970AB0" w:rsidR="00A237E0" w:rsidRPr="005E60D3" w:rsidRDefault="007A60C7" w:rsidP="00386977">
      <w:pPr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塑料污染治理是当前全球环境领域的重大挑战。研究团队聚焦垃圾填埋场这一塑料长期积累的</w:t>
      </w:r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“</w:t>
      </w:r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热</w:t>
      </w:r>
      <w:r w:rsidR="00A237E0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点</w:t>
      </w:r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”</w:t>
      </w:r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，整合</w:t>
      </w:r>
      <w:r w:rsidR="00A6202A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了来自</w:t>
      </w:r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全球</w:t>
      </w:r>
      <w:r w:rsidR="00A237E0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6</w:t>
      </w:r>
      <w:r w:rsidR="00A237E0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个国家</w:t>
      </w:r>
      <w:r w:rsidR="00A6202A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，</w:t>
      </w:r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21</w:t>
      </w:r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个城市</w:t>
      </w:r>
      <w:r w:rsidR="00A6202A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的</w:t>
      </w:r>
      <w:r w:rsidR="00A6202A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148</w:t>
      </w:r>
      <w:r w:rsidR="00A6202A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个宏基因组样本</w:t>
      </w:r>
      <w:r w:rsidR="00A6202A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，覆盖了</w:t>
      </w:r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6</w:t>
      </w:r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种填埋</w:t>
      </w:r>
      <w:r w:rsidR="00A237E0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场相关生境</w:t>
      </w:r>
      <w:r w:rsidR="00A6202A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，</w:t>
      </w:r>
      <w:r w:rsidR="00A237E0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包括</w:t>
      </w:r>
      <w:r w:rsidR="0026349E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填埋</w:t>
      </w:r>
      <w:r w:rsidR="0026349E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场</w:t>
      </w:r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渗滤液</w:t>
      </w:r>
      <w:r w:rsidR="00A237E0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及其处理工艺活性污泥等</w:t>
      </w:r>
      <w:r w:rsidR="00A6202A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，</w:t>
      </w:r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结合</w:t>
      </w:r>
      <w:r w:rsidR="00A237E0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传统生物信息学手段和机器学习工具，</w:t>
      </w:r>
      <w:r w:rsidR="00E22DDA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基于酶结构功能预测与比对，</w:t>
      </w:r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系统</w:t>
      </w:r>
      <w:r w:rsidR="00E22DDA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地</w:t>
      </w:r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揭示了填埋场微生物群落在自然选择压力下进化出的</w:t>
      </w:r>
      <w:r w:rsidR="00A237E0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强大</w:t>
      </w:r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塑料降解</w:t>
      </w:r>
      <w:r w:rsidR="00A237E0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生物潜力</w:t>
      </w:r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。</w:t>
      </w:r>
    </w:p>
    <w:p w14:paraId="5514B380" w14:textId="3DEA252D" w:rsidR="00E22DDA" w:rsidRDefault="00E22DDA" w:rsidP="00E22DDA">
      <w:pPr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5E60D3">
        <w:rPr>
          <w:rFonts w:ascii="Times New Roman" w:eastAsia="宋体" w:hAnsi="Times New Roman" w:cs="Times New Roman"/>
          <w:noProof/>
          <w:color w:val="000000" w:themeColor="text1"/>
          <w:sz w:val="24"/>
          <w:szCs w:val="28"/>
        </w:rPr>
        <w:drawing>
          <wp:inline distT="0" distB="0" distL="0" distR="0" wp14:anchorId="4825E635" wp14:editId="70FD666D">
            <wp:extent cx="5263515" cy="2326005"/>
            <wp:effectExtent l="0" t="0" r="0" b="0"/>
            <wp:docPr id="10831612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0FD0C" w14:textId="5A72920E" w:rsidR="00681D0C" w:rsidRDefault="00681D0C" w:rsidP="00681D0C">
      <w:pPr>
        <w:jc w:val="center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：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通过机器学习的手段预测的填埋场塑料降解酶及微生物</w:t>
      </w:r>
    </w:p>
    <w:p w14:paraId="38AA7F78" w14:textId="77777777" w:rsidR="00681D0C" w:rsidRPr="005E60D3" w:rsidRDefault="00681D0C" w:rsidP="00E22DDA">
      <w:pPr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02B21491" w14:textId="623F3A65" w:rsidR="00E22DDA" w:rsidRPr="005E60D3" w:rsidRDefault="004D6E75" w:rsidP="00386977">
      <w:pPr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研究团队</w:t>
      </w:r>
      <w:r w:rsidR="007A60C7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通过传统注释</w:t>
      </w:r>
      <w:r w:rsidR="00386977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方法</w:t>
      </w:r>
      <w:r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从</w:t>
      </w:r>
      <w:r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148</w:t>
      </w:r>
      <w:r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个宏基因组样本中</w:t>
      </w:r>
      <w:r w:rsidR="00386977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鉴定出</w:t>
      </w:r>
      <w:r w:rsidR="007A60C7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117</w:t>
      </w:r>
      <w:r w:rsidR="007A60C7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个塑料降解基因</w:t>
      </w:r>
      <w:r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。同源比对的数据库依赖性</w:t>
      </w:r>
      <w:r w:rsidR="00386977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和</w:t>
      </w:r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算法</w:t>
      </w:r>
      <w:r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的</w:t>
      </w:r>
      <w:r w:rsidR="00386977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低准确性限制</w:t>
      </w:r>
      <w:r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了</w:t>
      </w:r>
      <w:r w:rsidR="00386977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我们</w:t>
      </w:r>
      <w:r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对功能蛋白编码基因的</w:t>
      </w:r>
      <w:r w:rsidR="00386977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深入理解</w:t>
      </w:r>
      <w:r w:rsidR="00637B6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,</w:t>
      </w:r>
      <w:r w:rsidR="00386977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借助人工</w:t>
      </w:r>
      <w:r w:rsidR="00EE6B2F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智能在生物信息学领域的</w:t>
      </w:r>
      <w:r w:rsidR="00386977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最新进展</w:t>
      </w:r>
      <w:r w:rsidR="00EE6B2F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，</w:t>
      </w:r>
      <w:r w:rsidR="00386977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本研究</w:t>
      </w:r>
      <w:r w:rsidR="00E22DDA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揭示</w:t>
      </w:r>
      <w:r w:rsidR="00386977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了微生物中尚未被分离和表征的</w:t>
      </w:r>
      <w:r w:rsidR="00E22DDA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31,989</w:t>
      </w:r>
      <w:r w:rsidR="00E22DDA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个潜在塑料降解酶编码基因。</w:t>
      </w:r>
    </w:p>
    <w:p w14:paraId="410BFFB9" w14:textId="64EFD28D" w:rsidR="007A60C7" w:rsidRPr="005E60D3" w:rsidRDefault="00386977" w:rsidP="00C30D09">
      <w:pPr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这一发现表明，自然界已为我们提供了丰富的</w:t>
      </w:r>
      <w:r w:rsidR="00637B61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塑料降解</w:t>
      </w:r>
      <w:r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解决方案。垃圾填埋场</w:t>
      </w:r>
      <w:r w:rsidR="00C30D09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不仅是废弃塑料的存储库，更</w:t>
      </w:r>
      <w:r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是塑料降解微生物与酶的天然“进化实验室”，其多样性远超预期。</w:t>
      </w:r>
      <w:r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未来，</w:t>
      </w:r>
      <w:r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需进一步在实验室验证这些酶编码基因的功能</w:t>
      </w:r>
      <w:r w:rsidR="00C30D09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，我们有望利用这些极具潜力的微生物和酶资源进行塑料污染控制。</w:t>
      </w:r>
    </w:p>
    <w:p w14:paraId="69CB21F0" w14:textId="77777777" w:rsidR="00EE6B2F" w:rsidRPr="005E60D3" w:rsidRDefault="00EE6B2F" w:rsidP="007A60C7">
      <w:pPr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0924110D" w14:textId="6EAFF06D" w:rsidR="007A60C7" w:rsidRPr="005E60D3" w:rsidRDefault="007A60C7" w:rsidP="007A60C7">
      <w:pPr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sectPr w:rsidR="007A60C7" w:rsidRPr="005E60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145D85" w14:textId="77777777" w:rsidR="002C449D" w:rsidRDefault="002C449D" w:rsidP="00E22DDA">
      <w:r>
        <w:separator/>
      </w:r>
    </w:p>
  </w:endnote>
  <w:endnote w:type="continuationSeparator" w:id="0">
    <w:p w14:paraId="55EAC3CA" w14:textId="77777777" w:rsidR="002C449D" w:rsidRDefault="002C449D" w:rsidP="00E22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38EB3A" w14:textId="77777777" w:rsidR="002C449D" w:rsidRDefault="002C449D" w:rsidP="00E22DDA">
      <w:r>
        <w:separator/>
      </w:r>
    </w:p>
  </w:footnote>
  <w:footnote w:type="continuationSeparator" w:id="0">
    <w:p w14:paraId="007BA8B6" w14:textId="77777777" w:rsidR="002C449D" w:rsidRDefault="002C449D" w:rsidP="00E22D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C7"/>
    <w:rsid w:val="00114B8E"/>
    <w:rsid w:val="00130EEE"/>
    <w:rsid w:val="001F59F3"/>
    <w:rsid w:val="00256BE8"/>
    <w:rsid w:val="0026349E"/>
    <w:rsid w:val="002C449D"/>
    <w:rsid w:val="002E05CC"/>
    <w:rsid w:val="00386977"/>
    <w:rsid w:val="003C096F"/>
    <w:rsid w:val="00423AFC"/>
    <w:rsid w:val="0046059C"/>
    <w:rsid w:val="004C674A"/>
    <w:rsid w:val="004D6E75"/>
    <w:rsid w:val="005E60D3"/>
    <w:rsid w:val="005F781C"/>
    <w:rsid w:val="00637B61"/>
    <w:rsid w:val="00681D0C"/>
    <w:rsid w:val="00725A32"/>
    <w:rsid w:val="007A60C7"/>
    <w:rsid w:val="00843595"/>
    <w:rsid w:val="00967749"/>
    <w:rsid w:val="009C3A9E"/>
    <w:rsid w:val="00A237E0"/>
    <w:rsid w:val="00A43263"/>
    <w:rsid w:val="00A6202A"/>
    <w:rsid w:val="00AD1BF2"/>
    <w:rsid w:val="00B2553B"/>
    <w:rsid w:val="00BA4A22"/>
    <w:rsid w:val="00C30D09"/>
    <w:rsid w:val="00C92F02"/>
    <w:rsid w:val="00CB3E67"/>
    <w:rsid w:val="00CF0FD2"/>
    <w:rsid w:val="00D2275B"/>
    <w:rsid w:val="00E22DDA"/>
    <w:rsid w:val="00EE6B2F"/>
    <w:rsid w:val="00F9029F"/>
    <w:rsid w:val="00F9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317E678"/>
  <w14:defaultImageDpi w14:val="330"/>
  <w15:chartTrackingRefBased/>
  <w15:docId w15:val="{512A339C-ED8A-41BD-AAE5-731DB3E13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60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0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0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0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0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0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0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0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60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6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6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60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60C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60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60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60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60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60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6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0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60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60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60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60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60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6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60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60C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2D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2D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2D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2DDA"/>
    <w:rPr>
      <w:sz w:val="18"/>
      <w:szCs w:val="18"/>
    </w:rPr>
  </w:style>
  <w:style w:type="character" w:styleId="af2">
    <w:name w:val="Hyperlink"/>
    <w:basedOn w:val="a0"/>
    <w:uiPriority w:val="99"/>
    <w:unhideWhenUsed/>
    <w:rsid w:val="00E22DDA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30EEE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0"/>
    <w:rsid w:val="00130EEE"/>
  </w:style>
  <w:style w:type="character" w:styleId="af4">
    <w:name w:val="FollowedHyperlink"/>
    <w:basedOn w:val="a0"/>
    <w:uiPriority w:val="99"/>
    <w:semiHidden/>
    <w:unhideWhenUsed/>
    <w:rsid w:val="00130E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33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Xiaoxing LIN</dc:creator>
  <cp:keywords/>
  <dc:description/>
  <cp:lastModifiedBy>Microsoft Office 用户</cp:lastModifiedBy>
  <cp:revision>15</cp:revision>
  <dcterms:created xsi:type="dcterms:W3CDTF">2025-03-16T17:30:00Z</dcterms:created>
  <dcterms:modified xsi:type="dcterms:W3CDTF">2026-04-21T06:46:00Z</dcterms:modified>
</cp:coreProperties>
</file>