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heart failure (HF)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Prevalence of Heart Failure</w:t>
      </w:r>
    </w:p>
    <w:p>
      <w:pPr>
        <w:numPr>
          <w:ilvl w:val="1"/>
          <w:numId w:val="1004"/>
        </w:numPr>
      </w:pPr>
      <w:r>
        <w:t xml:space="preserve">All-Cause Mortality</w:t>
      </w:r>
    </w:p>
    <w:p>
      <w:pPr>
        <w:numPr>
          <w:ilvl w:val="1"/>
          <w:numId w:val="1004"/>
        </w:numPr>
      </w:pPr>
      <w:r>
        <w:t xml:space="preserve">Cardiac 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and Cox proportional-hazards models were used to assess the independent association of race/ethnicity with heart failure (HF) prevalence and mortality outcomes, respectively,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coronary artery disease,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mean (standard error)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(49 –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(46 –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(47 – 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Private,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Medicaid,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status, 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(33%)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 – Q3); n (unweighted)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1,180,184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509,966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250,297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1,940,447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127/173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157/182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81/99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365/454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(114 – 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(115 – 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(115 –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(115 – 139)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 (SE)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(64 –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(67 –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(65 –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(65 –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72/170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75/173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51/95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198/438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103/166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108/169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264/425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29/172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17/182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8/98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54/452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28/182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79/453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111/173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92/181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72/98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275/452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70/107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46/96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145/262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100/173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96/182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49/99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245/454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100/159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109/167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53/89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262/415 (65%)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hf"/>
    <w:p>
      <w:pPr>
        <w:pStyle w:val="Heading3"/>
      </w:pPr>
      <w:r>
        <w:t xml:space="preserve">Prevalence of HF: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(0.51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(0.45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(0.39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(0.33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(0.97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(0.64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 (Yes/No)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(0.50 to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(0.52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(0.53 to 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(0.61 to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(0.64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(0.68 to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(0.60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(0.58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(0.61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(0.58 to 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bookmarkStart w:id="34" w:name="cox-proportional-hazards-model"/>
    <w:p>
      <w:pPr>
        <w:pStyle w:val="Heading2"/>
      </w:pPr>
      <w:r>
        <w:t xml:space="preserve">Cox Proportional Hazards Model</w:t>
      </w:r>
    </w:p>
    <w:bookmarkStart w:id="30" w:name="all-cause-mortality"/>
    <w:p>
      <w:pPr>
        <w:pStyle w:val="Heading3"/>
      </w:pPr>
      <w:r>
        <w:t xml:space="preserve">All-Cause Mortality</w:t>
      </w:r>
    </w:p>
    <w:bookmarkStart w:id="28" w:name="unadjusted-hrs"/>
    <w:p>
      <w:pPr>
        <w:pStyle w:val="Heading4"/>
      </w:pPr>
      <w:r>
        <w:t xml:space="preserve">Unadjusted HRs</w:t>
      </w:r>
    </w:p>
    <w:bookmarkEnd w:id="28"/>
    <w:bookmarkStart w:id="29" w:name="adjusted-hrs"/>
    <w:p>
      <w:pPr>
        <w:pStyle w:val="Heading4"/>
      </w:pPr>
      <w:r>
        <w:t xml:space="preserve">Adjusted HRs</w:t>
      </w:r>
    </w:p>
    <w:bookmarkEnd w:id="29"/>
    <w:bookmarkEnd w:id="30"/>
    <w:bookmarkStart w:id="33" w:name="cardiac-mortality"/>
    <w:p>
      <w:pPr>
        <w:pStyle w:val="Heading3"/>
      </w:pPr>
      <w:r>
        <w:t xml:space="preserve">Cardiac Mortality</w:t>
      </w:r>
    </w:p>
    <w:bookmarkStart w:id="31" w:name="unadjusted-hrs-1"/>
    <w:p>
      <w:pPr>
        <w:pStyle w:val="Heading4"/>
      </w:pPr>
      <w:r>
        <w:t xml:space="preserve">Unadjusted HRs</w:t>
      </w:r>
    </w:p>
    <w:bookmarkEnd w:id="31"/>
    <w:bookmarkStart w:id="32" w:name="adjusted-hrs-1"/>
    <w:p>
      <w:pPr>
        <w:pStyle w:val="Heading4"/>
      </w:pPr>
      <w:r>
        <w:t xml:space="preserve">Adjusted HRs</w:t>
      </w:r>
    </w:p>
    <w:bookmarkEnd w:id="32"/>
    <w:bookmarkEnd w:id="33"/>
    <w:bookmarkEnd w:id="34"/>
    <w:bookmarkStart w:id="43" w:name="kaplan-meier-curves"/>
    <w:p>
      <w:pPr>
        <w:pStyle w:val="Heading2"/>
      </w:pPr>
      <w:r>
        <w:t xml:space="preserve">Kaplan-Meier Curves:</w:t>
      </w:r>
    </w:p>
    <w:bookmarkStart w:id="38" w:name="all-cause-mortality-1"/>
    <w:p>
      <w:pPr>
        <w:pStyle w:val="Heading3"/>
      </w:pPr>
      <w:r>
        <w:t xml:space="preserve">All-Cause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km_all_cause_mortalit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cardiac-mortality-1"/>
    <w:p>
      <w:pPr>
        <w:pStyle w:val="Heading3"/>
      </w:pPr>
      <w:r>
        <w:t xml:space="preserve">Cardiac Mortality: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km_cardiac_mortality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Heart Failure Prevalence and Mortality: insights from the National Health and Nutrition Examination Survey</dc:title>
  <dc:creator>Muhammad Saad</dc:creator>
  <cp:keywords/>
  <dcterms:created xsi:type="dcterms:W3CDTF">2024-09-20T18:31:46Z</dcterms:created>
  <dcterms:modified xsi:type="dcterms:W3CDTF">2024-09-20T18:31:46Z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