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Racial</w:t>
      </w:r>
      <w:r>
        <w:t xml:space="preserve"> </w:t>
      </w:r>
      <w:r>
        <w:t xml:space="preserve">Disparities</w:t>
      </w:r>
      <w:r>
        <w:t xml:space="preserve"> </w:t>
      </w:r>
      <w:r>
        <w:t xml:space="preserve">in</w:t>
      </w:r>
      <w:r>
        <w:t xml:space="preserve"> </w:t>
      </w:r>
      <w:r>
        <w:t xml:space="preserve">Heart</w:t>
      </w:r>
      <w:r>
        <w:t xml:space="preserve"> </w:t>
      </w:r>
      <w:r>
        <w:t xml:space="preserve">Failure</w:t>
      </w:r>
      <w:r>
        <w:t xml:space="preserve"> </w:t>
      </w:r>
      <w:r>
        <w:t xml:space="preserve">Prevalence</w:t>
      </w:r>
      <w:r>
        <w:t xml:space="preserve"> </w:t>
      </w:r>
      <w:r>
        <w:t xml:space="preserve">and</w:t>
      </w:r>
      <w:r>
        <w:t xml:space="preserve"> </w:t>
      </w:r>
      <w:r>
        <w:t xml:space="preserve">Mortality:</w:t>
      </w:r>
      <w:r>
        <w:t xml:space="preserve"> </w:t>
      </w:r>
      <w:r>
        <w:t xml:space="preserve">insights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National</w:t>
      </w:r>
      <w:r>
        <w:t xml:space="preserve"> </w:t>
      </w:r>
      <w: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t xml:space="preserve">Nutrition</w:t>
      </w:r>
      <w:r>
        <w:t xml:space="preserve"> </w:t>
      </w:r>
      <w:r>
        <w:t xml:space="preserve">Examination</w:t>
      </w:r>
      <w:r>
        <w:t xml:space="preserve"> </w:t>
      </w:r>
      <w:r>
        <w:t xml:space="preserve">Survey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Saad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M. Talha et al. 2024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To examine racial and ethnic disparities in heart failure (HF) prevalence and outcomes among young to middle-aged adults in the United States.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Health and Nutrition Examination Survey (NHANES) from 2005 to 2018.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Population</w:t>
      </w:r>
      <w:r>
        <w:t xml:space="preserve">: Adults aged 20-64 years with self-reported heart failure.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Race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Non-Hispanic White (NH White)</w:t>
      </w:r>
    </w:p>
    <w:p>
      <w:pPr>
        <w:numPr>
          <w:ilvl w:val="1"/>
          <w:numId w:val="1003"/>
        </w:numPr>
      </w:pPr>
      <w:r>
        <w:t xml:space="preserve">Non-Hispanic Black (NH Black)</w:t>
      </w:r>
    </w:p>
    <w:p>
      <w:pPr>
        <w:numPr>
          <w:ilvl w:val="1"/>
          <w:numId w:val="1003"/>
        </w:numPr>
      </w:pPr>
      <w:r>
        <w:t xml:space="preserve">Hispanic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Prevalence of Heart Failure</w:t>
      </w:r>
    </w:p>
    <w:p>
      <w:pPr>
        <w:numPr>
          <w:ilvl w:val="1"/>
          <w:numId w:val="1004"/>
        </w:numPr>
      </w:pPr>
      <w:r>
        <w:t xml:space="preserve">All-Cause Mortality</w:t>
      </w:r>
    </w:p>
    <w:p>
      <w:pPr>
        <w:numPr>
          <w:ilvl w:val="1"/>
          <w:numId w:val="1004"/>
        </w:numPr>
      </w:pPr>
      <w:r>
        <w:t xml:space="preserve">Cardiac Mortality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regression and Cox proportional-hazards models were used to assess the independent association of race/ethnicity with heart failure (HF) prevalence and mortality outcomes, respectively, adjusted for:</w:t>
      </w:r>
    </w:p>
    <w:p>
      <w:pPr>
        <w:numPr>
          <w:ilvl w:val="1"/>
          <w:numId w:val="1005"/>
        </w:numPr>
      </w:pPr>
      <w:r>
        <w:t xml:space="preserve">Demographics: Age, sex, race/ethnicity, insurance coverage, and waist circumference.</w:t>
      </w:r>
    </w:p>
    <w:p>
      <w:pPr>
        <w:numPr>
          <w:ilvl w:val="1"/>
          <w:numId w:val="1005"/>
        </w:numPr>
      </w:pPr>
      <w:r>
        <w:t xml:space="preserve">Medical History: Hypertension, diabetes mellitus, hyperlipidemia, cancer, stroke, coronary artery disease, chronic obstructive pulmonary disease (COPD), and arthritis.</w:t>
      </w:r>
    </w:p>
    <w:p>
      <w:pPr>
        <w:numPr>
          <w:ilvl w:val="1"/>
          <w:numId w:val="1005"/>
        </w:numPr>
      </w:pPr>
      <w:r>
        <w:t xml:space="preserve">Lifestyle Factors: Smoking status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conducted using R Version 4.4.1, incorporating sampling weights, primary sampling units, and strata to ensure the accuracy and generalizability of the results.</w:t>
      </w:r>
    </w:p>
    <w:bookmarkEnd w:id="21"/>
    <w:bookmarkStart w:id="22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White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1,180,184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Black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509,966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250,297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1,940,447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mean (standard error)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(49 – 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(46 – 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(44 –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(47 – 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groups,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Less than 9th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9-11th grade (Includes 12th grade with no diploma)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graduate/GED or equivalent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 or AA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graduate or above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387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Private,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(99%)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Medicare,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Medicaid,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18.5–24.9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⩾30.0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 (66%)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(77%)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daily/nondaily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(33%)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 – Q3); n (unweighted)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3" w:name="comorbidities-table"/>
    <w:p>
      <w:pPr>
        <w:pStyle w:val="Heading2"/>
      </w:pPr>
      <w:r>
        <w:t xml:space="preserve">Comorbidities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White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1,180,184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Black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509,966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250,297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1,940,447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127/173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157/182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81/99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365/454 (77%)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systolic blood pressure (SE)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(114 – 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(115 – 150)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(115 – 137)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(115 – 139)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diastolic blood pressure (SE)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(64 –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(67 – 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(65 – 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(65 – 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72/170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75/173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51/95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198/438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103/166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108/169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53/90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264/425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29/172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17/182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8/98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54/452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Stroke,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37/173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28/182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14/98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79/453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111/173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92/181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72/98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275/452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70/107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46/96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29/59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145/262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Arthritis,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100/173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96/182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49/99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245/454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100/159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109/167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53/89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262/415 (65%)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(unweighted)/N (unweighted) (%); Median (Q1 – Q3)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3"/>
    <w:bookmarkStart w:id="27" w:name="multivariable-logistic-regression"/>
    <w:p>
      <w:pPr>
        <w:pStyle w:val="Heading2"/>
      </w:pPr>
      <w:r>
        <w:t xml:space="preserve">Multivariable Logistic Regression:</w:t>
      </w:r>
    </w:p>
    <w:bookmarkStart w:id="26" w:name="prevalence-of-hf"/>
    <w:p>
      <w:pPr>
        <w:pStyle w:val="Heading3"/>
      </w:pPr>
      <w:r>
        <w:t xml:space="preserve">Prevalence of HF:</w:t>
      </w:r>
    </w:p>
    <w:bookmarkStart w:id="24" w:name="unadjusted-ors"/>
    <w:p>
      <w:pPr>
        <w:pStyle w:val="Heading4"/>
      </w:pPr>
      <w:r>
        <w:t xml:space="preserve">Unadjusted ORs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2.31 (1.79 to 2.98)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 (0.59 to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4"/>
    <w:bookmarkStart w:id="25" w:name="adjusted-ors"/>
    <w:p>
      <w:pPr>
        <w:pStyle w:val="Heading4"/>
      </w:pPr>
      <w:r>
        <w:t xml:space="preserve">Adjusted ORs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2.43 (1.57 to 3.78)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1.81 (0.92 to 3.56)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(1.02 to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 (0.52 to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Insurance (Yes/No)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(0.54 to 2.31)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(0.55 to 2.02)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 (0.72 to 2.62)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daily/nondaily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 (0.73 to 2.79)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2.20 (1.20 to 4.03)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1.90 (1.22 to 2.95)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(0.63 to 1.60)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 (0.48 to 3.16)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3.05 (1.60 to 5.81)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(9.72 to 29.6)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2.30 (1.35 to 3.89)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Arthritis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(0.56 to 1.63)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 (0.97 to 3.32)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5"/>
    <w:bookmarkEnd w:id="26"/>
    <w:bookmarkEnd w:id="27"/>
    <w:bookmarkStart w:id="34" w:name="cox-proportional-hazards-model"/>
    <w:p>
      <w:pPr>
        <w:pStyle w:val="Heading2"/>
      </w:pPr>
      <w:r>
        <w:t xml:space="preserve">Cox Proportional Hazards Model</w:t>
      </w:r>
    </w:p>
    <w:bookmarkStart w:id="30" w:name="all-cause-mortality"/>
    <w:p>
      <w:pPr>
        <w:pStyle w:val="Heading3"/>
      </w:pPr>
      <w:r>
        <w:t xml:space="preserve">All-Cause Mortality</w:t>
      </w:r>
    </w:p>
    <w:bookmarkStart w:id="28" w:name="unadjusted-hrs"/>
    <w:p>
      <w:pPr>
        <w:pStyle w:val="Heading4"/>
      </w:pPr>
      <w:r>
        <w:t xml:space="preserve">Unadjusted HRs</w:t>
      </w:r>
    </w:p>
    <w:p>
      <w:pPr>
        <w:pStyle w:val="SourceCode"/>
      </w:pPr>
      <w:r>
        <w:rPr>
          <w:rStyle w:val="VerbatimChar"/>
        </w:rPr>
        <w:t xml:space="preserve">Stratified 1 - level Cluster Sampling design (with replacement)</w:t>
      </w:r>
      <w:r>
        <w:br/>
      </w:r>
      <w:r>
        <w:rPr>
          <w:rStyle w:val="VerbatimChar"/>
        </w:rPr>
        <w:t xml:space="preserve">With (174) clusters.</w:t>
      </w:r>
      <w:r>
        <w:br/>
      </w:r>
      <w:r>
        <w:rPr>
          <w:rStyle w:val="VerbatimChar"/>
        </w:rPr>
        <w:t xml:space="preserve">subset(dsgn, race %in% c("Non-Hispanic White adults", "Non-Hispanic Black adults", </w:t>
      </w:r>
      <w:r>
        <w:br/>
      </w:r>
      <w:r>
        <w:rPr>
          <w:rStyle w:val="VerbatimChar"/>
        </w:rPr>
        <w:t xml:space="preserve">    "Hispanic adults") &amp; RIDAGEYR &gt;= 20 &amp; RIDAGEYR &lt;= 64 &amp; heart_failure == </w:t>
      </w:r>
      <w:r>
        <w:br/>
      </w:r>
      <w:r>
        <w:rPr>
          <w:rStyle w:val="VerbatimChar"/>
        </w:rPr>
        <w:t xml:space="preserve">    1)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 (0.42 to 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 (0.17 to 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HR = Hazard Ratio, CI = Confidence Interval</w:t>
            </w:r>
          </w:p>
        </w:tc>
      </w:tr>
    </w:tbl>
    <w:bookmarkEnd w:id="28"/>
    <w:bookmarkStart w:id="29" w:name="adjusted-hrs"/>
    <w:p>
      <w:pPr>
        <w:pStyle w:val="Heading4"/>
      </w:pPr>
      <w:r>
        <w:t xml:space="preserve">Adjusted HRs</w:t>
      </w:r>
    </w:p>
    <w:p>
      <w:pPr>
        <w:pStyle w:val="SourceCode"/>
      </w:pPr>
      <w:r>
        <w:rPr>
          <w:rStyle w:val="VerbatimChar"/>
        </w:rPr>
        <w:t xml:space="preserve">Stratified 1 - level Cluster Sampling design (with replacement)</w:t>
      </w:r>
      <w:r>
        <w:br/>
      </w:r>
      <w:r>
        <w:rPr>
          <w:rStyle w:val="VerbatimChar"/>
        </w:rPr>
        <w:t xml:space="preserve">With (174) clusters.</w:t>
      </w:r>
      <w:r>
        <w:br/>
      </w:r>
      <w:r>
        <w:rPr>
          <w:rStyle w:val="VerbatimChar"/>
        </w:rPr>
        <w:t xml:space="preserve">subset(dsgn, race %in% c("Non-Hispanic White adults", "Non-Hispanic Black adults", </w:t>
      </w:r>
      <w:r>
        <w:br/>
      </w:r>
      <w:r>
        <w:rPr>
          <w:rStyle w:val="VerbatimChar"/>
        </w:rPr>
        <w:t xml:space="preserve">    "Hispanic adults") &amp; RIDAGEYR &gt;= 20 &amp; RIDAGEYR &lt;= 64 &amp; heart_failure == </w:t>
      </w:r>
      <w:r>
        <w:br/>
      </w:r>
      <w:r>
        <w:rPr>
          <w:rStyle w:val="VerbatimChar"/>
        </w:rPr>
        <w:t xml:space="preserve">    1)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(0.11 to 2.55)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 (0.19 to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 (1.03 to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(0.15 to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Insurance (Yes/No)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(0.14 to 4.69)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1.71 (0.34 to 8.66)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 (0.18 to 3.25)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daily/nondaily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(0.17 to 5.82)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 (0.09 to 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(0.37 to 2.48)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 (0.18 to 1.86)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2.69 (0.79 to 9.11)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(0.19 to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 (0.37 to 5.17)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4.23 (1.47 to 12.1)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Arthritis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 (0.22 to 6.98)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 (0.51 to 4.92)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HR = Hazard Ratio, CI = Confidence Interval</w:t>
            </w:r>
          </w:p>
        </w:tc>
      </w:tr>
    </w:tbl>
    <w:bookmarkEnd w:id="29"/>
    <w:bookmarkEnd w:id="30"/>
    <w:bookmarkStart w:id="33" w:name="cardiac-mortality"/>
    <w:p>
      <w:pPr>
        <w:pStyle w:val="Heading3"/>
      </w:pPr>
      <w:r>
        <w:t xml:space="preserve">Cardiac Mortality</w:t>
      </w:r>
    </w:p>
    <w:bookmarkStart w:id="31" w:name="unadjusted-hrs-1"/>
    <w:p>
      <w:pPr>
        <w:pStyle w:val="Heading4"/>
      </w:pPr>
      <w:r>
        <w:t xml:space="preserve">Unadjusted HRs</w:t>
      </w:r>
    </w:p>
    <w:p>
      <w:pPr>
        <w:pStyle w:val="SourceCode"/>
      </w:pPr>
      <w:r>
        <w:rPr>
          <w:rStyle w:val="VerbatimChar"/>
        </w:rPr>
        <w:t xml:space="preserve">Stratified 1 - level Cluster Sampling design (with replacement)</w:t>
      </w:r>
      <w:r>
        <w:br/>
      </w:r>
      <w:r>
        <w:rPr>
          <w:rStyle w:val="VerbatimChar"/>
        </w:rPr>
        <w:t xml:space="preserve">With (174) clusters.</w:t>
      </w:r>
      <w:r>
        <w:br/>
      </w:r>
      <w:r>
        <w:rPr>
          <w:rStyle w:val="VerbatimChar"/>
        </w:rPr>
        <w:t xml:space="preserve">subset(dsgn, race %in% c("Non-Hispanic White adults", "Non-Hispanic Black adults", </w:t>
      </w:r>
      <w:r>
        <w:br/>
      </w:r>
      <w:r>
        <w:rPr>
          <w:rStyle w:val="VerbatimChar"/>
        </w:rPr>
        <w:t xml:space="preserve">    "Hispanic adults") &amp; RIDAGEYR &gt;= 20 &amp; RIDAGEYR &lt;= 64 &amp; heart_failure == </w:t>
      </w:r>
      <w:r>
        <w:br/>
      </w:r>
      <w:r>
        <w:rPr>
          <w:rStyle w:val="VerbatimChar"/>
        </w:rPr>
        <w:t xml:space="preserve">    1)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1.82 (0.89 to 3.69)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2.20 (0.67 to 7.27)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HR = Hazard Ratio, CI = Confidence Interval</w:t>
            </w:r>
          </w:p>
        </w:tc>
      </w:tr>
    </w:tbl>
    <w:bookmarkEnd w:id="31"/>
    <w:bookmarkStart w:id="32" w:name="adjusted-hrs-1"/>
    <w:p>
      <w:pPr>
        <w:pStyle w:val="Heading4"/>
      </w:pPr>
      <w:r>
        <w:t xml:space="preserve">Adjusted HRs</w:t>
      </w:r>
    </w:p>
    <w:p>
      <w:pPr>
        <w:pStyle w:val="SourceCode"/>
      </w:pPr>
      <w:r>
        <w:rPr>
          <w:rStyle w:val="VerbatimChar"/>
        </w:rPr>
        <w:t xml:space="preserve">Stratified 1 - level Cluster Sampling design (with replacement)</w:t>
      </w:r>
      <w:r>
        <w:br/>
      </w:r>
      <w:r>
        <w:rPr>
          <w:rStyle w:val="VerbatimChar"/>
        </w:rPr>
        <w:t xml:space="preserve">With (174) clusters.</w:t>
      </w:r>
      <w:r>
        <w:br/>
      </w:r>
      <w:r>
        <w:rPr>
          <w:rStyle w:val="VerbatimChar"/>
        </w:rPr>
        <w:t xml:space="preserve">subset(dsgn, race %in% c("Non-Hispanic White adults", "Non-Hispanic Black adults", </w:t>
      </w:r>
      <w:r>
        <w:br/>
      </w:r>
      <w:r>
        <w:rPr>
          <w:rStyle w:val="VerbatimChar"/>
        </w:rPr>
        <w:t xml:space="preserve">    "Hispanic adults") &amp; RIDAGEYR &gt;= 20 &amp; RIDAGEYR &lt;= 64 &amp; heart_failure == </w:t>
      </w:r>
      <w:r>
        <w:br/>
      </w:r>
      <w:r>
        <w:rPr>
          <w:rStyle w:val="VerbatimChar"/>
        </w:rPr>
        <w:t xml:space="preserve">    1)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6.05 (1.87 to 19.6)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(0.06 to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(0.99 to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2.89 (1.17 to 7.11)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Insurance (Yes/No)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 (0.18 to 3.73)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 (0.10 to 3.54)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9.30 (4.32 to 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daily/nondaily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3.56 (1.02 to 12.4)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 (0.18 to 1.91)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4.15 (1.39 to 12.4)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(0.06 to 0.33)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(0.02 to 0.25)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28.8 (13.2 to 62.9)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(0.05 to 0.34)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Arthritis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 (0.15 to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27.8 (9.43 to 82.1)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HR = Hazard Ratio, CI = Confidence Interval</w:t>
            </w:r>
          </w:p>
        </w:tc>
      </w:tr>
    </w:tbl>
    <w:bookmarkEnd w:id="32"/>
    <w:bookmarkEnd w:id="33"/>
    <w:bookmarkEnd w:id="34"/>
    <w:bookmarkStart w:id="43" w:name="kaplan-meier-curves"/>
    <w:p>
      <w:pPr>
        <w:pStyle w:val="Heading2"/>
      </w:pPr>
      <w:r>
        <w:t xml:space="preserve">Kaplan-Meier Curves:</w:t>
      </w:r>
    </w:p>
    <w:bookmarkStart w:id="38" w:name="all-cause-mortality-1"/>
    <w:p>
      <w:pPr>
        <w:pStyle w:val="Heading3"/>
      </w:pPr>
      <w:r>
        <w:t xml:space="preserve">All-Cause Mortality: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km_all_cause_mortality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cardiac-mortality-1"/>
    <w:p>
      <w:pPr>
        <w:pStyle w:val="Heading3"/>
      </w:pPr>
      <w:r>
        <w:t xml:space="preserve">Cardiac Mortality: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ndex_files/figure-docx/km_cardiac_mortality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20" Target="https://journals.sagepub.com/doi/10.1177/175394472412398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ournals.sagepub.com/doi/10.1177/175394472412398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Racial Disparities in Heart Failure Prevalence and Mortality: insights from the National Health and Nutrition Examination Survey</dc:title>
  <dc:creator>Muhammad Saad</dc:creator>
  <cp:keywords/>
  <dcterms:created xsi:type="dcterms:W3CDTF">2024-09-21T12:06:05Z</dcterms:created>
  <dcterms:modified xsi:type="dcterms:W3CDTF">2024-09-21T12:06:05Z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