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Utilization</w:t>
      </w:r>
      <w:r>
        <w:t xml:space="preserve"> </w:t>
      </w:r>
      <w:r>
        <w:t xml:space="preserve">and</w:t>
      </w:r>
      <w:r>
        <w:t xml:space="preserve"> </w:t>
      </w:r>
      <w:r>
        <w:t xml:space="preserve">Outcomes</w:t>
      </w:r>
      <w:r>
        <w:t xml:space="preserve"> </w:t>
      </w:r>
      <w:r>
        <w:t xml:space="preserve">of</w:t>
      </w:r>
      <w:r>
        <w:t xml:space="preserve"> </w:t>
      </w:r>
      <w:r>
        <w:t xml:space="preserve">Transcatheter</w:t>
      </w:r>
      <w:r>
        <w:t xml:space="preserve"> </w:t>
      </w:r>
      <w:r>
        <w:t xml:space="preserve">Aortic</w:t>
      </w:r>
      <w:r>
        <w:t xml:space="preserve"> </w:t>
      </w:r>
      <w:r>
        <w:t xml:space="preserve">Valve</w:t>
      </w:r>
      <w:r>
        <w:t xml:space="preserve"> </w:t>
      </w:r>
      <w:r>
        <w:t xml:space="preserve">Replacement</w:t>
      </w:r>
      <w:r>
        <w:t xml:space="preserve"> </w:t>
      </w:r>
      <w:r>
        <w:t xml:space="preserve">in</w:t>
      </w:r>
      <w:r>
        <w:t xml:space="preserve"> </w:t>
      </w:r>
      <w:r>
        <w:t xml:space="preserve">Younger</w:t>
      </w:r>
      <w:r>
        <w:t xml:space="preserve"> </w:t>
      </w:r>
      <w:r>
        <w:t xml:space="preserve">vs</w:t>
      </w:r>
      <w:r>
        <w:t xml:space="preserve"> </w:t>
      </w:r>
      <w:r>
        <w:t xml:space="preserve">Older</w:t>
      </w:r>
      <w:r>
        <w:t xml:space="preserve"> </w:t>
      </w:r>
      <w:r>
        <w:t xml:space="preserve">Patients:</w:t>
      </w:r>
      <w:r>
        <w:t xml:space="preserve"> </w:t>
      </w:r>
      <w:r>
        <w:t xml:space="preserve">An</w:t>
      </w:r>
      <w:r>
        <w:t xml:space="preserve"> </w:t>
      </w:r>
      <w:r>
        <w:t xml:space="preserve">Analysis</w:t>
      </w:r>
      <w:r>
        <w:t xml:space="preserve"> </w:t>
      </w:r>
      <w:r>
        <w:t xml:space="preserve">of</w:t>
      </w:r>
      <w:r>
        <w:t xml:space="preserve"> </w:t>
      </w:r>
      <w:r>
        <w:t xml:space="preserve">the</w:t>
      </w:r>
      <w:r>
        <w:t xml:space="preserve"> </w:t>
      </w:r>
      <w:r>
        <w:t xml:space="preserve">National</w:t>
      </w:r>
      <w:r>
        <w:t xml:space="preserve"> </w:t>
      </w:r>
      <w:r>
        <w:t xml:space="preserve">Inpatient</w:t>
      </w:r>
      <w:r>
        <w:t xml:space="preserve"> </w:t>
      </w:r>
      <w:r>
        <w:t xml:space="preserve">Sample</w:t>
      </w:r>
      <w:r>
        <w:t xml:space="preserve"> </w:t>
      </w:r>
      <w:r>
        <w:t xml:space="preserve">(NIS)</w:t>
      </w:r>
      <w:r>
        <w:t xml:space="preserve"> </w:t>
      </w:r>
      <w:r>
        <w:t xml:space="preserve">Database</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Cardio1</w:t>
      </w:r>
    </w:p>
    <w:p>
      <w:pPr>
        <w:pStyle w:val="Author"/>
      </w:pPr>
      <w:r>
        <w:t xml:space="preserve">Muhammad</w:t>
      </w:r>
      <w:r>
        <w:t xml:space="preserve"> </w:t>
      </w:r>
      <w:r>
        <w:t xml:space="preserve">Saad</w:t>
      </w:r>
    </w:p>
    <w:bookmarkStart w:id="21"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Coylewright et al. 2024</w:t>
        </w:r>
      </w:hyperlink>
    </w:p>
    <w:p>
      <w:pPr>
        <w:numPr>
          <w:ilvl w:val="0"/>
          <w:numId w:val="1001"/>
        </w:numPr>
      </w:pPr>
      <w:r>
        <w:rPr>
          <w:b/>
          <w:bCs/>
        </w:rPr>
        <w:t xml:space="preserve">Study Objective</w:t>
      </w:r>
      <w:r>
        <w:t xml:space="preserve">: Compare the utilization and clinical outcomes of transcatheter aortic valve replacement (TAVR) in younger (&lt;65 years) versus older (≥65 years) patients.</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for patients aged 18 and older undergoing TAVR.</w:t>
      </w:r>
    </w:p>
    <w:p>
      <w:pPr>
        <w:numPr>
          <w:ilvl w:val="0"/>
          <w:numId w:val="1001"/>
        </w:numPr>
      </w:pPr>
      <w:r>
        <w:rPr>
          <w:b/>
          <w:bCs/>
        </w:rPr>
        <w:t xml:space="preserve">Age Categories</w:t>
      </w:r>
      <w:r>
        <w:t xml:space="preserve">:</w:t>
      </w:r>
    </w:p>
    <w:p>
      <w:pPr>
        <w:numPr>
          <w:ilvl w:val="1"/>
          <w:numId w:val="1003"/>
        </w:numPr>
      </w:pPr>
      <w:r>
        <w:t xml:space="preserve">Younger patients (&lt;65 years)</w:t>
      </w:r>
    </w:p>
    <w:p>
      <w:pPr>
        <w:numPr>
          <w:ilvl w:val="1"/>
          <w:numId w:val="1003"/>
        </w:numPr>
      </w:pPr>
      <w:r>
        <w:t xml:space="preserve">Older patients (≥65 years)</w:t>
      </w:r>
    </w:p>
    <w:p>
      <w:pPr>
        <w:numPr>
          <w:ilvl w:val="0"/>
          <w:numId w:val="1001"/>
        </w:numPr>
      </w:pPr>
      <w:r>
        <w:rPr>
          <w:b/>
          <w:bCs/>
        </w:rPr>
        <w:t xml:space="preserve">Primary Outcomes</w:t>
      </w:r>
      <w:r>
        <w:t xml:space="preserve">:</w:t>
      </w:r>
    </w:p>
    <w:p>
      <w:pPr>
        <w:numPr>
          <w:ilvl w:val="1"/>
          <w:numId w:val="1004"/>
        </w:numPr>
      </w:pPr>
      <w:r>
        <w:t xml:space="preserve">In-hospital all-cause mortality</w:t>
      </w:r>
    </w:p>
    <w:p>
      <w:pPr>
        <w:numPr>
          <w:ilvl w:val="1"/>
          <w:numId w:val="1004"/>
        </w:numPr>
      </w:pPr>
      <w:r>
        <w:t xml:space="preserve">Length of stay (days)</w:t>
      </w:r>
    </w:p>
    <w:p>
      <w:pPr>
        <w:numPr>
          <w:ilvl w:val="1"/>
          <w:numId w:val="1004"/>
        </w:numPr>
      </w:pPr>
      <w:r>
        <w:t xml:space="preserve">Inflation-adjusted total charge ($)</w:t>
      </w:r>
    </w:p>
    <w:p>
      <w:pPr>
        <w:numPr>
          <w:ilvl w:val="0"/>
          <w:numId w:val="1001"/>
        </w:numPr>
      </w:pPr>
      <w:r>
        <w:rPr>
          <w:b/>
          <w:bCs/>
        </w:rPr>
        <w:t xml:space="preserve">Secondary Outcomes</w:t>
      </w:r>
      <w:r>
        <w:t xml:space="preserve">:</w:t>
      </w:r>
    </w:p>
    <w:p>
      <w:pPr>
        <w:pStyle w:val="Compact"/>
        <w:numPr>
          <w:ilvl w:val="1"/>
          <w:numId w:val="1005"/>
        </w:numPr>
      </w:pPr>
      <w:r>
        <w:t xml:space="preserve">Ischemic stroke</w:t>
      </w:r>
    </w:p>
    <w:p>
      <w:pPr>
        <w:pStyle w:val="Compact"/>
        <w:numPr>
          <w:ilvl w:val="1"/>
          <w:numId w:val="1005"/>
        </w:numPr>
      </w:pPr>
      <w:r>
        <w:t xml:space="preserve">Acute kidney injury</w:t>
      </w:r>
    </w:p>
    <w:p>
      <w:pPr>
        <w:pStyle w:val="Compact"/>
        <w:numPr>
          <w:ilvl w:val="1"/>
          <w:numId w:val="1005"/>
        </w:numPr>
      </w:pPr>
      <w:r>
        <w:t xml:space="preserve">Major bleeding</w:t>
      </w:r>
    </w:p>
    <w:p>
      <w:pPr>
        <w:pStyle w:val="Compact"/>
        <w:numPr>
          <w:ilvl w:val="1"/>
          <w:numId w:val="1005"/>
        </w:numPr>
      </w:pPr>
      <w:r>
        <w:t xml:space="preserve">Bleeding requiring transfusion</w:t>
      </w:r>
    </w:p>
    <w:p>
      <w:pPr>
        <w:pStyle w:val="Compact"/>
        <w:numPr>
          <w:ilvl w:val="1"/>
          <w:numId w:val="1005"/>
        </w:numPr>
      </w:pPr>
      <w:r>
        <w:t xml:space="preserve">Acute myocardial infarction</w:t>
      </w:r>
    </w:p>
    <w:p>
      <w:pPr>
        <w:pStyle w:val="Compact"/>
        <w:numPr>
          <w:ilvl w:val="1"/>
          <w:numId w:val="1005"/>
        </w:numPr>
      </w:pPr>
      <w:r>
        <w:t xml:space="preserve">Vascular complications</w:t>
      </w:r>
    </w:p>
    <w:p>
      <w:pPr>
        <w:pStyle w:val="Compact"/>
        <w:numPr>
          <w:ilvl w:val="1"/>
          <w:numId w:val="1005"/>
        </w:numPr>
      </w:pPr>
      <w:r>
        <w:t xml:space="preserve">Acute respiratory failure</w:t>
      </w:r>
    </w:p>
    <w:p>
      <w:pPr>
        <w:pStyle w:val="Compact"/>
        <w:numPr>
          <w:ilvl w:val="1"/>
          <w:numId w:val="1005"/>
        </w:numPr>
      </w:pPr>
      <w:r>
        <w:t xml:space="preserve">Cardiogenic shock</w:t>
      </w:r>
    </w:p>
    <w:p>
      <w:pPr>
        <w:pStyle w:val="Compact"/>
        <w:numPr>
          <w:ilvl w:val="1"/>
          <w:numId w:val="1005"/>
        </w:numPr>
      </w:pPr>
      <w:r>
        <w:t xml:space="preserve">Permanent pacemaker implantation</w:t>
      </w:r>
    </w:p>
    <w:p>
      <w:pPr>
        <w:numPr>
          <w:ilvl w:val="0"/>
          <w:numId w:val="1001"/>
        </w:numPr>
      </w:pPr>
      <w:r>
        <w:rPr>
          <w:b/>
          <w:bCs/>
        </w:rPr>
        <w:t xml:space="preserve">Statistical Analysis</w:t>
      </w:r>
      <w:r>
        <w:t xml:space="preserve">: Multiple logistic and linear regression models were used to evaluate independent associations of age group with TAVR utilization and clinical outcomes, adjusting for:</w:t>
      </w:r>
    </w:p>
    <w:p>
      <w:pPr>
        <w:numPr>
          <w:ilvl w:val="1"/>
          <w:numId w:val="1006"/>
        </w:numPr>
      </w:pPr>
      <w:r>
        <w:t xml:space="preserve">Demographics: Sex, race, residential income, insurance type, hospital region, hospital bedsize, hospital location, and teaching status, and admission type (elective or non-elective).</w:t>
      </w:r>
    </w:p>
    <w:p>
      <w:pPr>
        <w:numPr>
          <w:ilvl w:val="1"/>
          <w:numId w:val="1006"/>
        </w:numPr>
      </w:pPr>
      <w:r>
        <w:t xml:space="preserve">Medical History: Diabetes, previous heart failure, hypertension, obesity, chronic pulmonary disease, chronic kidney disease, atrial fibrillation, liver disease, congenital heart disease, bicuspid aortic valve, previous PCI, previous CABG, previous ICD insertion, previous PPM or CRT insertion, smoking status, coronary artery disease, dementia, previous stroke or transient ischemic attack, and previous myocardial infarction.</w:t>
      </w:r>
    </w:p>
    <w:p>
      <w:pPr>
        <w:numPr>
          <w:ilvl w:val="1"/>
          <w:numId w:val="1006"/>
        </w:numPr>
      </w:pPr>
      <w:r>
        <w:t xml:space="preserve">Comorbidities: Charlson comorbidity index.</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1"/>
    <w:bookmarkStart w:id="22"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Age &gt;=65 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192,395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Age &lt;65 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13,115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205,510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85,410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4,890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90,300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106,975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8,225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115,200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164,980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9,935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174,915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6,950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8,155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8,770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9,790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495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4,220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39,270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42,780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3,675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52,890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50,600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53,920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50,670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53,050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12,270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6,205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18,475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985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175,300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179,650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4,220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44,255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47,185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43,370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45,860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64,960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5,045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70,005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42,460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135,420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9,770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145,190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42,345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44,805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14,630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885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15,515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2,725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17,550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18,625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172,300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11,860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184,160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161,420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9,630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171,050 (84)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30,355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33,785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2.98 (2.00)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72,125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77,890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75,840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5,485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81,325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111,700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118,865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38,685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43,185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50,120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3,835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53,955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64,250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68,325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73,930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77,145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7,775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130,530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7,250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137,780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5,135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6,585 (3.2)</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2"/>
    <w:bookmarkStart w:id="23"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Age &gt;=65 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192,395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Age &lt;65 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13,115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205,510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 –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 –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 –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179,202 (134,078 – 261,437)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186,807 (139,018 – 278,412)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179,712 (134,278 – 262,271)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kidney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17,780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19,220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Major bleeding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13,600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14,760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Bleeding requiring transfusion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9,855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10,590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5,375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Vascular complications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22,925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24,540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respiratory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7,730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8,650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Cardiogenic shock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Permanent pacemaker implantation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17,415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18,250 (8.9)</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Median (Q1 – Q3)</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3"/>
    <w:bookmarkStart w:id="34" w:name="multivariable-logistic-regression"/>
    <w:p>
      <w:pPr>
        <w:pStyle w:val="Heading2"/>
      </w:pPr>
      <w:r>
        <w:t xml:space="preserve">Multivariable Logistic Regression:</w:t>
      </w:r>
    </w:p>
    <w:bookmarkStart w:id="24"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&gt;=65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&lt;65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(0.32 to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(0.51 to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(0.30 to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(0.43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(0.97 to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(0.61 to 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(0.68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(0.75 to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(0.59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(0.59 to 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(0.59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(0.19 to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(0.57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(0.70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(0.50 to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(0.71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(0.62 to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(0.25 to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(0.40 to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 (2.02 to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(1.22 to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(0.42 to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(0.50 to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(0.31 to 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(0.40 to 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(0.72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(0.31 to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(1.04 to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 (2.65 to 4.78)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(1.02 to 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Bicuspid aortic valve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(0.23 to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(0.46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(0.63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(0.50 to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(0.33 to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(0.32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(0.79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(0.32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(0.71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(0.56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4"/>
    <w:bookmarkStart w:id="25" w:name="ischemic-stroke"/>
    <w:p>
      <w:pPr>
        <w:pStyle w:val="Heading3"/>
      </w:pPr>
      <w:r>
        <w:t xml:space="preserve">Ischemic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&gt;=65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&lt;65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(0.52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(0.54 to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(0.59 to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(0.63 to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(0.71 to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(0.88 to 6.05)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(0.24 to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(0.76 to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(0.76 to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(0.52 to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(0.77 to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(0.37 to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(0.63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(0.77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(0.54 to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(0.69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(0.53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(0.51 to 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(0.48 to 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(0.84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 (2.02 to 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(0.33 to 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(0.61 to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(0.56 to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(0.59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(0.33 to 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 to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(0.95 to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(0.17 to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(1.09 to 3.30)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Bicuspid aortic valve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(0.27 to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(0.63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(0.67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(0.11 to 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(0.48 to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(0.47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(0.75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(0.55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(0.82 to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(0.38 to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5"/>
    <w:bookmarkStart w:id="26" w:name="acute-kidney-injury"/>
    <w:p>
      <w:pPr>
        <w:pStyle w:val="Heading3"/>
      </w:pPr>
      <w:r>
        <w:t xml:space="preserve">Acute Kidney Injury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&gt;=65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&lt;65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(0.62 to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(0.88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(0.72 to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(0.82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(1.09 to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(0.48 to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(0.75 to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(0.87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(0.80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(0.83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(0.71 to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(0.71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(0.64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(0.77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(0.77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(0.69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(0.84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(0.62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(0.67 to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(0.74 to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5.91 (5.39 to 6.49)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(1.21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(0.76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(0.71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(0.33 to 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(0.96 to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(0.85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(1.14 to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 (1.34 to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(1.26 to 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(0.77 to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Bicuspid aortic valve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(0.69 to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(0.66 to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(0.82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(0.71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(0.68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(0.78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(0.68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(0.69 to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(0.70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6"/>
    <w:bookmarkStart w:id="27" w:name="major-bleeding"/>
    <w:p>
      <w:pPr>
        <w:pStyle w:val="Heading3"/>
      </w:pPr>
      <w:r>
        <w:t xml:space="preserve">Major Bleeding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&gt;=65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&lt;65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(0.88 to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(0.88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(0.65 to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(0.82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(0.85 to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(0.71 to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(0.76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(0.81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(0.87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(0.91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(0.67 to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(0.89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(0.76 to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(0.88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(0.88 to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(0.90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to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(0.70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(1.04 to 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(1.00 to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(1.58 to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(1.40 to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(0.52 to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(0.78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(0.65 to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(0.40 to 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(0.91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(1.99 to 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(0.97 to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Bicuspid aortic valve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(0.45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to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(0.71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(0.48 to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(0.82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(0.86 to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(0.90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(0.59 to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4.26 (3.90 to 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(0.61 to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7"/>
    <w:bookmarkStart w:id="28" w:name="bleeding-requiring-transfusion"/>
    <w:p>
      <w:pPr>
        <w:pStyle w:val="Heading3"/>
      </w:pPr>
      <w:r>
        <w:t xml:space="preserve">Bleeding Requiring Transfusion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&gt;=65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&lt;65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(0.91 to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(0.56 to 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(0.80 to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(1.10 to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(1.30 to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(0.45 to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(0.63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(0.76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(1.01 to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(0.65 to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(0.95 to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(0.76 to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(1.74 to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(1.28 to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(0.81 to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(0.80 to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(0.63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(0.76 to 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(0.49 to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 (2.04 to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(1.21 to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(0.65 to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(0.68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(0.72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(0.82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(0.87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(0.65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(1.20 to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(1.16 to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(0.83 to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Bicuspid aortic valve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(0.49 to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(0.74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(0.46 to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(0.71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(0.82 to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(1.02 to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(0.85 to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(0.81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(0.64 to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8"/>
    <w:bookmarkStart w:id="29" w:name="acute-myocardial-infarction"/>
    <w:p>
      <w:pPr>
        <w:pStyle w:val="Heading3"/>
      </w:pPr>
      <w:r>
        <w:t xml:space="preserve">Acute Myocardial Infarction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&gt;=65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&lt;65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(1.04 to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(0.90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(0.48 to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(0.75 to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(0.81 to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(0.51 to 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(0.82 to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(0.83 to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to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(0.63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(0.75 to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(0.88 to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to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(0.90 to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(0.69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(0.84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(0.93 to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(0.44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(0.30 to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(0.32 to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(14.2 to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 (1.65 to 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(0.40 to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(0.55 to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(0.60 to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(0.80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(0.38 to 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(0.22 to 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(0.81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(0.52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(0.35 to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Bicuspid aortic valve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 (0.74 to 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(0.77 to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(0.78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(0.10 to 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(0.42 to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(0.67 to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(1.64 to 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(0.39 to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(0.70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(0.45 to 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9"/>
    <w:bookmarkStart w:id="30" w:name="vascular-complications"/>
    <w:p>
      <w:pPr>
        <w:pStyle w:val="Heading3"/>
      </w:pPr>
      <w:r>
        <w:t xml:space="preserve">Vascular Complications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&gt;=65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&lt;65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(0.91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(0.69 to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(0.82 to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(0.89 to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(0.89 to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(0.37 to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(0.72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(0.93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(0.97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(0.96 to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(0.83 to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(0.95 to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(0.70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(0.62 to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(0.77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(0.58 to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(0.74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(0.73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(0.70 to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(0.85 to 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(1.47 to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(1.14 to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(0.66 to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(0.79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(0.75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(0.86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(0.86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(0.69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(1.14 to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(1.03 to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(0.85 to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Bicuspid aortic valve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(0.54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(0.88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(0.74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(0.44 to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(0.70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(0.89 to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(1.02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(0.76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(0.82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0"/>
    <w:bookmarkStart w:id="31" w:name="acute-respiratory-failure"/>
    <w:p>
      <w:pPr>
        <w:pStyle w:val="Heading3"/>
      </w:pPr>
      <w:r>
        <w:t xml:space="preserve">Acute Respiratory Failure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&gt;=65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&lt;65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(1.11 to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(0.73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(0.79 to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to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(0.94 to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(0.36 to 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(0.66 to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(0.89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(0.88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(0.72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(0.91 to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(0.95 to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(0.51 to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(0.57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(0.68 to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(0.70 to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(0.98 to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(0.73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(0.57 to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(0.54 to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5.91 (5.28 to 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(1.21 to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(0.71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(0.51 to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(0.50 to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(0.80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(0.87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(0.45 to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(1.33 to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(0.93 to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(1.30 to 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Bicuspid aortic valve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(0.33 to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(0.63 to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(0.68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(0.34 to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(0.41 to 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(0.83 to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(0.80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(0.54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(0.60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(0.65 to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1"/>
    <w:bookmarkStart w:id="32" w:name="cardiogenic-shock"/>
    <w:p>
      <w:pPr>
        <w:pStyle w:val="Heading3"/>
      </w:pPr>
      <w:r>
        <w:t xml:space="preserve">Cardiogenic Shock</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&gt;=65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&lt;65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(1.17 to 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(0.99 to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(0.57 to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(0.87 to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(0.77 to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(0.15 to 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(0.84 to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(0.96 to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(0.70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(0.69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(0.62 to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(0.61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(0.44 to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(0.48 to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(0.53 to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(0.56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(0.84 to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(0.57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 (0.92 to 4.88)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(1.05 to 5.10)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 (5.54 to 7.81)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(1.12 to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(0.63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(0.78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(0.38 to 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(0.62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(0.70 to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(0.52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 (1.30 to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 (1.92 to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(0.75 to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Bicuspid aortic valve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(0.63 to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(0.45 to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(0.59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(0.55 to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(0.31 to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(0.95 to 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(0.74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(0.48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(0.46 to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(0.72 to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2"/>
    <w:bookmarkStart w:id="33" w:name="permanent-pacemaker-implantation"/>
    <w:p>
      <w:pPr>
        <w:pStyle w:val="Heading3"/>
      </w:pPr>
      <w:r>
        <w:t xml:space="preserve">Permanent Pacemaker Implantation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&gt;=65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&lt;65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(0.60 to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(1.06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(0.69 to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(0.62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(0.88 to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(0.69 to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(0.55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(1.04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(0.98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(1.01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(0.56 to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(0.90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(0.67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(0.89 to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(0.82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(0.85 to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(0.77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(0.62 to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(1.05 to 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(0.88 to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(1.06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(1.02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(0.96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(0.88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(0.93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(1.00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(0.89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(0.95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(1.12 to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(0.70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(0.80 to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Bicuspid aortic valve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(0.56 to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(0.86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(0.81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(0.02 to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(0.21 to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(0.65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(1.08 to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(1.04 to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(0.87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(0.85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3"/>
    <w:bookmarkEnd w:id="34"/>
    <w:bookmarkStart w:id="37" w:name="multivariable-linear-regression"/>
    <w:p>
      <w:pPr>
        <w:pStyle w:val="Heading2"/>
      </w:pPr>
      <w:r>
        <w:t xml:space="preserve">Multivariable Linear Regression:</w:t>
      </w:r>
    </w:p>
    <w:bookmarkStart w:id="35"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&gt;=65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&lt;65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(0.33 to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(-0.38 to -0.20)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(-0.15 to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(0.46 to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(0.09 to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(-1.2 to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(-0.39 to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(-0.10 to 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(-0.15 to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(-0.15 to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(0.10 to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(-0.16 to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(-0.28 to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(-0.01 to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(-0.19 to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(-0.59 to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(-0.28 to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(-0.92 to -0.32)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(-0.42 to 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(-0.39 to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(5.8 to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(0.50 to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(-0.85 to -0.59)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(-0.74 to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(-1.2 to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(-0.19 to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(-0.40 to -0.16)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(-1.4 to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(0.76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(0.41 to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(0.14 to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Bicuspid aortic valve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(-1.2 to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(-0.48 to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(-0.43 to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(-0.95 to -0.32)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(-0.78 to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(-0.34 to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(-0.09 to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(-0.28 to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(-0.44 to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(-0.82 to -0.54)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5"/>
    <w:bookmarkStart w:id="36"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&gt;=65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Age &lt;65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11,784 (3,695 to 19,874)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-2,922 (-5,867 to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11,749 (-7,354 to 30,852)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5,347 (-4,777 to 15,471)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29,699 (17,137 to 42,262)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-37,959 (-56,342 to -19,575)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14,479 (-4,396 to 33,353)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-486 (-5,264 to 4,291)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818 (-4,817 to 6,452)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12,636 (3,491 to 21,780)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25,839 (-956 to 52,634)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8,731 (1,636 to 15,826)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6,815 (-10,302 to 23,933)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44,011 (27,820 to 60,201)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31,939 (22,144 to 41,734)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59,144 (40,187 to 78,102)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10,985 (-4,008 to 25,978)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 (-18,229 to 17,905)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55,395 (36,206 to 74,583)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52,525 (36,942 to 68,107)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Elective procedure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97,112 (87,429 to 106,795)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8,897 (6,801 to 10,994)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-12,331 (-16,296 to -8,366)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-12,783 (-17,537 to -8,028)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-14,483 (-20,978 to -7,988)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-656 (-4,724 to 3,411)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-1,181 (-5,673 to 3,310)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-19,793 (-28,468 to -11,118)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10,445 (7,041 to 13,849)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28,947 (14,634 to 43,260)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Congenital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25,041 (6,072 to 44,010)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Bicuspid aortic valve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-24,005 (-45,584 to -2,426)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-6,418 (-10,371 to -2,466)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-1,992 (-6,225 to 2,241)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-13,069 (-22,284 to -3,854)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-11,984 (-16,333 to -7,634)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 (-8,466 to 7,762)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611 (-3,937 to 5,159)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-6,054 (-13,569 to 1,462)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-7,898 (-11,357 to -4,439)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-15,247 (-20,113 to -10,381)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jamanetwork.com/journals/jamacardiology/fullarticle/2825505" TargetMode="External" /></Relationships>
</file>

<file path=word/_rels/footnotes.xml.rels><?xml version="1.0" encoding="UTF-8"?><Relationships xmlns="http://schemas.openxmlformats.org/package/2006/relationships"><Relationship Type="http://schemas.openxmlformats.org/officeDocument/2006/relationships/hyperlink" Id="rId20" Target="https://jamanetwork.com/journals/jamacardiology/fullarticle/28255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Utilization and Outcomes of Transcatheter Aortic Valve Replacement in Younger vs Older Patients: An Analysis of the National Inpatient Sample (NIS) Database</dc:title>
  <dc:creator>Muhammad Saad</dc:creator>
  <cp:keywords/>
  <dcterms:created xsi:type="dcterms:W3CDTF">2024-11-25T21:41:18Z</dcterms:created>
  <dcterms:modified xsi:type="dcterms:W3CDTF">2024-11-25T21:41:18Z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Cardio1</vt:lpwstr>
  </property>
  <property fmtid="{D5CDD505-2E9C-101B-9397-08002B2CF9AE}" pid="12" name="toc-title">
    <vt:lpwstr>Table of contents</vt:lpwstr>
  </property>
</Properties>
</file>