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Utilization</w:t>
      </w:r>
      <w:r>
        <w:t xml:space="preserve"> </w:t>
      </w:r>
      <w:r>
        <w:t xml:space="preserve">and</w:t>
      </w:r>
      <w:r>
        <w:t xml:space="preserve"> </w:t>
      </w:r>
      <w:r>
        <w:t xml:space="preserve">Complications</w:t>
      </w:r>
      <w:r>
        <w:t xml:space="preserve"> </w:t>
      </w:r>
      <w:r>
        <w:t xml:space="preserve">of</w:t>
      </w:r>
      <w:r>
        <w:t xml:space="preserve"> </w:t>
      </w:r>
      <w:r>
        <w:t xml:space="preserve">Catheter</w:t>
      </w:r>
      <w:r>
        <w:t xml:space="preserve"> </w:t>
      </w:r>
      <w:r>
        <w:t xml:space="preserve">Ablation</w:t>
      </w:r>
      <w:r>
        <w:t xml:space="preserve"> </w:t>
      </w:r>
      <w:r>
        <w:t xml:space="preserve">Therapy</w:t>
      </w:r>
      <w:r>
        <w:t xml:space="preserve"> </w:t>
      </w:r>
      <w:r>
        <w:t xml:space="preserve">for</w:t>
      </w:r>
      <w:r>
        <w:t xml:space="preserve"> </w:t>
      </w:r>
      <w:r>
        <w:t xml:space="preserve">Cardiac</w:t>
      </w:r>
      <w:r>
        <w:t xml:space="preserve"> </w:t>
      </w:r>
      <w:r>
        <w:t xml:space="preserve">Arrhythmias</w:t>
      </w:r>
      <w:r>
        <w:t xml:space="preserve"> </w:t>
      </w:r>
      <w:r>
        <w:t xml:space="preserve">in</w:t>
      </w:r>
      <w:r>
        <w:t xml:space="preserve"> </w:t>
      </w:r>
      <w:r>
        <w:t xml:space="preserve">Congenital</w:t>
      </w:r>
      <w:r>
        <w:t xml:space="preserve"> </w:t>
      </w:r>
      <w:r>
        <w:t xml:space="preserve">Heart</w:t>
      </w:r>
      <w:r>
        <w:t xml:space="preserve"> </w:t>
      </w:r>
      <w:r>
        <w:t xml:space="preserve">Disease:</w:t>
      </w:r>
      <w:r>
        <w:t xml:space="preserve"> </w:t>
      </w:r>
      <w:r>
        <w:t xml:space="preserve">An</w:t>
      </w:r>
      <w:r>
        <w:t xml:space="preserve"> </w:t>
      </w:r>
      <w:r>
        <w:t xml:space="preserve">Analysis</w:t>
      </w:r>
      <w:r>
        <w:t xml:space="preserve"> </w:t>
      </w:r>
      <w:r>
        <w:t xml:space="preserve">of</w:t>
      </w:r>
      <w:r>
        <w:t xml:space="preserve"> </w:t>
      </w:r>
      <w:r>
        <w:t xml:space="preserve">the</w:t>
      </w:r>
      <w:r>
        <w:t xml:space="preserve"> </w:t>
      </w:r>
      <w:r>
        <w:t xml:space="preserve">National</w:t>
      </w:r>
      <w:r>
        <w:t xml:space="preserve"> </w:t>
      </w:r>
      <w:r>
        <w:t xml:space="preserve">Inpatient</w:t>
      </w:r>
      <w:r>
        <w:t xml:space="preserve"> </w:t>
      </w:r>
      <w:r>
        <w:t xml:space="preserve">Sample</w:t>
      </w:r>
      <w:r>
        <w:t xml:space="preserve"> </w:t>
      </w:r>
      <w:r>
        <w:t xml:space="preserve">(NIS)</w:t>
      </w:r>
      <w:r>
        <w:t xml:space="preserve"> </w:t>
      </w:r>
      <w:r>
        <w:t xml:space="preserve">Database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Cardio6</w:t>
      </w:r>
    </w:p>
    <w:p>
      <w:pPr>
        <w:pStyle w:val="Author"/>
      </w:pPr>
      <w:r>
        <w:t xml:space="preserve">Muhammad</w:t>
      </w:r>
      <w:r>
        <w:t xml:space="preserve"> </w:t>
      </w:r>
      <w:r>
        <w:t xml:space="preserve">Saad</w:t>
      </w:r>
    </w:p>
    <w:bookmarkStart w:id="23" w:name="preamble"/>
    <w:p>
      <w:pPr>
        <w:pStyle w:val="Heading2"/>
      </w:pPr>
      <w:r>
        <w:t xml:space="preserve">Preamble:</w:t>
      </w:r>
    </w:p>
    <w:p>
      <w:pPr>
        <w:numPr>
          <w:ilvl w:val="0"/>
          <w:numId w:val="1001"/>
        </w:numPr>
      </w:pPr>
      <w:r>
        <w:rPr>
          <w:b/>
          <w:bCs/>
        </w:rPr>
        <w:t xml:space="preserve">Reference Papers:</w:t>
      </w:r>
    </w:p>
    <w:p>
      <w:pPr>
        <w:numPr>
          <w:ilvl w:val="1"/>
          <w:numId w:val="1002"/>
        </w:numPr>
      </w:pPr>
      <w:hyperlink r:id="rId20">
        <w:r>
          <w:rPr>
            <w:rStyle w:val="Hyperlink"/>
          </w:rPr>
          <w:t xml:space="preserve">Rozen et al. 2020</w:t>
        </w:r>
      </w:hyperlink>
    </w:p>
    <w:p>
      <w:pPr>
        <w:numPr>
          <w:ilvl w:val="1"/>
          <w:numId w:val="1002"/>
        </w:numPr>
      </w:pPr>
      <w:hyperlink r:id="rId21">
        <w:r>
          <w:rPr>
            <w:rStyle w:val="Hyperlink"/>
          </w:rPr>
          <w:t xml:space="preserve">Alhassan et al. 2023</w:t>
        </w:r>
      </w:hyperlink>
    </w:p>
    <w:p>
      <w:pPr>
        <w:numPr>
          <w:ilvl w:val="1"/>
          <w:numId w:val="1002"/>
        </w:numPr>
      </w:pPr>
      <w:hyperlink r:id="rId22">
        <w:r>
          <w:rPr>
            <w:rStyle w:val="Hyperlink"/>
          </w:rPr>
          <w:t xml:space="preserve">Hosseini et al. 2017</w:t>
        </w:r>
      </w:hyperlink>
    </w:p>
    <w:p>
      <w:pPr>
        <w:numPr>
          <w:ilvl w:val="0"/>
          <w:numId w:val="1001"/>
        </w:numPr>
      </w:pPr>
      <w:r>
        <w:rPr>
          <w:b/>
          <w:bCs/>
        </w:rPr>
        <w:t xml:space="preserve">Study Objective</w:t>
      </w:r>
      <w:r>
        <w:t xml:space="preserve">: Describe the utilization and outcomes of catheter ablation therapy for cardiac arrhythmias in patients with congenital heart disease (CHD)</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for patients aged 18 years or older with CHD who underwent catheter ablation with atrial fibrillation, atrial flutter, supraventricular tachycardia, or ventricular tachycardia as the primary diagnosis. Excluded patients who underwent pacemaker implantation, implantable cardioverter-defibrillator insertion, or open surgical ablation during the same hospitalization to avoid confounding effects from these procedures.</w:t>
      </w:r>
    </w:p>
    <w:p>
      <w:pPr>
        <w:numPr>
          <w:ilvl w:val="0"/>
          <w:numId w:val="1001"/>
        </w:numPr>
      </w:pPr>
      <w:r>
        <w:rPr>
          <w:b/>
          <w:bCs/>
        </w:rPr>
        <w:t xml:space="preserve">Primary Outcomes</w:t>
      </w:r>
      <w:r>
        <w:t xml:space="preserve">:</w:t>
      </w:r>
    </w:p>
    <w:p>
      <w:pPr>
        <w:numPr>
          <w:ilvl w:val="1"/>
          <w:numId w:val="1003"/>
        </w:numPr>
      </w:pPr>
      <w:r>
        <w:t xml:space="preserve">At least 1 Complication</w:t>
      </w:r>
    </w:p>
    <w:p>
      <w:pPr>
        <w:numPr>
          <w:ilvl w:val="1"/>
          <w:numId w:val="1003"/>
        </w:numPr>
      </w:pPr>
      <w:r>
        <w:t xml:space="preserve">In-hospital all-cause mortality</w:t>
      </w:r>
    </w:p>
    <w:p>
      <w:pPr>
        <w:numPr>
          <w:ilvl w:val="1"/>
          <w:numId w:val="1003"/>
        </w:numPr>
      </w:pPr>
      <w:r>
        <w:t xml:space="preserve">Length of stay (days)</w:t>
      </w:r>
    </w:p>
    <w:p>
      <w:pPr>
        <w:numPr>
          <w:ilvl w:val="1"/>
          <w:numId w:val="1003"/>
        </w:numPr>
      </w:pPr>
      <w:r>
        <w:t xml:space="preserve">Inflation-adjusted total charge ($)</w:t>
      </w:r>
    </w:p>
    <w:p>
      <w:pPr>
        <w:numPr>
          <w:ilvl w:val="0"/>
          <w:numId w:val="1001"/>
        </w:numPr>
      </w:pPr>
      <w:r>
        <w:rPr>
          <w:b/>
          <w:bCs/>
        </w:rPr>
        <w:t xml:space="preserve">Secondary Outcomes</w:t>
      </w:r>
      <w:r>
        <w:t xml:space="preserve">:</w:t>
      </w:r>
    </w:p>
    <w:p>
      <w:pPr>
        <w:pStyle w:val="Compact"/>
        <w:numPr>
          <w:ilvl w:val="1"/>
          <w:numId w:val="1004"/>
        </w:numPr>
      </w:pPr>
      <w:r>
        <w:t xml:space="preserve">Pericardial complications (Hemopericardium, Pericardial Effusion, Cardiac Tamponade, Pericardiocentesis, Acute Pericarditis)</w:t>
      </w:r>
    </w:p>
    <w:p>
      <w:pPr>
        <w:pStyle w:val="Compact"/>
        <w:numPr>
          <w:ilvl w:val="1"/>
          <w:numId w:val="1004"/>
        </w:numPr>
      </w:pPr>
      <w:r>
        <w:t xml:space="preserve">Cardiac complications (Myocardial Injury, Myocardial Arrest, Myocardial Infarction, Postprocedural Heart Failure, Requiring Open Heart Surgery, Postcardiotomy Syndrome)</w:t>
      </w:r>
    </w:p>
    <w:p>
      <w:pPr>
        <w:pStyle w:val="Compact"/>
        <w:numPr>
          <w:ilvl w:val="1"/>
          <w:numId w:val="1004"/>
        </w:numPr>
      </w:pPr>
      <w:r>
        <w:t xml:space="preserve">Vascular complications (Hemorrhage/Hematoma, Hemo-transfusion, Accidental Puncture, Vascular Injury, Fistulas/Aneurysms, Injury Requiring Surgical Repair)</w:t>
      </w:r>
    </w:p>
    <w:p>
      <w:pPr>
        <w:pStyle w:val="Compact"/>
        <w:numPr>
          <w:ilvl w:val="1"/>
          <w:numId w:val="1004"/>
        </w:numPr>
      </w:pPr>
      <w:r>
        <w:t xml:space="preserve">Respiratory complications (Pneumothorax/Hemothorax, Diaphragmatic Paralysis, Postoperative Respiratory Failure)</w:t>
      </w:r>
    </w:p>
    <w:p>
      <w:pPr>
        <w:pStyle w:val="Compact"/>
        <w:numPr>
          <w:ilvl w:val="1"/>
          <w:numId w:val="1004"/>
        </w:numPr>
      </w:pPr>
      <w:r>
        <w:t xml:space="preserve">Gastrointestinal complications (Esophageal Perforation, Esophageal Injury)</w:t>
      </w:r>
    </w:p>
    <w:p>
      <w:pPr>
        <w:pStyle w:val="Compact"/>
        <w:numPr>
          <w:ilvl w:val="1"/>
          <w:numId w:val="1004"/>
        </w:numPr>
      </w:pPr>
      <w:r>
        <w:t xml:space="preserve">Neurological Complications</w:t>
      </w:r>
    </w:p>
    <w:p>
      <w:pPr>
        <w:numPr>
          <w:ilvl w:val="0"/>
          <w:numId w:val="1001"/>
        </w:numPr>
      </w:pPr>
      <w:r>
        <w:rPr>
          <w:b/>
          <w:bCs/>
        </w:rPr>
        <w:t xml:space="preserve">Statistical Analysis</w:t>
      </w:r>
      <w:r>
        <w:t xml:space="preserve">: Multiple logistic regression model was used to evaluate predictors of complication rates including:</w:t>
      </w:r>
    </w:p>
    <w:p>
      <w:pPr>
        <w:numPr>
          <w:ilvl w:val="1"/>
          <w:numId w:val="1005"/>
        </w:numPr>
      </w:pPr>
      <w:r>
        <w:t xml:space="preserve">Demographics: Age, sex, race, residential income, insurance type, and admission type (elective vs. non-elective).</w:t>
      </w:r>
    </w:p>
    <w:p>
      <w:pPr>
        <w:numPr>
          <w:ilvl w:val="1"/>
          <w:numId w:val="1005"/>
        </w:numPr>
      </w:pPr>
      <w:r>
        <w:t xml:space="preserve">Medical History: Hypertension, obesity, obstructive sleep apnea, diabetes mellitus, chronic pulmonary disease, chronic kidney disease</w:t>
      </w:r>
    </w:p>
    <w:p>
      <w:pPr>
        <w:numPr>
          <w:ilvl w:val="1"/>
          <w:numId w:val="1005"/>
        </w:numPr>
      </w:pPr>
      <w:r>
        <w:t xml:space="preserve">Ablation-Related Factors: Indication for Ablation</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3"/>
    <w:bookmarkStart w:id="24"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2,370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18–44y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45–59y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60–74y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2,135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Indication for ablation,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(15)</w:t>
            </w:r>
          </w:p>
        </w:tc>
      </w:tr>
    </w:tbl>
    <w:bookmarkEnd w:id="24"/>
    <w:bookmarkStart w:id="25"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2,370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 total charges,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138,056 (99,076 – 202,284)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Pericardial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Gastrointestinal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Neurological Complications,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 Least 1 Complication,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 Least 1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(88)</w:t>
            </w:r>
          </w:p>
        </w:tc>
      </w:tr>
    </w:tbl>
    <w:bookmarkEnd w:id="25"/>
    <w:bookmarkStart w:id="26" w:name="X34c5299e7d9456454fbed6c82d89ff0ce5e9514"/>
    <w:p>
      <w:pPr>
        <w:pStyle w:val="Heading2"/>
      </w:pPr>
      <w:r>
        <w:t xml:space="preserve">Baseline Table of Patients With and Without Any Complications: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 Least 1 Complication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 Complications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2,095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18–44y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45–59y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60–74y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Indication for ablation,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Pearson's X^2: Rao &amp; Scott adjustment; Design-based KruskalWallis test</w:t>
            </w:r>
          </w:p>
        </w:tc>
      </w:tr>
    </w:tbl>
    <w:bookmarkEnd w:id="26"/>
    <w:bookmarkStart w:id="28" w:name="multivariable-logistic-regression"/>
    <w:p>
      <w:pPr>
        <w:pStyle w:val="Heading2"/>
      </w:pPr>
      <w:r>
        <w:t xml:space="preserve">Multivariable Logistic Regression:</w:t>
      </w:r>
    </w:p>
    <w:bookmarkStart w:id="27" w:name="at-least-1-complication"/>
    <w:p>
      <w:pPr>
        <w:pStyle w:val="Heading3"/>
      </w:pPr>
      <w:r>
        <w:t xml:space="preserve">At least 1 Complication: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18–44y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45–59y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(0.18 to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60–74y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(0.13 to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≥75y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(0.05 to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(0.88 to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(0.29 to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(0.29 to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(0.18 to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(0.28 to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(0.40 to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(0.26 to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(0.25 to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(0.52 to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(0.17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Non-elective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(0.63 to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Ablation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Atrial Flutter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(1.44 to 7.62)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Supraventricular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(0.49 to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Ventricular Tachycardia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(0.35 to 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(0.47 to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(0.45 to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(0.49 to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(0.77 to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(0.38 to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(0.43 to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linkinghub.elsevier.com/retrieve/pii/S2405500X17303924" TargetMode="External" /><Relationship Type="http://schemas.openxmlformats.org/officeDocument/2006/relationships/hyperlink" Id="rId20" Target="https://www.ahajournals.org/doi/10.1161/JAHA.119.015721" TargetMode="External" /><Relationship Type="http://schemas.openxmlformats.org/officeDocument/2006/relationships/hyperlink" Id="rId21" Target="https://www.ahajournals.org/doi/10.1161/JAHA.122.029339" TargetMode="External" /></Relationships>
</file>

<file path=word/_rels/footnotes.xml.rels><?xml version="1.0" encoding="UTF-8"?><Relationships xmlns="http://schemas.openxmlformats.org/package/2006/relationships"><Relationship Type="http://schemas.openxmlformats.org/officeDocument/2006/relationships/hyperlink" Id="rId22" Target="https://linkinghub.elsevier.com/retrieve/pii/S2405500X17303924" TargetMode="External" /><Relationship Type="http://schemas.openxmlformats.org/officeDocument/2006/relationships/hyperlink" Id="rId20" Target="https://www.ahajournals.org/doi/10.1161/JAHA.119.015721" TargetMode="External" /><Relationship Type="http://schemas.openxmlformats.org/officeDocument/2006/relationships/hyperlink" Id="rId21" Target="https://www.ahajournals.org/doi/10.1161/JAHA.122.029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Utilization and Complications of Catheter Ablation Therapy for Cardiac Arrhythmias in Congenital Heart Disease: An Analysis of the National Inpatient Sample (NIS) Database</dc:title>
  <dc:creator>Muhammad Saad</dc:creator>
  <cp:keywords/>
  <dcterms:created xsi:type="dcterms:W3CDTF">2024-12-09T05:07:04Z</dcterms:created>
  <dcterms:modified xsi:type="dcterms:W3CDTF">2024-12-09T05:07:04Z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Cardio6</vt:lpwstr>
  </property>
  <property fmtid="{D5CDD505-2E9C-101B-9397-08002B2CF9AE}" pid="12" name="toc-title">
    <vt:lpwstr>Table of contents</vt:lpwstr>
  </property>
</Properties>
</file>