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and</w:t>
      </w:r>
      <w:r>
        <w:t xml:space="preserve"> </w:t>
      </w:r>
      <w:r>
        <w:t xml:space="preserve">Ethnic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Gastrointestinal</w:t>
      </w:r>
      <w:r>
        <w:t xml:space="preserve"> </w:t>
      </w:r>
      <w:r>
        <w:t xml:space="preserve">Bleeding</w:t>
      </w:r>
      <w:r>
        <w:t xml:space="preserve"> </w:t>
      </w:r>
      <w:r>
        <w:t xml:space="preserve">Complicating</w:t>
      </w:r>
      <w:r>
        <w:t xml:space="preserve"> </w:t>
      </w:r>
      <w:r>
        <w:t xml:space="preserve">Acute</w:t>
      </w:r>
      <w:r>
        <w:t xml:space="preserve"> </w:t>
      </w:r>
      <w:r>
        <w:t xml:space="preserve">Myocardial</w:t>
      </w:r>
      <w:r>
        <w:t xml:space="preserve"> </w:t>
      </w:r>
      <w:r>
        <w:t xml:space="preserve">Infarction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Gastro3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Subramaniam et al. (2021)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Albeiruti et al. (2019)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This study aims to evaluate racial and ethnic disparities in the management and outcomes of gastrointestinal (GI) bleeding complicating acute myocardial infarction (AMI).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primary diagnosis of acute myocardial infarction and a secondary diagnosis of gastrointestinal bleeding. GI bleeding was defined as any ICD-10 code corresponding to upper or lower gastrointestinal hemorrhage.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In-hospital all-cause mortality</w:t>
      </w:r>
    </w:p>
    <w:p>
      <w:pPr>
        <w:numPr>
          <w:ilvl w:val="1"/>
          <w:numId w:val="1003"/>
        </w:numPr>
      </w:pPr>
      <w:r>
        <w:t xml:space="preserve">Total hospital length of stay (days)</w:t>
      </w:r>
    </w:p>
    <w:p>
      <w:pPr>
        <w:numPr>
          <w:ilvl w:val="1"/>
          <w:numId w:val="1003"/>
        </w:numPr>
      </w:pPr>
      <w:r>
        <w:t xml:space="preserve">Total charge, inflation adjusted to 2020 ($)</w:t>
      </w:r>
    </w:p>
    <w:p>
      <w:pPr>
        <w:numPr>
          <w:ilvl w:val="1"/>
          <w:numId w:val="1003"/>
        </w:numPr>
      </w:pPr>
      <w:r>
        <w:t xml:space="preserve">Esophagogastroduodenoscopy</w:t>
      </w:r>
    </w:p>
    <w:p>
      <w:pPr>
        <w:numPr>
          <w:ilvl w:val="1"/>
          <w:numId w:val="1003"/>
        </w:numPr>
      </w:pPr>
      <w:r>
        <w:t xml:space="preserve">Colonoscopy</w:t>
      </w:r>
    </w:p>
    <w:p>
      <w:pPr>
        <w:numPr>
          <w:ilvl w:val="1"/>
          <w:numId w:val="1003"/>
        </w:numPr>
      </w:pPr>
      <w:r>
        <w:t xml:space="preserve">Mechanical Ventilation</w:t>
      </w:r>
    </w:p>
    <w:p>
      <w:pPr>
        <w:numPr>
          <w:ilvl w:val="1"/>
          <w:numId w:val="1003"/>
        </w:numPr>
      </w:pPr>
      <w:r>
        <w:t xml:space="preserve">Acute Kidney Injury</w:t>
      </w:r>
    </w:p>
    <w:p>
      <w:pPr>
        <w:numPr>
          <w:ilvl w:val="1"/>
          <w:numId w:val="1003"/>
        </w:numPr>
      </w:pPr>
      <w:r>
        <w:t xml:space="preserve">Acute Kidney Injury requiring Dialysis</w:t>
      </w:r>
    </w:p>
    <w:p>
      <w:pPr>
        <w:numPr>
          <w:ilvl w:val="1"/>
          <w:numId w:val="1003"/>
        </w:numPr>
      </w:pPr>
      <w:r>
        <w:t xml:space="preserve">Blood Transfusion</w:t>
      </w:r>
    </w:p>
    <w:p>
      <w:pPr>
        <w:numPr>
          <w:ilvl w:val="1"/>
          <w:numId w:val="1003"/>
        </w:numPr>
      </w:pPr>
      <w:r>
        <w:t xml:space="preserve">Acute Ischemic Stroke</w:t>
      </w:r>
    </w:p>
    <w:p>
      <w:pPr>
        <w:numPr>
          <w:ilvl w:val="1"/>
          <w:numId w:val="1003"/>
        </w:numPr>
      </w:pPr>
      <w:r>
        <w:t xml:space="preserve">Acute Respiratory Failure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models were used to assess the independent associations of race and ethnicity with the outcomes of interest. Models were adjusted for the following confounders:</w:t>
      </w:r>
    </w:p>
    <w:p>
      <w:pPr>
        <w:numPr>
          <w:ilvl w:val="1"/>
          <w:numId w:val="1004"/>
        </w:numPr>
      </w:pPr>
      <w:r>
        <w:t xml:space="preserve">Demographics: Age, sex, residential income, and insurance payer.</w:t>
      </w:r>
    </w:p>
    <w:p>
      <w:pPr>
        <w:numPr>
          <w:ilvl w:val="1"/>
          <w:numId w:val="1004"/>
        </w:numPr>
      </w:pPr>
      <w:r>
        <w:t xml:space="preserve">Hospital Characteristics: Hospital region, bed size, location, and teaching status.</w:t>
      </w:r>
    </w:p>
    <w:p>
      <w:pPr>
        <w:numPr>
          <w:ilvl w:val="1"/>
          <w:numId w:val="1004"/>
        </w:numPr>
      </w:pPr>
      <w:r>
        <w:t xml:space="preserve">Comorbidities and Clinical Variables: Charlson comorbidity index, hypertension, diabetes mellitus, chronic pulmonary disease, chronic kidney disease, peripheral vascular disease, atrial fibrillation, anemia, and obesity.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26,580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4,660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2,650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37,270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14,775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16,190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22,495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7,260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11,625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7,645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10,045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6,455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8,485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4,770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6,425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3,315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19,440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2,985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26,050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4,730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6,965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6,505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8,085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6,450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10,875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15,485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7,250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13,635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19,050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8,050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11,440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4,895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6,780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2,185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2,425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6,615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19,465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3,905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2,780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28,230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4.37 (2.21)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4.73 (2.38)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4.84 (2.37)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4.63 (2.29)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4.48 (2.26)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11,770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16,165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11,145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17,215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8,210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10,480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9,625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14,570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6,225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9,070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11,680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17,965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25,585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5,975 (16%)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26,580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4,660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2,650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37,270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6,300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103,045 (48,143, 211,161)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101,594 (53,131, 213,173)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143,649 (76,979, 299,762)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137,999 (63,678, 306,557)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107,845 (51,646, 225,115)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Esophagogastroduodenoscopy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7,150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Colonoscopy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1,715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Mechanical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8,365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12,145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17,140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 requiring 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2,120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Blood 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9,635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Ischemic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8,070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11,335 (30%)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34" w:name="multivariable-logistic-regression"/>
    <w:p>
      <w:pPr>
        <w:pStyle w:val="Heading2"/>
      </w:pPr>
      <w:r>
        <w:t xml:space="preserve">Multivariable Logistic Regression:</w:t>
      </w:r>
    </w:p>
    <w:bookmarkStart w:id="25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esophagogastroduodenoscopy"/>
    <w:p>
      <w:pPr>
        <w:pStyle w:val="Heading3"/>
      </w:pPr>
      <w:r>
        <w:t xml:space="preserve">Esophagogastroduodenoscopy: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1.61, 3.06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2.68, 3.73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Start w:id="27" w:name="colonoscopy"/>
    <w:p>
      <w:pPr>
        <w:pStyle w:val="Heading3"/>
      </w:pPr>
      <w:r>
        <w:t xml:space="preserve">Colonoscopy: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2.28, 4.36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7"/>
    <w:bookmarkStart w:id="28" w:name="mechanical-ventilation"/>
    <w:p>
      <w:pPr>
        <w:pStyle w:val="Heading3"/>
      </w:pPr>
      <w:r>
        <w:t xml:space="preserve">Mechanical Ventilation: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1.79, 3.42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8"/>
    <w:bookmarkStart w:id="29" w:name="acute-kidney-injury"/>
    <w:p>
      <w:pPr>
        <w:pStyle w:val="Heading3"/>
      </w:pPr>
      <w:r>
        <w:t xml:space="preserve">Acute Kidney Injury: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9"/>
    <w:bookmarkStart w:id="30" w:name="acute-kidney-injury-requiring-dialysis"/>
    <w:p>
      <w:pPr>
        <w:pStyle w:val="Heading3"/>
      </w:pPr>
      <w:r>
        <w:t xml:space="preserve">Acute Kidney Injury requiring Dialysis: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1.44, 6.93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2.10, 9.28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30"/>
    <w:bookmarkStart w:id="31" w:name="blood-transfusion"/>
    <w:p>
      <w:pPr>
        <w:pStyle w:val="Heading3"/>
      </w:pPr>
      <w:r>
        <w:t xml:space="preserve">Blood Transfusion: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1.72, 2.70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4.83, 6.73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31"/>
    <w:bookmarkStart w:id="32" w:name="acute-ischemic-stroke"/>
    <w:p>
      <w:pPr>
        <w:pStyle w:val="Heading3"/>
      </w:pPr>
      <w:r>
        <w:t xml:space="preserve">Acute Ischemic Stroke: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32"/>
    <w:bookmarkStart w:id="33" w:name="acute-respiratory-failure"/>
    <w:p>
      <w:pPr>
        <w:pStyle w:val="Heading3"/>
      </w:pPr>
      <w:r>
        <w:t xml:space="preserve">Acute Respiratory Failure: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1.82, 3.03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33"/>
    <w:bookmarkEnd w:id="34"/>
    <w:bookmarkStart w:id="37" w:name="multivariable-linear-regression"/>
    <w:p>
      <w:pPr>
        <w:pStyle w:val="Heading2"/>
      </w:pPr>
      <w:r>
        <w:t xml:space="preserve">Multivariable Linear Regression:</w:t>
      </w:r>
    </w:p>
    <w:bookmarkStart w:id="35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-3.8, 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3.5, 4.9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-4.4, -2.8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-4.6, 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1.6, 2.6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2.5, 3.5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35"/>
    <w:bookmarkStart w:id="36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-27,915, 22,606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2,410, 55,918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17,978, 89,740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-4,451, -2,781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3,332, 28,529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-13,326, 21,730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-6,035, 32,944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18,690, 67,549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-14,585, 50,317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-28,225, 72,609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-1,969, 63,541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9,597, 56,217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27,447, 60,564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51,789, 111,305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-44,986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-63,165, -26,808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-81,070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-99,777, -62,364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48,935, 88,551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101,869, 135,174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6,624, 19,709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-102,401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-126,529, -78,273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-42,838, -4,777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-43,024, -12,037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-147,637, -83,137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-42,017, -6,142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38,158, 68,495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56,141, 83,293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-30,860, 2,905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JAHA.120.019907" TargetMode="External" /><Relationship Type="http://schemas.openxmlformats.org/officeDocument/2006/relationships/hyperlink" Id="rId21" Target="https://www.ajconline.org/article/S0002-9149(19)30514-4/abstra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JAHA.120.019907" TargetMode="External" /><Relationship Type="http://schemas.openxmlformats.org/officeDocument/2006/relationships/hyperlink" Id="rId21" Target="https://www.ajconline.org/article/S0002-9149(19)30514-4/abstra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and Ethnic Disparities in Management and Outcomes of Gastrointestinal Bleeding Complicating Acute Myocardial Infarction</dc:title>
  <dc:creator>Muhammad Saad</dc:creator>
  <cp:keywords/>
  <dcterms:created xsi:type="dcterms:W3CDTF">2025-01-17T23:59:25Z</dcterms:created>
  <dcterms:modified xsi:type="dcterms:W3CDTF">2025-01-17T23:59:25Z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Gastro3</vt:lpwstr>
  </property>
  <property fmtid="{D5CDD505-2E9C-101B-9397-08002B2CF9AE}" pid="12" name="toc-title">
    <vt:lpwstr>Table of contents</vt:lpwstr>
  </property>
</Properties>
</file>