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Body</w:t>
      </w:r>
      <w:r>
        <w:t xml:space="preserve"> </w:t>
      </w:r>
      <w:r>
        <w:t xml:space="preserve">Mass</w:t>
      </w:r>
      <w:r>
        <w:t xml:space="preserve"> </w:t>
      </w:r>
      <w:r>
        <w:t xml:space="preserve">Index</w:t>
      </w:r>
      <w:r>
        <w:t xml:space="preserve"> </w:t>
      </w:r>
      <w:r>
        <w:t xml:space="preserve">on</w:t>
      </w:r>
      <w:r>
        <w:t xml:space="preserve"> </w:t>
      </w:r>
      <w:r>
        <w:t xml:space="preserve">Outcomes</w:t>
      </w:r>
      <w:r>
        <w:t xml:space="preserve"> </w:t>
      </w:r>
      <w:r>
        <w:t xml:space="preserve">in</w:t>
      </w:r>
      <w:r>
        <w:t xml:space="preserve"> </w:t>
      </w:r>
      <w:r>
        <w:t xml:space="preserve">Hospitalized</w:t>
      </w:r>
      <w:r>
        <w:t xml:space="preserve"> </w:t>
      </w:r>
      <w:r>
        <w:t xml:space="preserve">Lung</w:t>
      </w:r>
      <w:r>
        <w:t xml:space="preserve"> </w:t>
      </w:r>
      <w:r>
        <w:t xml:space="preserve">Cancer</w:t>
      </w:r>
      <w:r>
        <w:t xml:space="preserve"> </w:t>
      </w:r>
      <w:r>
        <w:t xml:space="preserve">Patients:</w:t>
      </w:r>
      <w:r>
        <w:t xml:space="preserve"> </w:t>
      </w:r>
      <w:r>
        <w:t xml:space="preserve">A</w:t>
      </w:r>
      <w:r>
        <w:t xml:space="preserve"> </w:t>
      </w:r>
      <w:r>
        <w:t xml:space="preserve">Retrospective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Database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Med4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Salman et al. (2025)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Persaud et al. (2019)</w:t>
        </w:r>
      </w:hyperlink>
    </w:p>
    <w:p>
      <w:pPr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Sreenivasan et al. (2022)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body mass index (BMI) on outcomes among inpatient admissions with lung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primary diagnosis of lung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BMI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Underweight: BMI ≤19.9 kg/m²</w:t>
      </w:r>
    </w:p>
    <w:p>
      <w:pPr>
        <w:numPr>
          <w:ilvl w:val="1"/>
          <w:numId w:val="1003"/>
        </w:numPr>
      </w:pPr>
      <w:r>
        <w:t xml:space="preserve">Normal Weight: BMI 20.0 to 24.9 kg/m²</w:t>
      </w:r>
    </w:p>
    <w:p>
      <w:pPr>
        <w:numPr>
          <w:ilvl w:val="1"/>
          <w:numId w:val="1003"/>
        </w:numPr>
      </w:pPr>
      <w:r>
        <w:t xml:space="preserve">Overweight: BMI 25.0 to 29.9 kg/m²</w:t>
      </w:r>
    </w:p>
    <w:p>
      <w:pPr>
        <w:numPr>
          <w:ilvl w:val="1"/>
          <w:numId w:val="1003"/>
        </w:numPr>
      </w:pPr>
      <w:r>
        <w:t xml:space="preserve">Class I Obesity: BMI 30.0 to 34.9 kg/m²</w:t>
      </w:r>
    </w:p>
    <w:p>
      <w:pPr>
        <w:numPr>
          <w:ilvl w:val="1"/>
          <w:numId w:val="1003"/>
        </w:numPr>
      </w:pPr>
      <w:r>
        <w:t xml:space="preserve">Class II Obesity: BMI 35.0 to 39.9 kg/m²</w:t>
      </w:r>
    </w:p>
    <w:p>
      <w:pPr>
        <w:numPr>
          <w:ilvl w:val="1"/>
          <w:numId w:val="1003"/>
        </w:numPr>
      </w:pPr>
      <w:r>
        <w:t xml:space="preserve">Class III Obesity: BMI ≥40.0 kg/m²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BMI categories with the outcomes of interest. Models were adjusted for the following confounders:</w:t>
      </w:r>
    </w:p>
    <w:p>
      <w:pPr>
        <w:numPr>
          <w:ilvl w:val="1"/>
          <w:numId w:val="1005"/>
        </w:numPr>
      </w:pPr>
      <w:r>
        <w:t xml:space="preserve">Demographics: Age, sex, race, residential income, and insurance.</w:t>
      </w:r>
    </w:p>
    <w:p>
      <w:pPr>
        <w:numPr>
          <w:ilvl w:val="1"/>
          <w:numId w:val="1005"/>
        </w:numPr>
      </w:pPr>
      <w:r>
        <w:t xml:space="preserve">Hospital Characteristics: Hospital region, bed size, location, and teaching status.</w:t>
      </w:r>
    </w:p>
    <w:p>
      <w:pPr>
        <w:numPr>
          <w:ilvl w:val="1"/>
          <w:numId w:val="1005"/>
        </w:numPr>
      </w:pPr>
      <w:r>
        <w:t xml:space="preserve">Comorbidities and Clinical Variables: Charlson comorbidity index, hypertension, diabetes mellitus, smoking status, previous heart failure, coronary artery disease, chronic pulmonary disease, chronic kidney disease, peripheral vascular disease, anemia, and previous stroke/TIA.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3"/>
    <w:bookmarkStart w:id="24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9,220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12,940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8,155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8,830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80,605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13,200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4,585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40,750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13,085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5,095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39,855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2,420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12,785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2,040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10,340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17,360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10,160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57,890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24,850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21,795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5,535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18,315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14,445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9,225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16,650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4,975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51,460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4,160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15,680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21,710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16,275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31,140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11,480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8,450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14,505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4,980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45,370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7,240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21,870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13,365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4,420 (5.5%)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12,365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11,795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20,320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7,045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10,740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6,890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7,030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63,820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5.82 (2.28)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5.68 (2.31)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5.71 (2.47)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4.99 (2.36)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5.15 (2.48)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 (2.61)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(2.40)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7,435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11,485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5,070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43,085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20,770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21,655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5,790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16,045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15,705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6,875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4,490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5,185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44,715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9,775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7,535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6,465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10,965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27,595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1,870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5,910 (7.3%)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9,220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12,940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8,155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8,830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80,605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6,210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60,135 (33,103, 106,165)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56,346 (31,448, 98,634)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66,239 (38,394, 113,951)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72,214 (45,508, 114,848)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73,046 (45,801, 117,335)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77,534 (47,588, 132,023)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65,325 (37,382, 110,666)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-11,303, 699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293, 14,772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2,259, 16,484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2,006, 15,619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17,854, 33,279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-576, -199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3,212, 9,268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-11,494, 9,470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6,357, 34,343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840, 30,758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-12,856, 5,668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-653, 7,236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-4,724, 3,892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-287, 13,484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-729, 10,305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-10,872, 3,725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-2,843, 8,774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17,087, 28,763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14,189, 23,500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39,183, 52,957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-19,169, -9,952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-28,114, -17,592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26,828, 38,755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36,472, 46,318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-1,621, 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-7,243, 2,011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-3,386, 4,348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-7,183, 53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-6,829, 4,633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2,891, 13,363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9,933, 17,043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-7,861, 5,223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-3,415, 14,318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18,528, 26,530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-15,612, -6,111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lww.com/10.1097/MCA.0000000000001479" TargetMode="External" /><Relationship Type="http://schemas.openxmlformats.org/officeDocument/2006/relationships/hyperlink" Id="rId22" Target="https://linkinghub.elsevier.com/retrieve/pii/S0002914922004088" TargetMode="External" /><Relationship Type="http://schemas.openxmlformats.org/officeDocument/2006/relationships/hyperlink" Id="rId21" Target="https://www.ahajournals.org/doi/full/10.1161/STROKEAHA.119.0246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lww.com/10.1097/MCA.0000000000001479" TargetMode="External" /><Relationship Type="http://schemas.openxmlformats.org/officeDocument/2006/relationships/hyperlink" Id="rId22" Target="https://linkinghub.elsevier.com/retrieve/pii/S0002914922004088" TargetMode="External" /><Relationship Type="http://schemas.openxmlformats.org/officeDocument/2006/relationships/hyperlink" Id="rId21" Target="https://www.ahajournals.org/doi/full/10.1161/STROKEAHA.119.0246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Body Mass Index on Outcomes in Hospitalized Lung Cancer Patients: A Retrospective Analysis Using a National Inpatient Database</dc:title>
  <dc:creator>Muhammad Saad</dc:creator>
  <cp:keywords/>
  <dcterms:created xsi:type="dcterms:W3CDTF">2025-02-16T22:01:11Z</dcterms:created>
  <dcterms:modified xsi:type="dcterms:W3CDTF">2025-02-16T22:01:11Z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Med4</vt:lpwstr>
  </property>
  <property fmtid="{D5CDD505-2E9C-101B-9397-08002B2CF9AE}" pid="12" name="toc-title">
    <vt:lpwstr>Table of contents</vt:lpwstr>
  </property>
</Properties>
</file>