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Noninvasive</w:t>
      </w:r>
      <w:r>
        <w:t xml:space="preserve"> </w:t>
      </w:r>
      <w:r>
        <w:t xml:space="preserve">Versus</w:t>
      </w:r>
      <w:r>
        <w:t xml:space="preserve"> </w:t>
      </w:r>
      <w:r>
        <w:t xml:space="preserve">Invasive</w:t>
      </w:r>
      <w:r>
        <w:t xml:space="preserve"> </w:t>
      </w:r>
      <w:r>
        <w:t xml:space="preserve">Ventilation</w:t>
      </w:r>
      <w:r>
        <w:t xml:space="preserve"> </w:t>
      </w:r>
      <w:r>
        <w:t xml:space="preserve">and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30-Day</w:t>
      </w:r>
      <w:r>
        <w:t xml:space="preserve"> </w:t>
      </w:r>
      <w:r>
        <w:t xml:space="preserve">Readmission</w:t>
      </w:r>
      <w:r>
        <w:t xml:space="preserve"> </w:t>
      </w:r>
      <w:r>
        <w:t xml:space="preserve">in</w:t>
      </w:r>
      <w:r>
        <w:t xml:space="preserve"> </w:t>
      </w:r>
      <w:r>
        <w:t xml:space="preserve">Acute</w:t>
      </w:r>
      <w:r>
        <w:t xml:space="preserve"> </w:t>
      </w:r>
      <w:r>
        <w:t xml:space="preserve">Decompensated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A14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Adarsh</w:t>
      </w:r>
      <w:r>
        <w:t xml:space="preserve"> </w:t>
      </w:r>
      <w:r>
        <w:t xml:space="preserve">Raja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Lange et al., 2025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Mahmood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evaluate the association between ventilation modality, specifically noninvasive ventilation (NIV) versus invasive mechanical ventilation (IMV), and 30-day all-cause readmission risk among adult patients hospitalized with acute decompensated heart failure (ADHF). Secondary objectives include characterizing clinical outcomes during index admission and identifying predictors of readmission in this high-risk population.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admissions were selected based on the following inclusion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ADHF, defined by ICD-10-CM codes indicating acute or acute-on-chronic systolic, diastolic, or combined heart failure, and acute right heart failure:</w:t>
      </w:r>
    </w:p>
    <w:p>
      <w:pPr>
        <w:pStyle w:val="Compact"/>
        <w:numPr>
          <w:ilvl w:val="2"/>
          <w:numId w:val="1004"/>
        </w:numPr>
      </w:pPr>
      <w:r>
        <w:t xml:space="preserve">I5021, I5023, I5031, I5033, I5041, I5043, I50811, I50813</w:t>
      </w:r>
    </w:p>
    <w:p>
      <w:pPr>
        <w:numPr>
          <w:ilvl w:val="1"/>
          <w:numId w:val="1003"/>
        </w:numPr>
      </w:pPr>
      <w:r>
        <w:t xml:space="preserve">Evidence of ventilation support during index stay, categorized into:</w:t>
      </w:r>
    </w:p>
    <w:p>
      <w:pPr>
        <w:numPr>
          <w:ilvl w:val="2"/>
          <w:numId w:val="1005"/>
        </w:numPr>
      </w:pPr>
      <w:r>
        <w:t xml:space="preserve">Noninvasive ventilation (NIV): codes 5A09357, 5A09358, 5A09457, 5A09458, 5A09557, 5A09558</w:t>
      </w:r>
    </w:p>
    <w:p>
      <w:pPr>
        <w:numPr>
          <w:ilvl w:val="2"/>
          <w:numId w:val="1005"/>
        </w:numPr>
      </w:pPr>
      <w:r>
        <w:t xml:space="preserve">Invasive mechanical ventilation (IMV): codes 5A1935Z, 5A1945Z, 5A1955Z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6"/>
        </w:numPr>
      </w:pPr>
      <w:r>
        <w:t xml:space="preserve">Primary Outcome:</w:t>
      </w:r>
    </w:p>
    <w:p>
      <w:pPr>
        <w:pStyle w:val="Compact"/>
        <w:numPr>
          <w:ilvl w:val="2"/>
          <w:numId w:val="1007"/>
        </w:numPr>
      </w:pPr>
      <w:r>
        <w:t xml:space="preserve">30-day all-cause readmission (Yes/No), flagged using NRD linkage variables</w:t>
      </w:r>
    </w:p>
    <w:p>
      <w:pPr>
        <w:numPr>
          <w:ilvl w:val="1"/>
          <w:numId w:val="1006"/>
        </w:numPr>
      </w:pPr>
      <w:r>
        <w:t xml:space="preserve">Secondary Outcomes (index admission):</w:t>
      </w:r>
    </w:p>
    <w:p>
      <w:pPr>
        <w:numPr>
          <w:ilvl w:val="2"/>
          <w:numId w:val="1008"/>
        </w:numPr>
      </w:pPr>
      <w:r>
        <w:t xml:space="preserve">In-hospital mortality (DIED)</w:t>
      </w:r>
    </w:p>
    <w:p>
      <w:pPr>
        <w:numPr>
          <w:ilvl w:val="2"/>
          <w:numId w:val="1008"/>
        </w:numPr>
      </w:pPr>
      <w:r>
        <w:t xml:space="preserve">Length of stay (LOS, continuous in days and also categorized as ≤4 vs &gt;4 days)</w:t>
      </w:r>
    </w:p>
    <w:p>
      <w:pPr>
        <w:numPr>
          <w:ilvl w:val="2"/>
          <w:numId w:val="1008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8"/>
        </w:numPr>
      </w:pPr>
      <w:r>
        <w:t xml:space="preserve">Non-home discharge</w:t>
      </w:r>
    </w:p>
    <w:p>
      <w:pPr>
        <w:numPr>
          <w:ilvl w:val="1"/>
          <w:numId w:val="1006"/>
        </w:numPr>
      </w:pPr>
      <w:r>
        <w:t xml:space="preserve">Outcomes during readmission:</w:t>
      </w:r>
    </w:p>
    <w:p>
      <w:pPr>
        <w:numPr>
          <w:ilvl w:val="2"/>
          <w:numId w:val="1009"/>
        </w:numPr>
      </w:pPr>
      <w:r>
        <w:t xml:space="preserve">In-hospital mortality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0"/>
        </w:numPr>
      </w:pPr>
      <w:r>
        <w:t xml:space="preserve">Readmission:</w:t>
      </w:r>
    </w:p>
    <w:p>
      <w:pPr>
        <w:numPr>
          <w:ilvl w:val="2"/>
          <w:numId w:val="1011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1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0"/>
        </w:numPr>
      </w:pPr>
      <w:r>
        <w:t xml:space="preserve">Mortality:</w:t>
      </w:r>
    </w:p>
    <w:p>
      <w:pPr>
        <w:pStyle w:val="Compact"/>
        <w:numPr>
          <w:ilvl w:val="2"/>
          <w:numId w:val="1012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0"/>
        </w:numPr>
      </w:pPr>
      <w:r>
        <w:t xml:space="preserve">LOS:</w:t>
      </w:r>
    </w:p>
    <w:p>
      <w:pPr>
        <w:pStyle w:val="Compact"/>
        <w:numPr>
          <w:ilvl w:val="2"/>
          <w:numId w:val="1013"/>
        </w:numPr>
      </w:pPr>
      <w:r>
        <w:t xml:space="preserve">Reported in days; modeled as count outcome</w:t>
      </w:r>
    </w:p>
    <w:p>
      <w:pPr>
        <w:numPr>
          <w:ilvl w:val="1"/>
          <w:numId w:val="1010"/>
        </w:numPr>
      </w:pPr>
      <w:r>
        <w:t xml:space="preserve">Charge:</w:t>
      </w:r>
    </w:p>
    <w:p>
      <w:pPr>
        <w:pStyle w:val="Compact"/>
        <w:numPr>
          <w:ilvl w:val="2"/>
          <w:numId w:val="1014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5"/>
        </w:numPr>
      </w:pPr>
      <w:r>
        <w:t xml:space="preserve">Demographic &amp; Socioeconomic Factors:</w:t>
      </w:r>
    </w:p>
    <w:p>
      <w:pPr>
        <w:numPr>
          <w:ilvl w:val="2"/>
          <w:numId w:val="1016"/>
        </w:numPr>
      </w:pPr>
      <w:r>
        <w:t xml:space="preserve">Age (continuous)</w:t>
      </w:r>
    </w:p>
    <w:p>
      <w:pPr>
        <w:numPr>
          <w:ilvl w:val="2"/>
          <w:numId w:val="1016"/>
        </w:numPr>
      </w:pPr>
      <w:r>
        <w:t xml:space="preserve">Sex (FEMALE; ref = Male)</w:t>
      </w:r>
    </w:p>
    <w:p>
      <w:pPr>
        <w:numPr>
          <w:ilvl w:val="2"/>
          <w:numId w:val="1016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6"/>
        </w:numPr>
      </w:pPr>
      <w:r>
        <w:t xml:space="preserve">ZIP-based median income quartile (ZIPINC_QRTL)</w:t>
      </w:r>
    </w:p>
    <w:p>
      <w:pPr>
        <w:numPr>
          <w:ilvl w:val="2"/>
          <w:numId w:val="1016"/>
        </w:numPr>
      </w:pPr>
      <w:r>
        <w:t xml:space="preserve">Weekend admission (AWEEKEND)</w:t>
      </w:r>
    </w:p>
    <w:p>
      <w:pPr>
        <w:numPr>
          <w:ilvl w:val="1"/>
          <w:numId w:val="1015"/>
        </w:numPr>
      </w:pPr>
      <w:r>
        <w:t xml:space="preserve">Comorbidities:</w:t>
      </w:r>
    </w:p>
    <w:p>
      <w:pPr>
        <w:numPr>
          <w:ilvl w:val="2"/>
          <w:numId w:val="1017"/>
        </w:numPr>
      </w:pPr>
      <w:r>
        <w:t xml:space="preserve">Elixhauser comorbidity variables:</w:t>
      </w:r>
    </w:p>
    <w:p>
      <w:pPr>
        <w:numPr>
          <w:ilvl w:val="3"/>
          <w:numId w:val="1018"/>
        </w:numPr>
      </w:pPr>
      <w:r>
        <w:t xml:space="preserve">Diabetes</w:t>
      </w:r>
    </w:p>
    <w:p>
      <w:pPr>
        <w:numPr>
          <w:ilvl w:val="3"/>
          <w:numId w:val="1018"/>
        </w:numPr>
      </w:pPr>
      <w:r>
        <w:t xml:space="preserve">Chronic pulmonary disease</w:t>
      </w:r>
    </w:p>
    <w:p>
      <w:pPr>
        <w:numPr>
          <w:ilvl w:val="3"/>
          <w:numId w:val="1018"/>
        </w:numPr>
      </w:pPr>
      <w:r>
        <w:t xml:space="preserve">Renal failure</w:t>
      </w:r>
    </w:p>
    <w:p>
      <w:pPr>
        <w:numPr>
          <w:ilvl w:val="3"/>
          <w:numId w:val="1018"/>
        </w:numPr>
      </w:pPr>
      <w:r>
        <w:t xml:space="preserve">Hypertension</w:t>
      </w:r>
    </w:p>
    <w:p>
      <w:pPr>
        <w:numPr>
          <w:ilvl w:val="3"/>
          <w:numId w:val="1018"/>
        </w:numPr>
      </w:pPr>
      <w:r>
        <w:t xml:space="preserve">Obesity</w:t>
      </w:r>
    </w:p>
    <w:p>
      <w:pPr>
        <w:numPr>
          <w:ilvl w:val="3"/>
          <w:numId w:val="1018"/>
        </w:numPr>
      </w:pPr>
      <w:r>
        <w:t xml:space="preserve">Cardiac arrhythmia</w:t>
      </w:r>
    </w:p>
    <w:p>
      <w:pPr>
        <w:numPr>
          <w:ilvl w:val="3"/>
          <w:numId w:val="1018"/>
        </w:numPr>
      </w:pPr>
      <w:r>
        <w:t xml:space="preserve">Valvular disease</w:t>
      </w:r>
    </w:p>
    <w:p>
      <w:pPr>
        <w:numPr>
          <w:ilvl w:val="2"/>
          <w:numId w:val="1017"/>
        </w:numPr>
      </w:pPr>
      <w:r>
        <w:t xml:space="preserve">Acute complications during index stay (from secondary diagnosis fields):</w:t>
      </w:r>
    </w:p>
    <w:p>
      <w:pPr>
        <w:numPr>
          <w:ilvl w:val="3"/>
          <w:numId w:val="1019"/>
        </w:numPr>
      </w:pPr>
      <w:r>
        <w:t xml:space="preserve">Acute respiratory failure (ARF): e.g., J9600, J9601, J9620</w:t>
      </w:r>
    </w:p>
    <w:p>
      <w:pPr>
        <w:numPr>
          <w:ilvl w:val="3"/>
          <w:numId w:val="1019"/>
        </w:numPr>
      </w:pPr>
      <w:r>
        <w:t xml:space="preserve">Cardiogenic shock: R570</w:t>
      </w:r>
    </w:p>
    <w:p>
      <w:pPr>
        <w:numPr>
          <w:ilvl w:val="3"/>
          <w:numId w:val="1019"/>
        </w:numPr>
      </w:pPr>
      <w:r>
        <w:t xml:space="preserve">Sepsis: A41</w:t>
      </w:r>
      <w:r>
        <w:rPr>
          <w:i/>
          <w:iCs/>
        </w:rPr>
        <w:t xml:space="preserve">, A40</w:t>
      </w:r>
      <w:r>
        <w:t xml:space="preserve">, R6520, R6521</w:t>
      </w:r>
    </w:p>
    <w:p>
      <w:pPr>
        <w:numPr>
          <w:ilvl w:val="1"/>
          <w:numId w:val="1015"/>
        </w:numPr>
      </w:pPr>
      <w:r>
        <w:t xml:space="preserve">Hospital Characteristics:</w:t>
      </w:r>
    </w:p>
    <w:p>
      <w:pPr>
        <w:numPr>
          <w:ilvl w:val="2"/>
          <w:numId w:val="1020"/>
        </w:numPr>
      </w:pPr>
      <w:r>
        <w:t xml:space="preserve">Hospital bed size (Small, Medium, Large)</w:t>
      </w:r>
    </w:p>
    <w:p>
      <w:pPr>
        <w:numPr>
          <w:ilvl w:val="2"/>
          <w:numId w:val="1020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5"/>
        </w:numPr>
      </w:pPr>
      <w:r>
        <w:t xml:space="preserve">Disposition and Severity:</w:t>
      </w:r>
    </w:p>
    <w:p>
      <w:pPr>
        <w:numPr>
          <w:ilvl w:val="2"/>
          <w:numId w:val="1021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1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2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3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2"/>
        </w:numPr>
      </w:pPr>
      <w:r>
        <w:t xml:space="preserve">Descriptive Analyses:</w:t>
      </w:r>
    </w:p>
    <w:p>
      <w:pPr>
        <w:numPr>
          <w:ilvl w:val="2"/>
          <w:numId w:val="1024"/>
        </w:numPr>
      </w:pPr>
      <w:r>
        <w:t xml:space="preserve">Baseline characteristics were summarized by ventilation type (NIV vs IMV) among index admissions.</w:t>
      </w:r>
    </w:p>
    <w:p>
      <w:pPr>
        <w:numPr>
          <w:ilvl w:val="2"/>
          <w:numId w:val="1024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2"/>
        </w:numPr>
      </w:pPr>
      <w:r>
        <w:t xml:space="preserve">Multivariable Regression:</w:t>
      </w:r>
    </w:p>
    <w:p>
      <w:pPr>
        <w:numPr>
          <w:ilvl w:val="2"/>
          <w:numId w:val="1025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5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5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22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6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5" w:name="descriptive-analyses"/>
    <w:p>
      <w:pPr>
        <w:pStyle w:val="Heading2"/>
      </w:pPr>
      <w:r>
        <w:t xml:space="preserve">Descriptive Analyses:</w:t>
      </w:r>
    </w:p>
    <w:bookmarkStart w:id="23" w:name="Xca048b99a9319c79461e9fd24cb570b767fe94a"/>
    <w:p>
      <w:pPr>
        <w:pStyle w:val="Heading3"/>
      </w:pPr>
      <w:r>
        <w:t xml:space="preserve">Baseline Characteristics of Patients Hospitalized With Acute Decompensated Heart Failure, Stratified by Ventilation Type: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74,431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Noninvasive Ventilation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60,002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Invasive Mechanical Ventilation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14,429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37,512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29,137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8,376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36,919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30,865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5,795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8,321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55,157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45,788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9,369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2,137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 (by ZIP Code)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18,313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5,187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3,730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17,169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55,273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44,498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10,775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15,504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8,986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42,942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33,638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9,305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20,954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17,378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19,509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16,437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48,637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37,971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10,666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6,285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37,167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30,740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6,426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40,400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34,318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6,082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35,604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21,211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3,619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43,442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33,883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9,559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17,266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57,821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47,725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10,096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56,935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43,952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12,983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5,921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4,323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X34b13f7ab4bade490fb3c0e9515c5f405d38b3f"/>
    <w:p>
      <w:pPr>
        <w:pStyle w:val="Heading3"/>
      </w:pPr>
      <w:r>
        <w:t xml:space="preserve">Outcomes of Index Hospitalizations by Ventilation Type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74,431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Noninvasive Ventilation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60,002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Invasive Mechanical Ventilation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14,429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13,594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8,648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4,703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27,675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46,756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35,040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11,716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51,066 (27,767, 100,298)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43,298 (24,933, 77,858)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124,832 (62,263, 268,126)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7" w:name="multivariable-analyses"/>
    <w:p>
      <w:pPr>
        <w:pStyle w:val="Heading2"/>
      </w:pPr>
      <w:r>
        <w:t xml:space="preserve">Multivariable Analyses</w:t>
      </w:r>
    </w:p>
    <w:bookmarkStart w:id="26" w:name="X8dc51453a97b3b05cd4ab24517414a93d2e7bc5"/>
    <w:p>
      <w:pPr>
        <w:pStyle w:val="Heading3"/>
      </w:pPr>
      <w:r>
        <w:t xml:space="preserve">Multivariable Predictors of 30-Day Readmission Among Patients Receiving Ventilation During Index Hospitalization: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Noninvasive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Invasive 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 (by ZIP Code)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End w:id="27"/>
    <w:bookmarkStart w:id="29" w:name="X7d0a1c2a05e84965e19936ca624ae03f9f9afcd"/>
    <w:p>
      <w:pPr>
        <w:pStyle w:val="Heading2"/>
      </w:pPr>
      <w:r>
        <w:t xml:space="preserve">Readmission Hospitalization Characteristics</w:t>
      </w:r>
    </w:p>
    <w:bookmarkStart w:id="28" w:name="Xcff8707b3d7df03452d04247b7123d8fb04688a"/>
    <w:p>
      <w:pPr>
        <w:pStyle w:val="Heading3"/>
      </w:pPr>
      <w:r>
        <w:t xml:space="preserve">Outcomes of 30-Day Readmission Hospitalizations (Among Patients Ventilated at Index Admission)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13,597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1,056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38,286 (20,747, 75,701)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4037/ajcc2025261" TargetMode="External" /><Relationship Type="http://schemas.openxmlformats.org/officeDocument/2006/relationships/hyperlink" Id="rId21" Target="https://www.ahajournals.org/doi/10.1161/CIRCULATIONAHA.119.04464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4037/ajcc2025261" TargetMode="External" /><Relationship Type="http://schemas.openxmlformats.org/officeDocument/2006/relationships/hyperlink" Id="rId21" Target="https://www.ahajournals.org/doi/10.1161/CIRCULATIONAHA.119.0446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of Noninvasive Versus Invasive Ventilation and Risk of 30-Day Readmission in Acute Decompensated Heart Failure</dc:title>
  <dc:creator>Muhammad Saad; Adarsh Raja</dc:creator>
  <cp:keywords/>
  <dcterms:created xsi:type="dcterms:W3CDTF">2025-07-12T01:22:55Z</dcterms:created>
  <dcterms:modified xsi:type="dcterms:W3CDTF">2025-07-12T01:22:55Z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A14</vt:lpwstr>
  </property>
  <property fmtid="{D5CDD505-2E9C-101B-9397-08002B2CF9AE}" pid="12" name="toc-title">
    <vt:lpwstr>Table of contents</vt:lpwstr>
  </property>
</Properties>
</file>