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Pediatric</w:t>
      </w:r>
      <w:r>
        <w:t xml:space="preserve"> </w:t>
      </w:r>
      <w:r>
        <w:t xml:space="preserve">Health</w:t>
      </w:r>
      <w:r>
        <w:t xml:space="preserve"> </w:t>
      </w:r>
      <w:r>
        <w:t xml:space="preserve">and</w:t>
      </w:r>
      <w:r>
        <w:t xml:space="preserve"> </w:t>
      </w:r>
      <w:r>
        <w:t xml:space="preserve">Nutritional</w:t>
      </w:r>
      <w:r>
        <w:t xml:space="preserve"> </w:t>
      </w:r>
      <w:r>
        <w:t xml:space="preserve">Assessment:</w:t>
      </w:r>
      <w:r>
        <w:t xml:space="preserve"> </w:t>
      </w:r>
      <w:r>
        <w:t xml:space="preserve">Baseline</w:t>
      </w:r>
      <w:r>
        <w:t xml:space="preserve"> </w:t>
      </w:r>
      <w:r>
        <w:t xml:space="preserve">and</w:t>
      </w:r>
      <w:r>
        <w:t xml:space="preserve"> </w:t>
      </w:r>
      <w:r>
        <w:t xml:space="preserve">Disease</w:t>
      </w:r>
      <w:r>
        <w:t xml:space="preserve"> </w:t>
      </w:r>
      <w:r>
        <w:t xml:space="preserve">Profile</w:t>
      </w:r>
      <w:r>
        <w:t xml:space="preserve"> </w:t>
      </w:r>
      <w:r>
        <w:t xml:space="preserve">Analysis</w:t>
      </w:r>
    </w:p>
    <w:p>
      <w:pPr>
        <w:pStyle w:val="Subtitle"/>
      </w:pP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Client</w:t>
      </w:r>
      <w:r>
        <w:t xml:space="preserve"> </w:t>
      </w:r>
      <w:r>
        <w:t xml:space="preserve">Areeba</w:t>
      </w:r>
      <w:r>
        <w:t xml:space="preserve"> </w:t>
      </w:r>
      <w:r>
        <w:t xml:space="preserve">Shaikh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Background</w:t>
      </w:r>
      <w:r>
        <w:t xml:space="preserve">: This analysis was conducted as part of a cross-sectional biostatistical assessment aimed at evaluating the health, nutritional, and disease status of children and adolescents. The study integrates anthropometric, demographic, and clinical data collected through a standardized questionnaire and field measurements.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Objectives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Describe the baseline demographic, socioeconomic, and health characteristics of the study population.</w:t>
      </w:r>
    </w:p>
    <w:p>
      <w:pPr>
        <w:numPr>
          <w:ilvl w:val="1"/>
          <w:numId w:val="1002"/>
        </w:numPr>
      </w:pPr>
      <w:r>
        <w:t xml:space="preserve">Quantify the prevalence of reported diseases and health conditions, overall and stratified by age group.</w:t>
      </w:r>
    </w:p>
    <w:p>
      <w:pPr>
        <w:numPr>
          <w:ilvl w:val="1"/>
          <w:numId w:val="1002"/>
        </w:numPr>
      </w:pPr>
      <w:r>
        <w:t xml:space="preserve">Assess nutritional status using internationally standardized WHO Z-scores and classify children according to defined thresholds for stunting, wasting, underweight, thinness, overweight, and obesity.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Analytical Outputs</w:t>
      </w:r>
      <w:r>
        <w:t xml:space="preserve">: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Baseline Descriptive Table:</w:t>
      </w:r>
    </w:p>
    <w:p>
      <w:pPr>
        <w:numPr>
          <w:ilvl w:val="2"/>
          <w:numId w:val="1004"/>
        </w:numPr>
      </w:pPr>
      <w:r>
        <w:t xml:space="preserve">Continuous variables summarized as Mean (SD)</w:t>
      </w:r>
    </w:p>
    <w:p>
      <w:pPr>
        <w:numPr>
          <w:ilvl w:val="2"/>
          <w:numId w:val="1004"/>
        </w:numPr>
      </w:pPr>
      <w:r>
        <w:t xml:space="preserve">Categorical variables summarized as n (%)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Disease-by-Age Group Table:</w:t>
      </w:r>
    </w:p>
    <w:p>
      <w:pPr>
        <w:numPr>
          <w:ilvl w:val="2"/>
          <w:numId w:val="1005"/>
        </w:numPr>
      </w:pPr>
      <w:r>
        <w:t xml:space="preserve">Comparison across defined age categories (3–5, 6–11, 12–18 years)</w:t>
      </w:r>
    </w:p>
    <w:p>
      <w:pPr>
        <w:numPr>
          <w:ilvl w:val="2"/>
          <w:numId w:val="1005"/>
        </w:numPr>
      </w:pPr>
      <w:r>
        <w:t xml:space="preserve">Chi-square (χ²) tests performed for group differences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R Statistical Language (Version 4.5.1; R Foundation for Statistical Computing, Vienna, Austria).</w:t>
      </w:r>
    </w:p>
    <w:bookmarkEnd w:id="20"/>
    <w:bookmarkStart w:id="21" w:name="baseline-descriptive-characteristics"/>
    <w:p>
      <w:pPr>
        <w:pStyle w:val="Heading2"/>
      </w:pPr>
      <w:r>
        <w:t xml:space="preserve">Baseline Descriptive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1,912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1,910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3–5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6–11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735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1,106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Mother's Education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579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Matric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837 (44%)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313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Graduation &amp;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Father's Education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552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Matric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777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Graduation &amp;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Illiterate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Vaccination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Partially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1,873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BCG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1,560 (83%)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OPV (Oral Polio Vaccine)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1,820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Pentavalent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1,322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PCV (Pneumococcal Vaccine)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311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1,291 (69%)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Measles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(7.4%)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1,703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Chicken Pox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1,512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Typhoid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343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1,440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COVID-19 Vaccine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792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1,053 (56%)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Worms Infestation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1,172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628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Jaundice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1,568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286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Measles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1,501 (79%)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364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Mumps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1,565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Upper Respiratory Tract Infection (URTI)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(3.3%)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1,747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1,485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367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Otitis Media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1,612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Chicken Pox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1,476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387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1,717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(7.6%)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Asthma/Reactive Airway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1,752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(6.2%)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Tuberculosis (TB)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1,845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Congenital Heart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1,860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Convulsions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1,846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1,827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Skin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1,614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Blood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(3.1%)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1,760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Gastroenteritis/Infectious Diarrheal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(5.4%)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Other Co-morbid Conditions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1,701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Admitted to Hospital in Last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1,798 (94%)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Anemia (Pallor)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1,150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Clubbing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Jaundice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Enlarged Lymph Nodes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Edema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Rashes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1,815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Red and Bulging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Perforated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1,908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1,902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Ear: Wax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1,814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Throat: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1,853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(3.1%)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Throat: Red/Inflamed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1,870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Throat: Enlarged Tonsils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1,883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Throat: Pus Points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1,908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Nose: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1,897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Nose: DNS (Deviated Nasal Septum)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Nose: Discharge/Bleeding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1,904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Ab-normal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General Appearance (Well vs. Unwell)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Unwell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1,894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 AP Diameter/Shape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 chest shape, with no visible deformities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Movement Symmetry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 Wall: Lumps/Bumps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Chest: Tenderness on Palpation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 Wall Expansion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Chest Percussion Findings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Breath Sounds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Vesicular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Added Sounds (Crackles/Wheeze)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Wheeze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Cardiovascular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Ab-normal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1,895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Precordial Bulge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Pectus Carinatum/Excavatum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Cardiac: Scars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Visible Cardiac Impulse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Signs of Increased Work of Breathing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Pulses (Radial/Brachial)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Apex Beat Position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Murmurs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Abdominal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Ab-Normal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1,886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Abdomen: Scars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Abdominal Wall: Skin Abnormalities/Veins/Hemangiomas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Protrusions (Hernia/Diastasis Recti)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Abdominal Tenderness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Abdominal Guarding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Hepatomegaly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Enlarged Kidneys Palpable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Bowel Sounds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Ab-Normal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Antalgic (Pain-related)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Circumduction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Spastic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Ataxic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Trendelenburg's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Toe Walking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Stepping (High Steppage)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Gait: Clumsy with Frequent Falls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CNS Examination (Overall)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Hypertrophy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Seizure Activity Observed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Wasting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Chorea (Involuntary Movements)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Fasciculations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Tremor (Postural/Intention/Resting)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Athetosis (Slow Writhing Movements)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Muscular Power/Strength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Tone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Deep Tendon Reflexes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Tooth Brushing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Before bed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Every time I eat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the morning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1,081 (57%)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266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Twice day (includes and morning before bed)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488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Teeth Cleaning Method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Brush/paste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1,593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Dental floss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Traditional instrument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Water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Regular Dentist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 not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1,693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Frequency of Dental Professional Visits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About once a year for checkup or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once a year for checkup or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More than once a year for checkups or treatments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1,231 (68%)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Only for emergency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553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Ever Been to a Dentist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Aware of Bad Oral Hygiene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732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No Symptoms/Normal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809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1,103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Toothache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1,777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Tooth Sensitivity (Hot/Cold)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1,858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Pain Around Jaw Joints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1,896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Bleeding Gums While Brushing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1,874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Persistent Dry Mouth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Persistent Bad Breath (Halitosis)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1,879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White Patch on Tongue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Hole in Teeth (Decay)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1,422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Persistent Ulcers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Excessive Bleeding Gums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Loosening of Teeth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1,893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Swelling Around the Neck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1,906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Severe Mouth Pain at Night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1,910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Severe Tooth Pain at Night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Pain in Jaw(s)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Unhappy with Teeth Appearance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1,889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Dental Caries (Decay)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678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1,234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Aphthous Ulcers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1,894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Oral: Other Symptoms (Specify)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1,814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1,904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Bleeding Gums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Loosening of Teeth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Severe Tooth Pain at Night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1,889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Dental Caries (Decay)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1,870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Stains/Plaque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1,892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Exam: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1,890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Speech Delay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Autism/Developmental Disability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Prenatal Alcohol Exposure (FASD)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Family Relationships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Chaotic / Dysfunctional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Supportive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1,840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School Attendance Pattern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Failing / not attending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Grades dropping / or absenteeism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 track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1,856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Academic Performance (Grades)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Failing / not attending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Grades dropping / or absenteeism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(5.2%)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 track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1,787 (94%)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Peer Relationships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Increasingly to fully withdrawn / significant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1,876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Reduction in activities / increased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Activities for Fun / 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Increasingly to fully withdrawn / significant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 Activities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1,874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Reduction in activities / increased peer conflicts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Drug/Alcohol Use Frequency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Frequent / daily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or infrequent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(6.4%)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1,780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Occasional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Suicidal Ideation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Ideation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thoughts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1,427 (75%)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Plan or gesture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Suicidal Thoughts Changed Recently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1,745 (91%)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Current Mood/Feelings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Mildly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Intrusive/Obsessive Thoughts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Mildly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Behavioral Problems (Parents/Police/School)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Mildly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Moderately anxious / sad / acting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1,809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Significantly distressed / unable to function / out of control / bizarre thoughts / significant change in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Mental Health Support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None / on wait list / non-compliant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1,815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Ongoing / well connected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/ not meeting needs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Menstruation Started (Menarche)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at Menarche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Knew About Menstruation Before First 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412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Source of Menstrual Knowledge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Family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214 (52%)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Friends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 (TV, radio, etc.)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Reading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Schools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Cloth/Towel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1,757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Disposable Sanitary Pad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702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1,210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Reusable Sanitary Pad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Toilet Paper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Cotton Wool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Mattress/Foam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Underwear Alone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1,906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Natural Material (Leaves/Sand/Grass)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Period Underwear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1,910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Menstrual Cup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Menstrual Material: Tampon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Washes and Reuses Menstrual Materials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Material Changes Per Day (Heaviest 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 time (wear until the next 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 times (e.g., morning and evening)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times (e.g., morning, evening, and once during 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333 (43%)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 times (e.g., morning, evening, and twice during 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More than 4 times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Frequency of Changing During 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Every day of my 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Never/no 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Diet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Healthy Food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1,054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Junk Food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Sports Participation: 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(7.5%)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1,768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Sports Participation: At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1,725 (90%)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 (9.8%)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Sports Participation: Outside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Unchecked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1,758 (92%)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</w:tbl>
    <w:bookmarkEnd w:id="21"/>
    <w:bookmarkStart w:id="22" w:name="disease-by-age-group-analysis"/>
    <w:p>
      <w:pPr>
        <w:pStyle w:val="Heading2"/>
      </w:pPr>
      <w:r>
        <w:t xml:space="preserve">Disease by Age Group Analysis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3–5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6–11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12–18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1,106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Worms Infestation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456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677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Jaundice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871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Measles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822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Mumps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636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872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Upper Respiratory Tract Infection (URTI)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691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993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612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813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248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Otitis Media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627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927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Chicken Pox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977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Asthma/Reactive Airway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1,002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Tuberculosis (TB)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724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1,052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Congenital Heart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718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1,073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Convulsions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719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1,061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1,043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Skin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648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178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Any Blood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689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Gastroenteritis/Infectious Diarrheal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H/O Other Co-morbid Conditions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657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978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Admitted to Hospital in Last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1,029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Clinical Anemia (Pallor)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409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702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Clubbing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Jaundice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Enlarged Lymph Nodes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Edema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Rashes Present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Chi-squared test</w:t>
            </w:r>
          </w:p>
        </w:tc>
      </w:tr>
    </w:tbl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Pediatric Health and Nutritional Assessment: Baseline and Disease Profile Analysis</dc:title>
  <dc:creator/>
  <cp:keywords/>
  <dcterms:created xsi:type="dcterms:W3CDTF">2025-11-08T14:29:18Z</dcterms:created>
  <dcterms:modified xsi:type="dcterms:W3CDTF">2025-11-08T14:29:18Z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Analysis for Client Areeba Shaikh</vt:lpwstr>
  </property>
  <property fmtid="{D5CDD505-2E9C-101B-9397-08002B2CF9AE}" pid="8" name="toc-title">
    <vt:lpwstr>Table of contents</vt:lpwstr>
  </property>
</Properties>
</file>