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25D1A1" w14:textId="28B76582" w:rsidR="00F22F75" w:rsidRPr="00B37477" w:rsidRDefault="00422BE4" w:rsidP="00422BE4">
      <w:pPr>
        <w:jc w:val="center"/>
        <w:rPr>
          <w:rFonts w:cstheme="minorHAnsi"/>
          <w:b/>
          <w:bCs/>
          <w:color w:val="1F3864" w:themeColor="accent1" w:themeShade="80"/>
        </w:rPr>
      </w:pPr>
      <w:r w:rsidRPr="00B37477">
        <w:rPr>
          <w:rFonts w:cstheme="minorHAnsi"/>
          <w:b/>
          <w:bCs/>
          <w:color w:val="1F3864" w:themeColor="accent1" w:themeShade="80"/>
        </w:rPr>
        <w:t>Assignment 3</w:t>
      </w:r>
    </w:p>
    <w:p w14:paraId="3D5BA604" w14:textId="77777777" w:rsidR="00422BE4" w:rsidRPr="00B37477" w:rsidRDefault="00422BE4" w:rsidP="00422BE4">
      <w:pPr>
        <w:jc w:val="center"/>
        <w:rPr>
          <w:rFonts w:cstheme="minorHAnsi"/>
          <w:b/>
          <w:bCs/>
          <w:color w:val="1F3864" w:themeColor="accent1" w:themeShade="80"/>
        </w:rPr>
      </w:pPr>
    </w:p>
    <w:p w14:paraId="55379649" w14:textId="07D41322" w:rsidR="00422BE4" w:rsidRPr="00B37477" w:rsidRDefault="00422BE4" w:rsidP="00422BE4">
      <w:pPr>
        <w:pStyle w:val="ListParagraph"/>
        <w:numPr>
          <w:ilvl w:val="0"/>
          <w:numId w:val="1"/>
        </w:numPr>
        <w:rPr>
          <w:rFonts w:cstheme="minorHAnsi"/>
          <w:color w:val="1F3864" w:themeColor="accent1" w:themeShade="80"/>
        </w:rPr>
      </w:pPr>
      <w:r w:rsidRPr="00B37477">
        <w:rPr>
          <w:rFonts w:cstheme="minorHAnsi"/>
          <w:color w:val="1F3864" w:themeColor="accent1" w:themeShade="80"/>
        </w:rPr>
        <w:t>A</w:t>
      </w:r>
      <w:r w:rsidR="00710118" w:rsidRPr="00B37477">
        <w:rPr>
          <w:rFonts w:cstheme="minorHAnsi"/>
          <w:color w:val="1F3864" w:themeColor="accent1" w:themeShade="80"/>
        </w:rPr>
        <w:t>ns:</w:t>
      </w:r>
    </w:p>
    <w:p w14:paraId="1BBEAC62" w14:textId="3E60BC8D" w:rsidR="00422BE4" w:rsidRPr="00B37477" w:rsidRDefault="00422BE4" w:rsidP="00422BE4">
      <w:pPr>
        <w:pStyle w:val="ListParagraph"/>
        <w:numPr>
          <w:ilvl w:val="1"/>
          <w:numId w:val="1"/>
        </w:numPr>
        <w:rPr>
          <w:rFonts w:cstheme="minorHAnsi"/>
          <w:color w:val="1F3864" w:themeColor="accent1" w:themeShade="80"/>
        </w:rPr>
      </w:pPr>
      <w:r w:rsidRPr="00B37477">
        <w:rPr>
          <w:rFonts w:cstheme="minorHAnsi"/>
          <w:color w:val="1F3864" w:themeColor="accent1" w:themeShade="80"/>
        </w:rPr>
        <w:t xml:space="preserve"> It can be done using 2 ways, individual and paired.</w:t>
      </w:r>
    </w:p>
    <w:p w14:paraId="0F28DA96" w14:textId="084FE4A8" w:rsidR="00422BE4" w:rsidRPr="00B37477" w:rsidRDefault="00422BE4" w:rsidP="00422BE4">
      <w:pPr>
        <w:pStyle w:val="ListParagraph"/>
        <w:numPr>
          <w:ilvl w:val="2"/>
          <w:numId w:val="1"/>
        </w:numPr>
        <w:rPr>
          <w:rFonts w:cstheme="minorHAnsi"/>
          <w:color w:val="1F3864" w:themeColor="accent1" w:themeShade="80"/>
        </w:rPr>
      </w:pPr>
      <w:r w:rsidRPr="00B37477">
        <w:rPr>
          <w:rFonts w:cstheme="minorHAnsi"/>
          <w:color w:val="1F3864" w:themeColor="accent1" w:themeShade="80"/>
        </w:rPr>
        <w:t>Pair of (a,b) where a is the key value to search and b is the ID</w:t>
      </w:r>
      <w:r w:rsidR="00D80551" w:rsidRPr="00B37477">
        <w:rPr>
          <w:rFonts w:cstheme="minorHAnsi"/>
          <w:color w:val="1F3864" w:themeColor="accent1" w:themeShade="80"/>
        </w:rPr>
        <w:t>.</w:t>
      </w:r>
    </w:p>
    <w:p w14:paraId="53D2FB33" w14:textId="0051F3D7" w:rsidR="00422BE4" w:rsidRPr="00B37477" w:rsidRDefault="00422BE4" w:rsidP="00422BE4">
      <w:pPr>
        <w:pStyle w:val="ListParagraph"/>
        <w:numPr>
          <w:ilvl w:val="2"/>
          <w:numId w:val="1"/>
        </w:numPr>
        <w:rPr>
          <w:rFonts w:cstheme="minorHAnsi"/>
          <w:color w:val="1F3864" w:themeColor="accent1" w:themeShade="80"/>
        </w:rPr>
      </w:pPr>
      <w:r w:rsidRPr="00B37477">
        <w:rPr>
          <w:rFonts w:cstheme="minorHAnsi"/>
          <w:color w:val="1F3864" w:themeColor="accent1" w:themeShade="80"/>
        </w:rPr>
        <w:t>Pair of (a,b) where a is the key value to search and b is a list of associated IDs</w:t>
      </w:r>
      <w:r w:rsidR="00D80551" w:rsidRPr="00B37477">
        <w:rPr>
          <w:rFonts w:cstheme="minorHAnsi"/>
          <w:color w:val="1F3864" w:themeColor="accent1" w:themeShade="80"/>
        </w:rPr>
        <w:t>.</w:t>
      </w:r>
    </w:p>
    <w:p w14:paraId="7F608DB7" w14:textId="7C03A717" w:rsidR="00422BE4" w:rsidRPr="00B37477" w:rsidRDefault="00422BE4" w:rsidP="00422BE4">
      <w:pPr>
        <w:pStyle w:val="ListParagraph"/>
        <w:numPr>
          <w:ilvl w:val="2"/>
          <w:numId w:val="1"/>
        </w:numPr>
        <w:rPr>
          <w:rFonts w:cstheme="minorHAnsi"/>
          <w:color w:val="1F3864" w:themeColor="accent1" w:themeShade="80"/>
        </w:rPr>
      </w:pPr>
      <w:r w:rsidRPr="00B37477">
        <w:rPr>
          <w:rFonts w:cstheme="minorHAnsi"/>
          <w:color w:val="1F3864" w:themeColor="accent1" w:themeShade="80"/>
        </w:rPr>
        <w:t xml:space="preserve">Search item </w:t>
      </w:r>
      <w:r w:rsidR="00D80551" w:rsidRPr="00B37477">
        <w:rPr>
          <w:rFonts w:cstheme="minorHAnsi"/>
          <w:color w:val="1F3864" w:themeColor="accent1" w:themeShade="80"/>
        </w:rPr>
        <w:t>(</w:t>
      </w:r>
      <w:r w:rsidRPr="00B37477">
        <w:rPr>
          <w:rFonts w:cstheme="minorHAnsi"/>
          <w:color w:val="1F3864" w:themeColor="accent1" w:themeShade="80"/>
        </w:rPr>
        <w:t>a</w:t>
      </w:r>
      <w:r w:rsidR="00D80551" w:rsidRPr="00B37477">
        <w:rPr>
          <w:rFonts w:cstheme="minorHAnsi"/>
          <w:color w:val="1F3864" w:themeColor="accent1" w:themeShade="80"/>
        </w:rPr>
        <w:t>)</w:t>
      </w:r>
      <w:r w:rsidRPr="00B37477">
        <w:rPr>
          <w:rFonts w:cstheme="minorHAnsi"/>
          <w:color w:val="1F3864" w:themeColor="accent1" w:themeShade="80"/>
        </w:rPr>
        <w:t xml:space="preserve"> and “a*” is the record stored</w:t>
      </w:r>
      <w:r w:rsidR="00D80551" w:rsidRPr="00B37477">
        <w:rPr>
          <w:rFonts w:cstheme="minorHAnsi"/>
          <w:color w:val="1F3864" w:themeColor="accent1" w:themeShade="80"/>
        </w:rPr>
        <w:t>.</w:t>
      </w:r>
    </w:p>
    <w:p w14:paraId="14843220" w14:textId="77777777" w:rsidR="00422BE4" w:rsidRPr="00B37477" w:rsidRDefault="00422BE4" w:rsidP="00422BE4">
      <w:pPr>
        <w:rPr>
          <w:rFonts w:cstheme="minorHAnsi"/>
          <w:color w:val="1F3864" w:themeColor="accent1" w:themeShade="80"/>
        </w:rPr>
      </w:pPr>
    </w:p>
    <w:p w14:paraId="5B496F07" w14:textId="20FAE713" w:rsidR="00422BE4" w:rsidRPr="00B37477" w:rsidRDefault="00422BE4" w:rsidP="00422BE4">
      <w:pPr>
        <w:pStyle w:val="ListParagraph"/>
        <w:numPr>
          <w:ilvl w:val="1"/>
          <w:numId w:val="1"/>
        </w:numPr>
        <w:rPr>
          <w:rFonts w:cstheme="minorHAnsi"/>
          <w:color w:val="1F3864" w:themeColor="accent1" w:themeShade="80"/>
        </w:rPr>
      </w:pPr>
      <w:r w:rsidRPr="00B37477">
        <w:rPr>
          <w:rFonts w:cstheme="minorHAnsi"/>
          <w:color w:val="1F3864" w:themeColor="accent1" w:themeShade="80"/>
        </w:rPr>
        <w:t>The main differences are:</w:t>
      </w:r>
    </w:p>
    <w:p w14:paraId="3AF6802F" w14:textId="30E467D6" w:rsidR="00422BE4" w:rsidRPr="00B37477" w:rsidRDefault="00422BE4" w:rsidP="00422BE4">
      <w:pPr>
        <w:pStyle w:val="ListParagraph"/>
        <w:numPr>
          <w:ilvl w:val="2"/>
          <w:numId w:val="1"/>
        </w:numPr>
        <w:rPr>
          <w:rFonts w:cstheme="minorHAnsi"/>
          <w:color w:val="1F3864" w:themeColor="accent1" w:themeShade="80"/>
        </w:rPr>
      </w:pPr>
      <w:r w:rsidRPr="00B37477">
        <w:rPr>
          <w:rFonts w:cstheme="minorHAnsi"/>
          <w:color w:val="1F3864" w:themeColor="accent1" w:themeShade="80"/>
        </w:rPr>
        <w:t>There is a main cluster but there can be many unclustered indexes</w:t>
      </w:r>
      <w:r w:rsidR="00D80551" w:rsidRPr="00B37477">
        <w:rPr>
          <w:rFonts w:cstheme="minorHAnsi"/>
          <w:color w:val="1F3864" w:themeColor="accent1" w:themeShade="80"/>
        </w:rPr>
        <w:t>.</w:t>
      </w:r>
    </w:p>
    <w:p w14:paraId="14F5A4BD" w14:textId="6789EA0A" w:rsidR="00422BE4" w:rsidRPr="00B37477" w:rsidRDefault="00422BE4" w:rsidP="00422BE4">
      <w:pPr>
        <w:pStyle w:val="ListParagraph"/>
        <w:numPr>
          <w:ilvl w:val="2"/>
          <w:numId w:val="1"/>
        </w:numPr>
        <w:rPr>
          <w:rFonts w:cstheme="minorHAnsi"/>
          <w:color w:val="1F3864" w:themeColor="accent1" w:themeShade="80"/>
        </w:rPr>
      </w:pPr>
      <w:r w:rsidRPr="00B37477">
        <w:rPr>
          <w:rFonts w:cstheme="minorHAnsi"/>
          <w:color w:val="1F3864" w:themeColor="accent1" w:themeShade="80"/>
        </w:rPr>
        <w:t>The main data is represented by an index in the clustered index. The index of unclustered index only represents data copy</w:t>
      </w:r>
      <w:r w:rsidR="00D80551" w:rsidRPr="00B37477">
        <w:rPr>
          <w:rFonts w:cstheme="minorHAnsi"/>
          <w:color w:val="1F3864" w:themeColor="accent1" w:themeShade="80"/>
        </w:rPr>
        <w:t>.</w:t>
      </w:r>
    </w:p>
    <w:p w14:paraId="785A6BDD" w14:textId="13636798" w:rsidR="00422BE4" w:rsidRPr="00B37477" w:rsidRDefault="00422BE4" w:rsidP="00422BE4">
      <w:pPr>
        <w:pStyle w:val="ListParagraph"/>
        <w:numPr>
          <w:ilvl w:val="2"/>
          <w:numId w:val="1"/>
        </w:numPr>
        <w:rPr>
          <w:rFonts w:cstheme="minorHAnsi"/>
          <w:color w:val="1F3864" w:themeColor="accent1" w:themeShade="80"/>
        </w:rPr>
      </w:pPr>
      <w:r w:rsidRPr="00B37477">
        <w:rPr>
          <w:rFonts w:cstheme="minorHAnsi"/>
          <w:color w:val="1F3864" w:themeColor="accent1" w:themeShade="80"/>
        </w:rPr>
        <w:t>Pointer to data block is stored in the clustered index. But in the unclustered index, both pointer and value are stored</w:t>
      </w:r>
      <w:r w:rsidR="00D80551" w:rsidRPr="00B37477">
        <w:rPr>
          <w:rFonts w:cstheme="minorHAnsi"/>
          <w:color w:val="1F3864" w:themeColor="accent1" w:themeShade="80"/>
        </w:rPr>
        <w:t>.</w:t>
      </w:r>
    </w:p>
    <w:p w14:paraId="05B9A035" w14:textId="45704D4A" w:rsidR="00422BE4" w:rsidRPr="00B37477" w:rsidRDefault="00422BE4" w:rsidP="00422BE4">
      <w:pPr>
        <w:pStyle w:val="ListParagraph"/>
        <w:numPr>
          <w:ilvl w:val="2"/>
          <w:numId w:val="1"/>
        </w:numPr>
        <w:rPr>
          <w:rFonts w:cstheme="minorHAnsi"/>
          <w:color w:val="1F3864" w:themeColor="accent1" w:themeShade="80"/>
        </w:rPr>
      </w:pPr>
      <w:r w:rsidRPr="00B37477">
        <w:rPr>
          <w:rFonts w:cstheme="minorHAnsi"/>
          <w:color w:val="1F3864" w:themeColor="accent1" w:themeShade="80"/>
        </w:rPr>
        <w:t>It can be clustered and unclustered</w:t>
      </w:r>
      <w:r w:rsidR="00D80551" w:rsidRPr="00B37477">
        <w:rPr>
          <w:rFonts w:cstheme="minorHAnsi"/>
          <w:color w:val="1F3864" w:themeColor="accent1" w:themeShade="80"/>
        </w:rPr>
        <w:t>.</w:t>
      </w:r>
    </w:p>
    <w:p w14:paraId="1591009F" w14:textId="295094A6" w:rsidR="002634E9" w:rsidRPr="00B37477" w:rsidRDefault="002634E9" w:rsidP="002634E9">
      <w:pPr>
        <w:pStyle w:val="ListParagraph"/>
        <w:numPr>
          <w:ilvl w:val="1"/>
          <w:numId w:val="1"/>
        </w:numPr>
        <w:rPr>
          <w:rFonts w:cstheme="minorHAnsi"/>
          <w:color w:val="1F3864" w:themeColor="accent1" w:themeShade="80"/>
        </w:rPr>
      </w:pPr>
      <w:r w:rsidRPr="00B37477">
        <w:rPr>
          <w:rFonts w:cstheme="minorHAnsi"/>
          <w:color w:val="1F3864" w:themeColor="accent1" w:themeShade="80"/>
        </w:rPr>
        <w:t xml:space="preserve">Only one can be created to avoid replication and redundancy, avoiding them is also more </w:t>
      </w:r>
      <w:r w:rsidR="00D80551" w:rsidRPr="00B37477">
        <w:rPr>
          <w:rFonts w:cstheme="minorHAnsi"/>
          <w:color w:val="1F3864" w:themeColor="accent1" w:themeShade="80"/>
        </w:rPr>
        <w:t>beneficial.</w:t>
      </w:r>
    </w:p>
    <w:p w14:paraId="241BD443" w14:textId="77777777" w:rsidR="002634E9" w:rsidRPr="00B37477" w:rsidRDefault="002634E9" w:rsidP="002634E9">
      <w:pPr>
        <w:rPr>
          <w:rFonts w:cstheme="minorHAnsi"/>
          <w:color w:val="1F3864" w:themeColor="accent1" w:themeShade="80"/>
        </w:rPr>
      </w:pPr>
    </w:p>
    <w:p w14:paraId="7340D5EC" w14:textId="1FF91E22" w:rsidR="002634E9" w:rsidRPr="00B37477" w:rsidRDefault="002634E9" w:rsidP="002634E9">
      <w:pPr>
        <w:pStyle w:val="ListParagraph"/>
        <w:numPr>
          <w:ilvl w:val="0"/>
          <w:numId w:val="1"/>
        </w:numPr>
        <w:rPr>
          <w:rFonts w:cstheme="minorHAnsi"/>
          <w:color w:val="1F3864" w:themeColor="accent1" w:themeShade="80"/>
        </w:rPr>
      </w:pPr>
      <w:r w:rsidRPr="00B37477">
        <w:rPr>
          <w:rFonts w:cstheme="minorHAnsi"/>
          <w:color w:val="1F3864" w:themeColor="accent1" w:themeShade="80"/>
        </w:rPr>
        <w:t>A</w:t>
      </w:r>
      <w:r w:rsidR="00710118" w:rsidRPr="00B37477">
        <w:rPr>
          <w:rFonts w:cstheme="minorHAnsi"/>
          <w:color w:val="1F3864" w:themeColor="accent1" w:themeShade="80"/>
        </w:rPr>
        <w:t>ns:</w:t>
      </w:r>
    </w:p>
    <w:p w14:paraId="7302CF61" w14:textId="38121DB7" w:rsidR="002634E9" w:rsidRPr="00B37477" w:rsidRDefault="002634E9" w:rsidP="002634E9">
      <w:pPr>
        <w:pStyle w:val="ListParagraph"/>
        <w:numPr>
          <w:ilvl w:val="1"/>
          <w:numId w:val="1"/>
        </w:numPr>
        <w:rPr>
          <w:rFonts w:cstheme="minorHAnsi"/>
          <w:color w:val="1F3864" w:themeColor="accent1" w:themeShade="80"/>
        </w:rPr>
      </w:pPr>
      <w:r w:rsidRPr="00B37477">
        <w:rPr>
          <w:rFonts w:cstheme="minorHAnsi"/>
          <w:color w:val="1F3864" w:themeColor="accent1" w:themeShade="80"/>
        </w:rPr>
        <w:t xml:space="preserve">Seek time is the time taken by the hard disc controller to locate a specific piece of information. It can </w:t>
      </w:r>
      <w:r w:rsidR="00D80551" w:rsidRPr="00B37477">
        <w:rPr>
          <w:rFonts w:cstheme="minorHAnsi"/>
          <w:color w:val="1F3864" w:themeColor="accent1" w:themeShade="80"/>
        </w:rPr>
        <w:t>be measured</w:t>
      </w:r>
      <w:r w:rsidRPr="00B37477">
        <w:rPr>
          <w:rFonts w:cstheme="minorHAnsi"/>
          <w:color w:val="1F3864" w:themeColor="accent1" w:themeShade="80"/>
        </w:rPr>
        <w:t xml:space="preserve"> by (Track to track, Full stroke)</w:t>
      </w:r>
    </w:p>
    <w:p w14:paraId="3C2327CF" w14:textId="56F79458" w:rsidR="002634E9" w:rsidRPr="00B37477" w:rsidRDefault="002634E9" w:rsidP="002634E9">
      <w:pPr>
        <w:pStyle w:val="ListParagraph"/>
        <w:numPr>
          <w:ilvl w:val="1"/>
          <w:numId w:val="1"/>
        </w:numPr>
        <w:rPr>
          <w:rFonts w:cstheme="minorHAnsi"/>
          <w:color w:val="1F3864" w:themeColor="accent1" w:themeShade="80"/>
        </w:rPr>
      </w:pPr>
      <w:r w:rsidRPr="00B37477">
        <w:rPr>
          <w:rFonts w:eastAsia="Times New Roman" w:cstheme="minorHAnsi"/>
          <w:color w:val="1F3864" w:themeColor="accent1" w:themeShade="80"/>
        </w:rPr>
        <w:t>Rotational delay/rotational latency is the time required for the addressed area of a computer's disk drive (or drum) to rotate into a position where it is accessible by the read/write head, associated with seek time and transfer time.</w:t>
      </w:r>
    </w:p>
    <w:p w14:paraId="2BBB0804" w14:textId="77777777" w:rsidR="002634E9" w:rsidRPr="002634E9" w:rsidRDefault="002634E9" w:rsidP="002634E9">
      <w:pPr>
        <w:rPr>
          <w:rFonts w:eastAsia="Times New Roman" w:cstheme="minorHAnsi"/>
          <w:color w:val="1F3864" w:themeColor="accent1" w:themeShade="80"/>
        </w:rPr>
      </w:pPr>
    </w:p>
    <w:p w14:paraId="370AD2C8" w14:textId="61076D36" w:rsidR="002634E9" w:rsidRPr="00B37477" w:rsidRDefault="002634E9" w:rsidP="002634E9">
      <w:pPr>
        <w:pStyle w:val="ListParagraph"/>
        <w:numPr>
          <w:ilvl w:val="1"/>
          <w:numId w:val="1"/>
        </w:numPr>
        <w:rPr>
          <w:rFonts w:cstheme="minorHAnsi"/>
          <w:color w:val="1F3864" w:themeColor="accent1" w:themeShade="80"/>
        </w:rPr>
      </w:pPr>
      <w:r w:rsidRPr="00B37477">
        <w:rPr>
          <w:rFonts w:cstheme="minorHAnsi"/>
          <w:color w:val="1F3864" w:themeColor="accent1" w:themeShade="80"/>
        </w:rPr>
        <w:t xml:space="preserve">Transfer time is the speed at which data is transferred to and from the disk media, measured in Bytes per second </w:t>
      </w:r>
      <w:r w:rsidR="00D80551" w:rsidRPr="00B37477">
        <w:rPr>
          <w:rFonts w:cstheme="minorHAnsi"/>
          <w:color w:val="1F3864" w:themeColor="accent1" w:themeShade="80"/>
        </w:rPr>
        <w:t>i.e.</w:t>
      </w:r>
      <w:r w:rsidRPr="00B37477">
        <w:rPr>
          <w:rFonts w:cstheme="minorHAnsi"/>
          <w:color w:val="1F3864" w:themeColor="accent1" w:themeShade="80"/>
        </w:rPr>
        <w:t xml:space="preserve"> (MBps, GBps)</w:t>
      </w:r>
    </w:p>
    <w:p w14:paraId="11E27BF6" w14:textId="77777777" w:rsidR="002634E9" w:rsidRPr="00B37477" w:rsidRDefault="002634E9" w:rsidP="002634E9">
      <w:pPr>
        <w:pStyle w:val="ListParagraph"/>
        <w:rPr>
          <w:rFonts w:cstheme="minorHAnsi"/>
          <w:color w:val="1F3864" w:themeColor="accent1" w:themeShade="80"/>
        </w:rPr>
      </w:pPr>
    </w:p>
    <w:p w14:paraId="0262584F" w14:textId="3369F71E" w:rsidR="002634E9" w:rsidRPr="00B37477" w:rsidRDefault="002634E9" w:rsidP="002634E9">
      <w:pPr>
        <w:pStyle w:val="ListParagraph"/>
        <w:numPr>
          <w:ilvl w:val="0"/>
          <w:numId w:val="1"/>
        </w:numPr>
        <w:rPr>
          <w:rFonts w:cstheme="minorHAnsi"/>
          <w:color w:val="1F3864" w:themeColor="accent1" w:themeShade="80"/>
        </w:rPr>
      </w:pPr>
      <w:r w:rsidRPr="00B37477">
        <w:rPr>
          <w:rFonts w:cstheme="minorHAnsi"/>
          <w:color w:val="1F3864" w:themeColor="accent1" w:themeShade="80"/>
        </w:rPr>
        <w:t>When the number of buffer frames is less than the pages in file, this will result in reading every page of the file. Caused by LRU and repeated scans when there are more frames than pages.</w:t>
      </w:r>
    </w:p>
    <w:p w14:paraId="66870628" w14:textId="77777777" w:rsidR="002634E9" w:rsidRPr="00B37477" w:rsidRDefault="002634E9" w:rsidP="002634E9">
      <w:pPr>
        <w:rPr>
          <w:rFonts w:cstheme="minorHAnsi"/>
          <w:color w:val="1F3864" w:themeColor="accent1" w:themeShade="80"/>
        </w:rPr>
      </w:pPr>
    </w:p>
    <w:p w14:paraId="5713CA7A" w14:textId="6CA99463" w:rsidR="002634E9" w:rsidRPr="00B37477" w:rsidRDefault="00061C2F" w:rsidP="002634E9">
      <w:pPr>
        <w:pStyle w:val="ListParagraph"/>
        <w:numPr>
          <w:ilvl w:val="0"/>
          <w:numId w:val="1"/>
        </w:numPr>
        <w:rPr>
          <w:rFonts w:cstheme="minorHAnsi"/>
          <w:color w:val="1F3864" w:themeColor="accent1" w:themeShade="80"/>
        </w:rPr>
      </w:pPr>
      <w:r w:rsidRPr="00B37477">
        <w:rPr>
          <w:rFonts w:cstheme="minorHAnsi"/>
          <w:color w:val="1F3864" w:themeColor="accent1" w:themeShade="80"/>
        </w:rPr>
        <w:t>A</w:t>
      </w:r>
      <w:r w:rsidR="00710118" w:rsidRPr="00B37477">
        <w:rPr>
          <w:rFonts w:cstheme="minorHAnsi"/>
          <w:color w:val="1F3864" w:themeColor="accent1" w:themeShade="80"/>
        </w:rPr>
        <w:t>ns:</w:t>
      </w:r>
    </w:p>
    <w:p w14:paraId="0E56C7E1" w14:textId="3D2DCD30" w:rsidR="00061C2F" w:rsidRPr="00B37477" w:rsidRDefault="00061C2F" w:rsidP="00061C2F">
      <w:pPr>
        <w:pStyle w:val="ListParagraph"/>
        <w:numPr>
          <w:ilvl w:val="1"/>
          <w:numId w:val="1"/>
        </w:numPr>
        <w:rPr>
          <w:rFonts w:cstheme="minorHAnsi"/>
          <w:color w:val="1F3864" w:themeColor="accent1" w:themeShade="80"/>
        </w:rPr>
      </w:pPr>
      <w:r w:rsidRPr="00B37477">
        <w:rPr>
          <w:rFonts w:cstheme="minorHAnsi"/>
          <w:color w:val="1F3864" w:themeColor="accent1" w:themeShade="80"/>
        </w:rPr>
        <w:t>Fixed-length records have a fixed size for each record, which means that each record has the same number of fields with a fixed length.</w:t>
      </w:r>
    </w:p>
    <w:p w14:paraId="74CF5E18" w14:textId="38692E66" w:rsidR="00061C2F" w:rsidRPr="00B37477" w:rsidRDefault="00061C2F" w:rsidP="00061C2F">
      <w:pPr>
        <w:pStyle w:val="ListParagraph"/>
        <w:numPr>
          <w:ilvl w:val="1"/>
          <w:numId w:val="1"/>
        </w:numPr>
        <w:rPr>
          <w:rFonts w:cstheme="minorHAnsi"/>
          <w:color w:val="1F3864" w:themeColor="accent1" w:themeShade="80"/>
        </w:rPr>
      </w:pPr>
      <w:r w:rsidRPr="00B37477">
        <w:rPr>
          <w:rFonts w:cstheme="minorHAnsi"/>
          <w:color w:val="1F3864" w:themeColor="accent1" w:themeShade="80"/>
        </w:rPr>
        <w:t>Variable-length records, on the other hand, have a flexible size for each record, which means that each record can have a different number of fields with varying lengths. Each record may have a header that specifies the length of the record and the location of each field within the record.</w:t>
      </w:r>
    </w:p>
    <w:p w14:paraId="028FF82F" w14:textId="630D8EBA" w:rsidR="00061C2F" w:rsidRPr="00B37477" w:rsidRDefault="00061C2F" w:rsidP="00061C2F">
      <w:pPr>
        <w:pStyle w:val="ListParagraph"/>
        <w:numPr>
          <w:ilvl w:val="1"/>
          <w:numId w:val="1"/>
        </w:numPr>
        <w:rPr>
          <w:rFonts w:cstheme="minorHAnsi"/>
          <w:color w:val="1F3864" w:themeColor="accent1" w:themeShade="80"/>
        </w:rPr>
      </w:pPr>
      <w:r w:rsidRPr="00B37477">
        <w:rPr>
          <w:rFonts w:cstheme="minorHAnsi"/>
          <w:color w:val="1F3864" w:themeColor="accent1" w:themeShade="80"/>
        </w:rPr>
        <w:t>If space is not a concern and quick access is important, fixed-length records may be the better choice. If space is a concern and flexibility is important, variable-length records may be the better choice.</w:t>
      </w:r>
    </w:p>
    <w:p w14:paraId="73B5988B" w14:textId="77777777" w:rsidR="00061C2F" w:rsidRPr="00B37477" w:rsidRDefault="00061C2F" w:rsidP="00061C2F">
      <w:pPr>
        <w:rPr>
          <w:rFonts w:cstheme="minorHAnsi"/>
          <w:color w:val="1F3864" w:themeColor="accent1" w:themeShade="80"/>
        </w:rPr>
      </w:pPr>
    </w:p>
    <w:p w14:paraId="443D434B" w14:textId="0D0007DC" w:rsidR="00061C2F" w:rsidRPr="00B37477" w:rsidRDefault="00061C2F" w:rsidP="00061C2F">
      <w:pPr>
        <w:pStyle w:val="ListParagraph"/>
        <w:numPr>
          <w:ilvl w:val="0"/>
          <w:numId w:val="1"/>
        </w:numPr>
        <w:rPr>
          <w:rFonts w:cstheme="minorHAnsi"/>
          <w:color w:val="1F3864" w:themeColor="accent1" w:themeShade="80"/>
        </w:rPr>
      </w:pPr>
      <w:r w:rsidRPr="00B37477">
        <w:rPr>
          <w:rFonts w:cstheme="minorHAnsi"/>
          <w:color w:val="1F3864" w:themeColor="accent1" w:themeShade="80"/>
        </w:rPr>
        <w:lastRenderedPageBreak/>
        <w:t>Because a count can indicate the number of users that are currently accessing the frame, which is useful for managing concurrency and ensuring that a frame is not removed from the buffer pool until all users have finished using it. A simple flag cannot provide this level of information.</w:t>
      </w:r>
    </w:p>
    <w:p w14:paraId="5C452914" w14:textId="77777777" w:rsidR="00061C2F" w:rsidRPr="00B37477" w:rsidRDefault="00061C2F" w:rsidP="00061C2F">
      <w:pPr>
        <w:rPr>
          <w:rFonts w:cstheme="minorHAnsi"/>
          <w:color w:val="1F3864" w:themeColor="accent1" w:themeShade="80"/>
        </w:rPr>
      </w:pPr>
    </w:p>
    <w:p w14:paraId="37A8167B" w14:textId="16FBF8AB" w:rsidR="00061C2F" w:rsidRPr="00B37477" w:rsidRDefault="00061C2F" w:rsidP="00061C2F">
      <w:pPr>
        <w:pStyle w:val="ListParagraph"/>
        <w:numPr>
          <w:ilvl w:val="0"/>
          <w:numId w:val="1"/>
        </w:numPr>
        <w:rPr>
          <w:rFonts w:cstheme="minorHAnsi"/>
          <w:color w:val="1F3864" w:themeColor="accent1" w:themeShade="80"/>
        </w:rPr>
      </w:pPr>
      <w:r w:rsidRPr="00B37477">
        <w:rPr>
          <w:rFonts w:cstheme="minorHAnsi"/>
          <w:color w:val="1F3864" w:themeColor="accent1" w:themeShade="80"/>
        </w:rPr>
        <w:t>A</w:t>
      </w:r>
      <w:r w:rsidR="00710118" w:rsidRPr="00B37477">
        <w:rPr>
          <w:rFonts w:cstheme="minorHAnsi"/>
          <w:color w:val="1F3864" w:themeColor="accent1" w:themeShade="80"/>
        </w:rPr>
        <w:t>ns:</w:t>
      </w:r>
    </w:p>
    <w:p w14:paraId="107B2C0F" w14:textId="67316E7C" w:rsidR="00061C2F" w:rsidRPr="00B37477" w:rsidRDefault="00061C2F" w:rsidP="00061C2F">
      <w:pPr>
        <w:pStyle w:val="ListParagraph"/>
        <w:numPr>
          <w:ilvl w:val="1"/>
          <w:numId w:val="1"/>
        </w:numPr>
        <w:rPr>
          <w:rFonts w:cstheme="minorHAnsi"/>
          <w:color w:val="1F3864" w:themeColor="accent1" w:themeShade="80"/>
        </w:rPr>
      </w:pPr>
      <w:r w:rsidRPr="00B37477">
        <w:rPr>
          <w:rFonts w:cstheme="minorHAnsi"/>
          <w:color w:val="1F3864" w:themeColor="accent1" w:themeShade="80"/>
        </w:rPr>
        <w:t>No read up: lower security level (i.e., lower clearance) cannot read data at a higher security level (i.e., higher clearance). This means that a subject with a security clearance of "confidential" cannot read data classified as "top secret". The reason for this rule is to prevent unauthorized subjects from accessing sensitive information that they are not authorized to view.</w:t>
      </w:r>
    </w:p>
    <w:p w14:paraId="5A139895" w14:textId="021CBC14" w:rsidR="00061C2F" w:rsidRPr="00B37477" w:rsidRDefault="00061C2F" w:rsidP="00F2038A">
      <w:pPr>
        <w:pStyle w:val="ListParagraph"/>
        <w:numPr>
          <w:ilvl w:val="1"/>
          <w:numId w:val="1"/>
        </w:numPr>
        <w:rPr>
          <w:rFonts w:cstheme="minorHAnsi"/>
          <w:color w:val="1F3864" w:themeColor="accent1" w:themeShade="80"/>
        </w:rPr>
      </w:pPr>
      <w:r w:rsidRPr="00B37477">
        <w:rPr>
          <w:rFonts w:cstheme="minorHAnsi"/>
          <w:color w:val="1F3864" w:themeColor="accent1" w:themeShade="80"/>
        </w:rPr>
        <w:t xml:space="preserve">No write </w:t>
      </w:r>
      <w:r w:rsidR="00F2038A" w:rsidRPr="00B37477">
        <w:rPr>
          <w:rFonts w:cstheme="minorHAnsi"/>
          <w:color w:val="1F3864" w:themeColor="accent1" w:themeShade="80"/>
        </w:rPr>
        <w:t>down: a subject with a higher security level (i.e., higher clearance) cannot write data to a lower security level (i.e., lower clearance). This means that a subject with a security clearance of "top secret" cannot modify data classified as "confidential". The reason for this rule is to prevent the unauthorized modification of sensitive information by higher clearance subjects, which could result in the release of sensitive information.</w:t>
      </w:r>
    </w:p>
    <w:p w14:paraId="11D7C730" w14:textId="77777777" w:rsidR="00F2038A" w:rsidRPr="00B37477" w:rsidRDefault="00F2038A" w:rsidP="00F2038A">
      <w:pPr>
        <w:rPr>
          <w:rFonts w:cstheme="minorHAnsi"/>
          <w:color w:val="1F3864" w:themeColor="accent1" w:themeShade="80"/>
        </w:rPr>
      </w:pPr>
    </w:p>
    <w:p w14:paraId="67E21586" w14:textId="16122372" w:rsidR="00F2038A" w:rsidRPr="00B37477" w:rsidRDefault="00F2038A" w:rsidP="00F2038A">
      <w:pPr>
        <w:pStyle w:val="ListParagraph"/>
        <w:numPr>
          <w:ilvl w:val="0"/>
          <w:numId w:val="1"/>
        </w:numPr>
        <w:rPr>
          <w:rFonts w:cstheme="minorHAnsi"/>
          <w:color w:val="1F3864" w:themeColor="accent1" w:themeShade="80"/>
        </w:rPr>
      </w:pPr>
      <w:r w:rsidRPr="00B37477">
        <w:rPr>
          <w:rFonts w:cstheme="minorHAnsi"/>
          <w:color w:val="1F3864" w:themeColor="accent1" w:themeShade="80"/>
        </w:rPr>
        <w:t>Scenario: Healthcare center records.</w:t>
      </w:r>
    </w:p>
    <w:p w14:paraId="387FA013" w14:textId="5935E1BE" w:rsidR="00F2038A" w:rsidRPr="00B37477" w:rsidRDefault="00F2038A" w:rsidP="00F2038A">
      <w:pPr>
        <w:ind w:left="720"/>
        <w:rPr>
          <w:rFonts w:cstheme="minorHAnsi"/>
          <w:color w:val="1F3864" w:themeColor="accent1" w:themeShade="80"/>
        </w:rPr>
      </w:pPr>
      <w:r w:rsidRPr="00B37477">
        <w:rPr>
          <w:rFonts w:cstheme="minorHAnsi"/>
          <w:color w:val="1F3864" w:themeColor="accent1" w:themeShade="80"/>
        </w:rPr>
        <w:t>In a healthcare environment where patient records contain sensitive information such as medical history, diagnosis, and treatment. Mandatory access controls can prevent unauthorized access to patient records by enforcing access restrictions based on the role and clearance level of the user, even if discretionary controls are bypassed or misused.</w:t>
      </w:r>
    </w:p>
    <w:sectPr w:rsidR="00F2038A" w:rsidRPr="00B37477" w:rsidSect="00F30EC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947677" w14:textId="77777777" w:rsidR="008B46B1" w:rsidRDefault="008B46B1" w:rsidP="004F1098">
      <w:r>
        <w:separator/>
      </w:r>
    </w:p>
  </w:endnote>
  <w:endnote w:type="continuationSeparator" w:id="0">
    <w:p w14:paraId="381DD3EB" w14:textId="77777777" w:rsidR="008B46B1" w:rsidRDefault="008B46B1" w:rsidP="004F10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B015C6" w14:textId="77777777" w:rsidR="008B46B1" w:rsidRDefault="008B46B1" w:rsidP="004F1098">
      <w:r>
        <w:separator/>
      </w:r>
    </w:p>
  </w:footnote>
  <w:footnote w:type="continuationSeparator" w:id="0">
    <w:p w14:paraId="522A8497" w14:textId="77777777" w:rsidR="008B46B1" w:rsidRDefault="008B46B1" w:rsidP="004F10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FD578C" w14:textId="286AA13C" w:rsidR="004F1098" w:rsidRPr="004F1098" w:rsidRDefault="004F1098">
    <w:pPr>
      <w:pStyle w:val="Header"/>
    </w:pPr>
    <w:r w:rsidRPr="004F1098">
      <w:t>Mohamad Salaam</w:t>
    </w:r>
  </w:p>
  <w:p w14:paraId="424651E3" w14:textId="312C6B97" w:rsidR="004F1098" w:rsidRPr="004F1098" w:rsidRDefault="004F1098">
    <w:pPr>
      <w:pStyle w:val="Header"/>
    </w:pPr>
    <w:r w:rsidRPr="004F1098">
      <w:t>4/17/23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896316"/>
    <w:multiLevelType w:val="multilevel"/>
    <w:tmpl w:val="F788B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22200DC"/>
    <w:multiLevelType w:val="hybridMultilevel"/>
    <w:tmpl w:val="9F34F7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33855144">
    <w:abstractNumId w:val="1"/>
  </w:num>
  <w:num w:numId="2" w16cid:durableId="15217026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BE4"/>
    <w:rsid w:val="00061C2F"/>
    <w:rsid w:val="002634E9"/>
    <w:rsid w:val="00422BE4"/>
    <w:rsid w:val="004F1098"/>
    <w:rsid w:val="00710118"/>
    <w:rsid w:val="008B46B1"/>
    <w:rsid w:val="00B37477"/>
    <w:rsid w:val="00D80551"/>
    <w:rsid w:val="00F2038A"/>
    <w:rsid w:val="00F22F75"/>
    <w:rsid w:val="00F30EC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5169DAD5"/>
  <w15:chartTrackingRefBased/>
  <w15:docId w15:val="{A313F847-BE49-5C4A-8033-3D84A3694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2BE4"/>
    <w:pPr>
      <w:ind w:left="720"/>
      <w:contextualSpacing/>
    </w:pPr>
  </w:style>
  <w:style w:type="character" w:styleId="Strong">
    <w:name w:val="Strong"/>
    <w:basedOn w:val="DefaultParagraphFont"/>
    <w:uiPriority w:val="22"/>
    <w:qFormat/>
    <w:rsid w:val="002634E9"/>
    <w:rPr>
      <w:b/>
      <w:bCs/>
    </w:rPr>
  </w:style>
  <w:style w:type="paragraph" w:styleId="Header">
    <w:name w:val="header"/>
    <w:basedOn w:val="Normal"/>
    <w:link w:val="HeaderChar"/>
    <w:uiPriority w:val="99"/>
    <w:unhideWhenUsed/>
    <w:rsid w:val="004F1098"/>
    <w:pPr>
      <w:tabs>
        <w:tab w:val="center" w:pos="4680"/>
        <w:tab w:val="right" w:pos="9360"/>
      </w:tabs>
    </w:pPr>
  </w:style>
  <w:style w:type="character" w:customStyle="1" w:styleId="HeaderChar">
    <w:name w:val="Header Char"/>
    <w:basedOn w:val="DefaultParagraphFont"/>
    <w:link w:val="Header"/>
    <w:uiPriority w:val="99"/>
    <w:rsid w:val="004F1098"/>
  </w:style>
  <w:style w:type="paragraph" w:styleId="Footer">
    <w:name w:val="footer"/>
    <w:basedOn w:val="Normal"/>
    <w:link w:val="FooterChar"/>
    <w:uiPriority w:val="99"/>
    <w:unhideWhenUsed/>
    <w:rsid w:val="004F1098"/>
    <w:pPr>
      <w:tabs>
        <w:tab w:val="center" w:pos="4680"/>
        <w:tab w:val="right" w:pos="9360"/>
      </w:tabs>
    </w:pPr>
  </w:style>
  <w:style w:type="character" w:customStyle="1" w:styleId="FooterChar">
    <w:name w:val="Footer Char"/>
    <w:basedOn w:val="DefaultParagraphFont"/>
    <w:link w:val="Footer"/>
    <w:uiPriority w:val="99"/>
    <w:rsid w:val="004F10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4096870">
      <w:bodyDiv w:val="1"/>
      <w:marLeft w:val="0"/>
      <w:marRight w:val="0"/>
      <w:marTop w:val="0"/>
      <w:marBottom w:val="0"/>
      <w:divBdr>
        <w:top w:val="none" w:sz="0" w:space="0" w:color="auto"/>
        <w:left w:val="none" w:sz="0" w:space="0" w:color="auto"/>
        <w:bottom w:val="none" w:sz="0" w:space="0" w:color="auto"/>
        <w:right w:val="none" w:sz="0" w:space="0" w:color="auto"/>
      </w:divBdr>
    </w:div>
    <w:div w:id="1098254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538</Words>
  <Characters>3067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Moe Salaam</dc:creator>
  <cp:keywords/>
  <dc:description/>
  <cp:lastModifiedBy>Moe Salaam</cp:lastModifiedBy>
  <cp:revision>5</cp:revision>
  <dcterms:created xsi:type="dcterms:W3CDTF">2023-04-18T02:07:00Z</dcterms:created>
  <dcterms:modified xsi:type="dcterms:W3CDTF">2023-04-18T02:49:00Z</dcterms:modified>
</cp:coreProperties>
</file>