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19F95" w14:textId="541FC35A" w:rsidR="007940DD" w:rsidRDefault="00D73E54" w:rsidP="00A95EB4">
      <w:pPr>
        <w:pStyle w:val="Heading1"/>
        <w:rPr>
          <w:lang w:val="en-US"/>
        </w:rPr>
      </w:pPr>
      <w:r>
        <w:rPr>
          <w:lang w:val="en-US"/>
        </w:rPr>
        <w:t>Step 1:</w:t>
      </w:r>
      <w:r w:rsidR="00416984">
        <w:rPr>
          <w:lang w:val="en-US"/>
        </w:rPr>
        <w:t xml:space="preserve"> Overview and Brief Analysis</w:t>
      </w:r>
      <w:r w:rsidR="00A47A02">
        <w:rPr>
          <w:lang w:val="en-US"/>
        </w:rPr>
        <w:t>.</w:t>
      </w:r>
    </w:p>
    <w:p w14:paraId="0B39CD7F" w14:textId="6A6B148D" w:rsidR="002243CB" w:rsidRDefault="002243CB" w:rsidP="002243CB">
      <w:pPr>
        <w:rPr>
          <w:lang w:val="en-US"/>
        </w:rPr>
      </w:pPr>
      <w:r w:rsidRPr="002243CB">
        <w:t xml:space="preserve">Begin by loading the dataset and reviewing all available features/columns to get a general sense of the data. Perform light exploratory data analysis (EDA) to identify key characteristics, such as </w:t>
      </w:r>
      <w:r>
        <w:t>feature</w:t>
      </w:r>
      <w:r w:rsidRPr="002243CB">
        <w:t xml:space="preserve"> distributions, potential outliers, and initial patterns across features.</w:t>
      </w:r>
    </w:p>
    <w:p w14:paraId="5840C757" w14:textId="6F46EBC4" w:rsidR="00B66D25" w:rsidRDefault="00B66D25" w:rsidP="00A95EB4">
      <w:pPr>
        <w:pStyle w:val="Heading1"/>
        <w:rPr>
          <w:lang w:val="en-US"/>
        </w:rPr>
      </w:pPr>
      <w:r>
        <w:rPr>
          <w:lang w:val="en-US"/>
        </w:rPr>
        <w:t>Step 2:</w:t>
      </w:r>
      <w:r w:rsidR="00A47A02">
        <w:rPr>
          <w:lang w:val="en-US"/>
        </w:rPr>
        <w:t xml:space="preserve"> Define the Project Objective and Hypothesis.</w:t>
      </w:r>
    </w:p>
    <w:p w14:paraId="5209D446" w14:textId="5E5A0555" w:rsidR="00746145" w:rsidRDefault="00746145" w:rsidP="00746145">
      <w:pPr>
        <w:rPr>
          <w:lang w:val="en-US"/>
        </w:rPr>
      </w:pPr>
      <w:r w:rsidRPr="00746145">
        <w:t xml:space="preserve">Clearly establish the objective of </w:t>
      </w:r>
      <w:r>
        <w:t>the project</w:t>
      </w:r>
      <w:r w:rsidR="00A47A02">
        <w:t>.</w:t>
      </w:r>
      <w:r>
        <w:t xml:space="preserve"> </w:t>
      </w:r>
      <w:r w:rsidRPr="00746145">
        <w:t>is it a classification or regression problem? For instance, are you trying to predict whether a student will drop out (binary classification: Yes = 1, No = 0), or estimate a probability of dropout?</w:t>
      </w:r>
    </w:p>
    <w:p w14:paraId="0650AA86" w14:textId="5EA807FA" w:rsidR="00B66D25" w:rsidRDefault="00B66D25" w:rsidP="00A95EB4">
      <w:pPr>
        <w:pStyle w:val="Heading1"/>
        <w:rPr>
          <w:lang w:val="en-US"/>
        </w:rPr>
      </w:pPr>
      <w:r>
        <w:rPr>
          <w:lang w:val="en-US"/>
        </w:rPr>
        <w:t>Step 3:</w:t>
      </w:r>
      <w:r w:rsidR="00A47A02">
        <w:rPr>
          <w:lang w:val="en-US"/>
        </w:rPr>
        <w:t xml:space="preserve"> Data Cleaning and Preprocessing.</w:t>
      </w:r>
    </w:p>
    <w:p w14:paraId="0655C48E" w14:textId="54B694F1" w:rsidR="009978CE" w:rsidRDefault="009978CE" w:rsidP="009978CE">
      <w:pPr>
        <w:rPr>
          <w:lang w:val="en-US"/>
        </w:rPr>
      </w:pPr>
      <w:r w:rsidRPr="009978CE">
        <w:t xml:space="preserve">Once the problem type is defined, proceed with cleaning and preparing the dataset. This includes handling missing values, removing duplicates, and standardising formats. During this process, explore the data further to understand feature distributions (e.g., gender, age group, </w:t>
      </w:r>
      <w:proofErr w:type="gramStart"/>
      <w:r>
        <w:t>final result</w:t>
      </w:r>
      <w:proofErr w:type="gramEnd"/>
      <w:r w:rsidRPr="009978CE">
        <w:t>) and identify class imbalance. This step also helps inform decisions around scaling, encoding, and any adjustments needed to ensure the model isn’t biased by disproportionate feature values.</w:t>
      </w:r>
    </w:p>
    <w:p w14:paraId="5A2BF839" w14:textId="1DD20724" w:rsidR="00B66D25" w:rsidRDefault="00B66D25" w:rsidP="00A95EB4">
      <w:pPr>
        <w:pStyle w:val="Heading1"/>
        <w:rPr>
          <w:lang w:val="en-US"/>
        </w:rPr>
      </w:pPr>
      <w:r>
        <w:rPr>
          <w:lang w:val="en-US"/>
        </w:rPr>
        <w:t>Step 4:</w:t>
      </w:r>
      <w:r w:rsidR="009978CE">
        <w:rPr>
          <w:lang w:val="en-US"/>
        </w:rPr>
        <w:t xml:space="preserve"> Feature Engineering.</w:t>
      </w:r>
    </w:p>
    <w:p w14:paraId="7F33E2AD" w14:textId="77777777" w:rsidR="00A95EB4" w:rsidRPr="00A95EB4" w:rsidRDefault="00A95EB4" w:rsidP="00A95EB4">
      <w:r w:rsidRPr="00A95EB4">
        <w:t xml:space="preserve">After cleaning and preprocessing, the next step is </w:t>
      </w:r>
      <w:proofErr w:type="gramStart"/>
      <w:r w:rsidRPr="00A95EB4">
        <w:t>feature</w:t>
      </w:r>
      <w:proofErr w:type="gramEnd"/>
      <w:r w:rsidRPr="00A95EB4">
        <w:t xml:space="preserve"> engineering, which includes merging various features and datasets into a single structured format suitable for modelling.</w:t>
      </w:r>
    </w:p>
    <w:p w14:paraId="3F67B502" w14:textId="5B94C8EC" w:rsidR="00A95EB4" w:rsidRPr="00A95EB4" w:rsidRDefault="00A95EB4" w:rsidP="00A95EB4">
      <w:r w:rsidRPr="00A95EB4">
        <w:t>For example, consider the following time-series dataset related to student assessments:</w:t>
      </w:r>
    </w:p>
    <w:tbl>
      <w:tblPr>
        <w:tblStyle w:val="TableGrid"/>
        <w:tblW w:w="5000" w:type="pct"/>
        <w:tblLook w:val="04A0" w:firstRow="1" w:lastRow="0" w:firstColumn="1" w:lastColumn="0" w:noHBand="0" w:noVBand="1"/>
      </w:tblPr>
      <w:tblGrid>
        <w:gridCol w:w="875"/>
        <w:gridCol w:w="1182"/>
        <w:gridCol w:w="795"/>
        <w:gridCol w:w="1019"/>
        <w:gridCol w:w="813"/>
        <w:gridCol w:w="722"/>
        <w:gridCol w:w="1066"/>
        <w:gridCol w:w="1650"/>
        <w:gridCol w:w="1228"/>
      </w:tblGrid>
      <w:tr w:rsidR="007442B3" w14:paraId="493BEEAF" w14:textId="5E046241" w:rsidTr="00121A27">
        <w:tc>
          <w:tcPr>
            <w:tcW w:w="518" w:type="pct"/>
            <w:shd w:val="clear" w:color="auto" w:fill="auto"/>
          </w:tcPr>
          <w:p w14:paraId="4B9EE07B" w14:textId="4196F407" w:rsidR="007442B3" w:rsidRDefault="007442B3" w:rsidP="00121A27">
            <w:pPr>
              <w:rPr>
                <w:lang w:val="en-US"/>
              </w:rPr>
            </w:pPr>
            <w:r>
              <w:rPr>
                <w:lang w:val="en-US"/>
              </w:rPr>
              <w:t>Course</w:t>
            </w:r>
          </w:p>
        </w:tc>
        <w:tc>
          <w:tcPr>
            <w:tcW w:w="518" w:type="pct"/>
            <w:shd w:val="clear" w:color="auto" w:fill="auto"/>
          </w:tcPr>
          <w:p w14:paraId="33BDECEF" w14:textId="50C90A59" w:rsidR="007442B3" w:rsidRDefault="007442B3" w:rsidP="00121A27">
            <w:pPr>
              <w:rPr>
                <w:lang w:val="en-US"/>
              </w:rPr>
            </w:pPr>
            <w:proofErr w:type="spellStart"/>
            <w:r>
              <w:rPr>
                <w:lang w:val="en-US"/>
              </w:rPr>
              <w:t>id_student</w:t>
            </w:r>
            <w:proofErr w:type="spellEnd"/>
          </w:p>
        </w:tc>
        <w:tc>
          <w:tcPr>
            <w:tcW w:w="694" w:type="pct"/>
            <w:shd w:val="clear" w:color="auto" w:fill="auto"/>
          </w:tcPr>
          <w:p w14:paraId="18375DF9" w14:textId="536BD05C" w:rsidR="007442B3" w:rsidRDefault="007442B3" w:rsidP="00121A27">
            <w:pPr>
              <w:rPr>
                <w:lang w:val="en-US"/>
              </w:rPr>
            </w:pPr>
            <w:proofErr w:type="spellStart"/>
            <w:r>
              <w:rPr>
                <w:lang w:val="en-US"/>
              </w:rPr>
              <w:t>ass_id</w:t>
            </w:r>
            <w:proofErr w:type="spellEnd"/>
          </w:p>
        </w:tc>
        <w:tc>
          <w:tcPr>
            <w:tcW w:w="800" w:type="pct"/>
            <w:shd w:val="clear" w:color="auto" w:fill="auto"/>
          </w:tcPr>
          <w:p w14:paraId="1F1CE86F" w14:textId="28BFABF3" w:rsidR="007442B3" w:rsidRDefault="007442B3" w:rsidP="00121A27">
            <w:pPr>
              <w:rPr>
                <w:lang w:val="en-US"/>
              </w:rPr>
            </w:pPr>
            <w:proofErr w:type="spellStart"/>
            <w:r>
              <w:rPr>
                <w:lang w:val="en-US"/>
              </w:rPr>
              <w:t>ass_type</w:t>
            </w:r>
            <w:proofErr w:type="spellEnd"/>
          </w:p>
        </w:tc>
        <w:tc>
          <w:tcPr>
            <w:tcW w:w="370" w:type="pct"/>
            <w:shd w:val="clear" w:color="auto" w:fill="auto"/>
          </w:tcPr>
          <w:p w14:paraId="330DAF09" w14:textId="2310C29E" w:rsidR="007442B3" w:rsidRDefault="007442B3" w:rsidP="00121A27">
            <w:pPr>
              <w:rPr>
                <w:lang w:val="en-US"/>
              </w:rPr>
            </w:pPr>
            <w:r>
              <w:rPr>
                <w:lang w:val="en-US"/>
              </w:rPr>
              <w:t>weight</w:t>
            </w:r>
          </w:p>
        </w:tc>
        <w:tc>
          <w:tcPr>
            <w:tcW w:w="325" w:type="pct"/>
            <w:shd w:val="clear" w:color="auto" w:fill="auto"/>
          </w:tcPr>
          <w:p w14:paraId="2F00B567" w14:textId="4769835D" w:rsidR="007442B3" w:rsidRDefault="007442B3" w:rsidP="00121A27">
            <w:pPr>
              <w:rPr>
                <w:lang w:val="en-US"/>
              </w:rPr>
            </w:pPr>
            <w:r>
              <w:rPr>
                <w:lang w:val="en-US"/>
              </w:rPr>
              <w:t>score</w:t>
            </w:r>
          </w:p>
        </w:tc>
        <w:tc>
          <w:tcPr>
            <w:tcW w:w="479" w:type="pct"/>
            <w:shd w:val="clear" w:color="auto" w:fill="auto"/>
          </w:tcPr>
          <w:p w14:paraId="1419CECC" w14:textId="77E4BD97" w:rsidR="007442B3" w:rsidRDefault="007442B3" w:rsidP="00121A27">
            <w:pPr>
              <w:rPr>
                <w:lang w:val="en-US"/>
              </w:rPr>
            </w:pPr>
            <w:proofErr w:type="spellStart"/>
            <w:r>
              <w:rPr>
                <w:lang w:val="en-US"/>
              </w:rPr>
              <w:t>date_due</w:t>
            </w:r>
            <w:proofErr w:type="spellEnd"/>
          </w:p>
        </w:tc>
        <w:tc>
          <w:tcPr>
            <w:tcW w:w="737" w:type="pct"/>
            <w:shd w:val="clear" w:color="auto" w:fill="auto"/>
          </w:tcPr>
          <w:p w14:paraId="3363859B" w14:textId="7D5C455D" w:rsidR="007442B3" w:rsidRDefault="007442B3" w:rsidP="00121A27">
            <w:pPr>
              <w:rPr>
                <w:lang w:val="en-US"/>
              </w:rPr>
            </w:pPr>
            <w:proofErr w:type="spellStart"/>
            <w:r>
              <w:rPr>
                <w:lang w:val="en-US"/>
              </w:rPr>
              <w:t>date_submitted</w:t>
            </w:r>
            <w:proofErr w:type="spellEnd"/>
          </w:p>
        </w:tc>
        <w:tc>
          <w:tcPr>
            <w:tcW w:w="558" w:type="pct"/>
            <w:shd w:val="clear" w:color="auto" w:fill="auto"/>
          </w:tcPr>
          <w:p w14:paraId="693A40CF" w14:textId="3206ADAD" w:rsidR="007442B3" w:rsidRDefault="007442B3" w:rsidP="00121A27">
            <w:pPr>
              <w:rPr>
                <w:lang w:val="en-US"/>
              </w:rPr>
            </w:pPr>
            <w:proofErr w:type="spellStart"/>
            <w:r>
              <w:rPr>
                <w:lang w:val="en-US"/>
              </w:rPr>
              <w:t>final_result</w:t>
            </w:r>
            <w:proofErr w:type="spellEnd"/>
          </w:p>
        </w:tc>
      </w:tr>
      <w:tr w:rsidR="007442B3" w14:paraId="197E4FB9" w14:textId="7AD5464C" w:rsidTr="007442B3">
        <w:tc>
          <w:tcPr>
            <w:tcW w:w="518" w:type="pct"/>
          </w:tcPr>
          <w:p w14:paraId="680F0E89" w14:textId="412DD9AE" w:rsidR="007442B3" w:rsidRDefault="007442B3">
            <w:pPr>
              <w:rPr>
                <w:lang w:val="en-US"/>
              </w:rPr>
            </w:pPr>
            <w:r>
              <w:rPr>
                <w:lang w:val="en-US"/>
              </w:rPr>
              <w:t>AAA</w:t>
            </w:r>
          </w:p>
        </w:tc>
        <w:tc>
          <w:tcPr>
            <w:tcW w:w="518" w:type="pct"/>
          </w:tcPr>
          <w:p w14:paraId="1B40873E" w14:textId="2916BAF5" w:rsidR="007442B3" w:rsidRDefault="007442B3">
            <w:pPr>
              <w:rPr>
                <w:lang w:val="en-US"/>
              </w:rPr>
            </w:pPr>
            <w:r>
              <w:rPr>
                <w:lang w:val="en-US"/>
              </w:rPr>
              <w:t>0</w:t>
            </w:r>
          </w:p>
        </w:tc>
        <w:tc>
          <w:tcPr>
            <w:tcW w:w="694" w:type="pct"/>
          </w:tcPr>
          <w:p w14:paraId="15911CEF" w14:textId="2A0B67CF" w:rsidR="007442B3" w:rsidRDefault="007442B3">
            <w:pPr>
              <w:rPr>
                <w:lang w:val="en-US"/>
              </w:rPr>
            </w:pPr>
            <w:r>
              <w:rPr>
                <w:lang w:val="en-US"/>
              </w:rPr>
              <w:t>0</w:t>
            </w:r>
          </w:p>
        </w:tc>
        <w:tc>
          <w:tcPr>
            <w:tcW w:w="800" w:type="pct"/>
          </w:tcPr>
          <w:p w14:paraId="7B0FB445" w14:textId="7368B1DC" w:rsidR="007442B3" w:rsidRDefault="007442B3">
            <w:pPr>
              <w:rPr>
                <w:lang w:val="en-US"/>
              </w:rPr>
            </w:pPr>
            <w:r>
              <w:rPr>
                <w:lang w:val="en-US"/>
              </w:rPr>
              <w:t>TMA</w:t>
            </w:r>
          </w:p>
        </w:tc>
        <w:tc>
          <w:tcPr>
            <w:tcW w:w="370" w:type="pct"/>
          </w:tcPr>
          <w:p w14:paraId="2483A4CB" w14:textId="4740D60F" w:rsidR="007442B3" w:rsidRDefault="007442B3">
            <w:pPr>
              <w:rPr>
                <w:lang w:val="en-US"/>
              </w:rPr>
            </w:pPr>
            <w:r>
              <w:rPr>
                <w:lang w:val="en-US"/>
              </w:rPr>
              <w:t>20</w:t>
            </w:r>
          </w:p>
        </w:tc>
        <w:tc>
          <w:tcPr>
            <w:tcW w:w="325" w:type="pct"/>
          </w:tcPr>
          <w:p w14:paraId="6955BE9C" w14:textId="7A3C4DB5" w:rsidR="007442B3" w:rsidRDefault="007442B3">
            <w:pPr>
              <w:rPr>
                <w:lang w:val="en-US"/>
              </w:rPr>
            </w:pPr>
            <w:r>
              <w:rPr>
                <w:lang w:val="en-US"/>
              </w:rPr>
              <w:t>35</w:t>
            </w:r>
          </w:p>
        </w:tc>
        <w:tc>
          <w:tcPr>
            <w:tcW w:w="479" w:type="pct"/>
          </w:tcPr>
          <w:p w14:paraId="70AB160B" w14:textId="57E46E6A" w:rsidR="007442B3" w:rsidRDefault="007442B3">
            <w:pPr>
              <w:rPr>
                <w:lang w:val="en-US"/>
              </w:rPr>
            </w:pPr>
            <w:r>
              <w:rPr>
                <w:lang w:val="en-US"/>
              </w:rPr>
              <w:t>5</w:t>
            </w:r>
          </w:p>
        </w:tc>
        <w:tc>
          <w:tcPr>
            <w:tcW w:w="737" w:type="pct"/>
          </w:tcPr>
          <w:p w14:paraId="5D0790AB" w14:textId="716CCFB7" w:rsidR="007442B3" w:rsidRDefault="007442B3">
            <w:pPr>
              <w:rPr>
                <w:lang w:val="en-US"/>
              </w:rPr>
            </w:pPr>
            <w:r>
              <w:rPr>
                <w:lang w:val="en-US"/>
              </w:rPr>
              <w:t>6</w:t>
            </w:r>
          </w:p>
        </w:tc>
        <w:tc>
          <w:tcPr>
            <w:tcW w:w="558" w:type="pct"/>
          </w:tcPr>
          <w:p w14:paraId="62F6D089" w14:textId="39CF5537" w:rsidR="007442B3" w:rsidRDefault="007442B3">
            <w:pPr>
              <w:rPr>
                <w:lang w:val="en-US"/>
              </w:rPr>
            </w:pPr>
            <w:r>
              <w:rPr>
                <w:lang w:val="en-US"/>
              </w:rPr>
              <w:t>Pass</w:t>
            </w:r>
          </w:p>
        </w:tc>
      </w:tr>
      <w:tr w:rsidR="007442B3" w14:paraId="3F152465" w14:textId="31AB0C95" w:rsidTr="007442B3">
        <w:tc>
          <w:tcPr>
            <w:tcW w:w="518" w:type="pct"/>
          </w:tcPr>
          <w:p w14:paraId="310E4819" w14:textId="0214F40E" w:rsidR="007442B3" w:rsidRDefault="007442B3">
            <w:pPr>
              <w:rPr>
                <w:lang w:val="en-US"/>
              </w:rPr>
            </w:pPr>
            <w:r>
              <w:rPr>
                <w:lang w:val="en-US"/>
              </w:rPr>
              <w:t>AAA</w:t>
            </w:r>
          </w:p>
        </w:tc>
        <w:tc>
          <w:tcPr>
            <w:tcW w:w="518" w:type="pct"/>
          </w:tcPr>
          <w:p w14:paraId="1DC53903" w14:textId="24AD8D31" w:rsidR="007442B3" w:rsidRDefault="007442B3">
            <w:pPr>
              <w:rPr>
                <w:lang w:val="en-US"/>
              </w:rPr>
            </w:pPr>
            <w:r>
              <w:rPr>
                <w:lang w:val="en-US"/>
              </w:rPr>
              <w:t>0</w:t>
            </w:r>
          </w:p>
        </w:tc>
        <w:tc>
          <w:tcPr>
            <w:tcW w:w="694" w:type="pct"/>
          </w:tcPr>
          <w:p w14:paraId="3228E289" w14:textId="129A2ED8" w:rsidR="007442B3" w:rsidRDefault="007442B3">
            <w:pPr>
              <w:rPr>
                <w:lang w:val="en-US"/>
              </w:rPr>
            </w:pPr>
            <w:r>
              <w:rPr>
                <w:lang w:val="en-US"/>
              </w:rPr>
              <w:t>1</w:t>
            </w:r>
          </w:p>
        </w:tc>
        <w:tc>
          <w:tcPr>
            <w:tcW w:w="800" w:type="pct"/>
          </w:tcPr>
          <w:p w14:paraId="65876F51" w14:textId="5945D4BF" w:rsidR="007442B3" w:rsidRDefault="007442B3">
            <w:pPr>
              <w:rPr>
                <w:lang w:val="en-US"/>
              </w:rPr>
            </w:pPr>
            <w:r>
              <w:rPr>
                <w:lang w:val="en-US"/>
              </w:rPr>
              <w:t>TMA</w:t>
            </w:r>
          </w:p>
        </w:tc>
        <w:tc>
          <w:tcPr>
            <w:tcW w:w="370" w:type="pct"/>
          </w:tcPr>
          <w:p w14:paraId="17C6768E" w14:textId="29242D0E" w:rsidR="007442B3" w:rsidRDefault="007442B3">
            <w:pPr>
              <w:rPr>
                <w:lang w:val="en-US"/>
              </w:rPr>
            </w:pPr>
            <w:r>
              <w:rPr>
                <w:lang w:val="en-US"/>
              </w:rPr>
              <w:t>20</w:t>
            </w:r>
          </w:p>
        </w:tc>
        <w:tc>
          <w:tcPr>
            <w:tcW w:w="325" w:type="pct"/>
          </w:tcPr>
          <w:p w14:paraId="33BEF04A" w14:textId="5D039299" w:rsidR="007442B3" w:rsidRDefault="007442B3">
            <w:pPr>
              <w:rPr>
                <w:lang w:val="en-US"/>
              </w:rPr>
            </w:pPr>
            <w:r>
              <w:rPr>
                <w:lang w:val="en-US"/>
              </w:rPr>
              <w:t>60</w:t>
            </w:r>
          </w:p>
        </w:tc>
        <w:tc>
          <w:tcPr>
            <w:tcW w:w="479" w:type="pct"/>
          </w:tcPr>
          <w:p w14:paraId="4C85DFB9" w14:textId="54E9EB05" w:rsidR="007442B3" w:rsidRDefault="007442B3">
            <w:pPr>
              <w:rPr>
                <w:lang w:val="en-US"/>
              </w:rPr>
            </w:pPr>
            <w:r>
              <w:rPr>
                <w:lang w:val="en-US"/>
              </w:rPr>
              <w:t>20</w:t>
            </w:r>
          </w:p>
        </w:tc>
        <w:tc>
          <w:tcPr>
            <w:tcW w:w="737" w:type="pct"/>
          </w:tcPr>
          <w:p w14:paraId="40B79924" w14:textId="4EA2AA5C" w:rsidR="007442B3" w:rsidRDefault="007442B3">
            <w:pPr>
              <w:rPr>
                <w:lang w:val="en-US"/>
              </w:rPr>
            </w:pPr>
            <w:r>
              <w:rPr>
                <w:lang w:val="en-US"/>
              </w:rPr>
              <w:t>19</w:t>
            </w:r>
          </w:p>
        </w:tc>
        <w:tc>
          <w:tcPr>
            <w:tcW w:w="558" w:type="pct"/>
          </w:tcPr>
          <w:p w14:paraId="0A0E90CA" w14:textId="7B0CC7D3" w:rsidR="007442B3" w:rsidRDefault="007442B3">
            <w:pPr>
              <w:rPr>
                <w:lang w:val="en-US"/>
              </w:rPr>
            </w:pPr>
            <w:r>
              <w:rPr>
                <w:lang w:val="en-US"/>
              </w:rPr>
              <w:t>Pass</w:t>
            </w:r>
          </w:p>
        </w:tc>
      </w:tr>
      <w:tr w:rsidR="007442B3" w14:paraId="7A8F51E1" w14:textId="6BD554FF" w:rsidTr="007442B3">
        <w:tc>
          <w:tcPr>
            <w:tcW w:w="518" w:type="pct"/>
          </w:tcPr>
          <w:p w14:paraId="2E70AC0C" w14:textId="63DB6795" w:rsidR="007442B3" w:rsidRDefault="007442B3">
            <w:pPr>
              <w:rPr>
                <w:lang w:val="en-US"/>
              </w:rPr>
            </w:pPr>
            <w:r>
              <w:rPr>
                <w:lang w:val="en-US"/>
              </w:rPr>
              <w:t>AAA</w:t>
            </w:r>
          </w:p>
        </w:tc>
        <w:tc>
          <w:tcPr>
            <w:tcW w:w="518" w:type="pct"/>
          </w:tcPr>
          <w:p w14:paraId="2922048B" w14:textId="0BF0C2DF" w:rsidR="007442B3" w:rsidRDefault="007442B3">
            <w:pPr>
              <w:rPr>
                <w:lang w:val="en-US"/>
              </w:rPr>
            </w:pPr>
            <w:r>
              <w:rPr>
                <w:lang w:val="en-US"/>
              </w:rPr>
              <w:t>0</w:t>
            </w:r>
          </w:p>
        </w:tc>
        <w:tc>
          <w:tcPr>
            <w:tcW w:w="694" w:type="pct"/>
          </w:tcPr>
          <w:p w14:paraId="191517C6" w14:textId="4003C240" w:rsidR="007442B3" w:rsidRDefault="007442B3">
            <w:pPr>
              <w:rPr>
                <w:lang w:val="en-US"/>
              </w:rPr>
            </w:pPr>
            <w:r>
              <w:rPr>
                <w:lang w:val="en-US"/>
              </w:rPr>
              <w:t>2</w:t>
            </w:r>
          </w:p>
        </w:tc>
        <w:tc>
          <w:tcPr>
            <w:tcW w:w="800" w:type="pct"/>
          </w:tcPr>
          <w:p w14:paraId="593DC126" w14:textId="0A75EEB3" w:rsidR="007442B3" w:rsidRDefault="007442B3">
            <w:pPr>
              <w:rPr>
                <w:lang w:val="en-US"/>
              </w:rPr>
            </w:pPr>
            <w:r>
              <w:rPr>
                <w:lang w:val="en-US"/>
              </w:rPr>
              <w:t>CMA</w:t>
            </w:r>
          </w:p>
        </w:tc>
        <w:tc>
          <w:tcPr>
            <w:tcW w:w="370" w:type="pct"/>
          </w:tcPr>
          <w:p w14:paraId="3127ADD1" w14:textId="391FC354" w:rsidR="007442B3" w:rsidRDefault="007442B3">
            <w:pPr>
              <w:rPr>
                <w:lang w:val="en-US"/>
              </w:rPr>
            </w:pPr>
            <w:r>
              <w:rPr>
                <w:lang w:val="en-US"/>
              </w:rPr>
              <w:t>20</w:t>
            </w:r>
          </w:p>
        </w:tc>
        <w:tc>
          <w:tcPr>
            <w:tcW w:w="325" w:type="pct"/>
          </w:tcPr>
          <w:p w14:paraId="5A43EAB0" w14:textId="58C0124E" w:rsidR="007442B3" w:rsidRDefault="007442B3">
            <w:pPr>
              <w:rPr>
                <w:lang w:val="en-US"/>
              </w:rPr>
            </w:pPr>
            <w:r>
              <w:rPr>
                <w:lang w:val="en-US"/>
              </w:rPr>
              <w:t>75</w:t>
            </w:r>
          </w:p>
        </w:tc>
        <w:tc>
          <w:tcPr>
            <w:tcW w:w="479" w:type="pct"/>
          </w:tcPr>
          <w:p w14:paraId="4C0688E4" w14:textId="15C4AF45" w:rsidR="007442B3" w:rsidRDefault="007442B3">
            <w:pPr>
              <w:rPr>
                <w:lang w:val="en-US"/>
              </w:rPr>
            </w:pPr>
            <w:r>
              <w:rPr>
                <w:lang w:val="en-US"/>
              </w:rPr>
              <w:t>50</w:t>
            </w:r>
          </w:p>
        </w:tc>
        <w:tc>
          <w:tcPr>
            <w:tcW w:w="737" w:type="pct"/>
          </w:tcPr>
          <w:p w14:paraId="27158795" w14:textId="3D3A9C8C" w:rsidR="007442B3" w:rsidRDefault="007442B3">
            <w:pPr>
              <w:rPr>
                <w:lang w:val="en-US"/>
              </w:rPr>
            </w:pPr>
            <w:r>
              <w:rPr>
                <w:lang w:val="en-US"/>
              </w:rPr>
              <w:t>55</w:t>
            </w:r>
          </w:p>
        </w:tc>
        <w:tc>
          <w:tcPr>
            <w:tcW w:w="558" w:type="pct"/>
          </w:tcPr>
          <w:p w14:paraId="722A9CA4" w14:textId="30C71472" w:rsidR="007442B3" w:rsidRDefault="007442B3">
            <w:pPr>
              <w:rPr>
                <w:lang w:val="en-US"/>
              </w:rPr>
            </w:pPr>
            <w:r>
              <w:rPr>
                <w:lang w:val="en-US"/>
              </w:rPr>
              <w:t>Pass</w:t>
            </w:r>
          </w:p>
        </w:tc>
      </w:tr>
      <w:tr w:rsidR="007442B3" w14:paraId="024ED39E" w14:textId="67C82FE5" w:rsidTr="007442B3">
        <w:tc>
          <w:tcPr>
            <w:tcW w:w="518" w:type="pct"/>
          </w:tcPr>
          <w:p w14:paraId="10DD857C" w14:textId="4690A282" w:rsidR="007442B3" w:rsidRDefault="007442B3">
            <w:pPr>
              <w:rPr>
                <w:lang w:val="en-US"/>
              </w:rPr>
            </w:pPr>
            <w:r>
              <w:rPr>
                <w:lang w:val="en-US"/>
              </w:rPr>
              <w:t>AAA</w:t>
            </w:r>
          </w:p>
        </w:tc>
        <w:tc>
          <w:tcPr>
            <w:tcW w:w="518" w:type="pct"/>
          </w:tcPr>
          <w:p w14:paraId="67450CD0" w14:textId="33850354" w:rsidR="007442B3" w:rsidRDefault="007442B3">
            <w:pPr>
              <w:rPr>
                <w:lang w:val="en-US"/>
              </w:rPr>
            </w:pPr>
            <w:r>
              <w:rPr>
                <w:lang w:val="en-US"/>
              </w:rPr>
              <w:t>0</w:t>
            </w:r>
          </w:p>
        </w:tc>
        <w:tc>
          <w:tcPr>
            <w:tcW w:w="694" w:type="pct"/>
          </w:tcPr>
          <w:p w14:paraId="5F096CF0" w14:textId="6B3FEA6A" w:rsidR="007442B3" w:rsidRDefault="007442B3">
            <w:pPr>
              <w:rPr>
                <w:lang w:val="en-US"/>
              </w:rPr>
            </w:pPr>
            <w:r>
              <w:rPr>
                <w:lang w:val="en-US"/>
              </w:rPr>
              <w:t>3</w:t>
            </w:r>
          </w:p>
        </w:tc>
        <w:tc>
          <w:tcPr>
            <w:tcW w:w="800" w:type="pct"/>
          </w:tcPr>
          <w:p w14:paraId="07A52A2D" w14:textId="006D524D" w:rsidR="007442B3" w:rsidRDefault="007442B3">
            <w:pPr>
              <w:rPr>
                <w:lang w:val="en-US"/>
              </w:rPr>
            </w:pPr>
            <w:r>
              <w:rPr>
                <w:lang w:val="en-US"/>
              </w:rPr>
              <w:t>Exam</w:t>
            </w:r>
          </w:p>
        </w:tc>
        <w:tc>
          <w:tcPr>
            <w:tcW w:w="370" w:type="pct"/>
          </w:tcPr>
          <w:p w14:paraId="664FC4E8" w14:textId="01F0D5FB" w:rsidR="007442B3" w:rsidRDefault="007442B3">
            <w:pPr>
              <w:rPr>
                <w:lang w:val="en-US"/>
              </w:rPr>
            </w:pPr>
            <w:r>
              <w:rPr>
                <w:lang w:val="en-US"/>
              </w:rPr>
              <w:t>40</w:t>
            </w:r>
          </w:p>
        </w:tc>
        <w:tc>
          <w:tcPr>
            <w:tcW w:w="325" w:type="pct"/>
          </w:tcPr>
          <w:p w14:paraId="1D41D9D7" w14:textId="56822A7E" w:rsidR="007442B3" w:rsidRDefault="007442B3">
            <w:pPr>
              <w:rPr>
                <w:lang w:val="en-US"/>
              </w:rPr>
            </w:pPr>
            <w:r>
              <w:rPr>
                <w:lang w:val="en-US"/>
              </w:rPr>
              <w:t>85</w:t>
            </w:r>
          </w:p>
        </w:tc>
        <w:tc>
          <w:tcPr>
            <w:tcW w:w="479" w:type="pct"/>
          </w:tcPr>
          <w:p w14:paraId="71DFE7D7" w14:textId="6654FF50" w:rsidR="007442B3" w:rsidRDefault="007442B3">
            <w:pPr>
              <w:rPr>
                <w:lang w:val="en-US"/>
              </w:rPr>
            </w:pPr>
            <w:r>
              <w:rPr>
                <w:lang w:val="en-US"/>
              </w:rPr>
              <w:t>100</w:t>
            </w:r>
          </w:p>
        </w:tc>
        <w:tc>
          <w:tcPr>
            <w:tcW w:w="737" w:type="pct"/>
          </w:tcPr>
          <w:p w14:paraId="7A92F249" w14:textId="6BC043BC" w:rsidR="007442B3" w:rsidRDefault="007442B3">
            <w:pPr>
              <w:rPr>
                <w:lang w:val="en-US"/>
              </w:rPr>
            </w:pPr>
            <w:r>
              <w:rPr>
                <w:lang w:val="en-US"/>
              </w:rPr>
              <w:t>100</w:t>
            </w:r>
          </w:p>
        </w:tc>
        <w:tc>
          <w:tcPr>
            <w:tcW w:w="558" w:type="pct"/>
          </w:tcPr>
          <w:p w14:paraId="05E248D3" w14:textId="64DB9B5F" w:rsidR="007442B3" w:rsidRDefault="007442B3">
            <w:pPr>
              <w:rPr>
                <w:lang w:val="en-US"/>
              </w:rPr>
            </w:pPr>
            <w:r>
              <w:rPr>
                <w:lang w:val="en-US"/>
              </w:rPr>
              <w:t>Pass</w:t>
            </w:r>
          </w:p>
        </w:tc>
      </w:tr>
    </w:tbl>
    <w:p w14:paraId="3CDE5916" w14:textId="77777777" w:rsidR="00D143F6" w:rsidRDefault="00D143F6" w:rsidP="00D04EF1"/>
    <w:p w14:paraId="0A34847D" w14:textId="310C3873" w:rsidR="00D04EF1" w:rsidRPr="00D04EF1" w:rsidRDefault="00D04EF1" w:rsidP="00D04EF1">
      <w:r w:rsidRPr="00DE6552">
        <w:t>I</w:t>
      </w:r>
      <w:r w:rsidRPr="00D04EF1">
        <w:t xml:space="preserve">n this example, </w:t>
      </w:r>
      <w:proofErr w:type="spellStart"/>
      <w:r w:rsidRPr="00D04EF1">
        <w:t>final_result</w:t>
      </w:r>
      <w:proofErr w:type="spellEnd"/>
      <w:r w:rsidRPr="00D04EF1">
        <w:t xml:space="preserve"> is the target variable, representing whether a student passed, failed, withdrew, or achieved distinction. According to the grading rules:</w:t>
      </w:r>
    </w:p>
    <w:p w14:paraId="1BCB771E" w14:textId="2AF16AC4" w:rsidR="00D04EF1" w:rsidRPr="00D04EF1" w:rsidRDefault="00D04EF1" w:rsidP="00D04EF1">
      <w:pPr>
        <w:numPr>
          <w:ilvl w:val="0"/>
          <w:numId w:val="2"/>
        </w:numPr>
      </w:pPr>
      <w:r w:rsidRPr="00D04EF1">
        <w:t xml:space="preserve">A score &lt; 40 is a </w:t>
      </w:r>
      <w:proofErr w:type="gramStart"/>
      <w:r w:rsidRPr="00D04EF1">
        <w:t>fail</w:t>
      </w:r>
      <w:proofErr w:type="gramEnd"/>
      <w:r w:rsidR="00D143F6" w:rsidRPr="00DE6552">
        <w:t xml:space="preserve"> (</w:t>
      </w:r>
      <w:r w:rsidR="00D143F6" w:rsidRPr="00DE6552">
        <w:rPr>
          <w:lang w:val="en-US"/>
        </w:rPr>
        <w:t>including when TMA, CMA, and exam scores are combined)</w:t>
      </w:r>
      <w:r w:rsidR="00DE6552" w:rsidRPr="00DE6552">
        <w:rPr>
          <w:lang w:val="en-US"/>
        </w:rPr>
        <w:t>.</w:t>
      </w:r>
    </w:p>
    <w:p w14:paraId="67A58D37" w14:textId="26913029" w:rsidR="00D04EF1" w:rsidRPr="00D04EF1" w:rsidRDefault="00D04EF1" w:rsidP="00D04EF1">
      <w:pPr>
        <w:numPr>
          <w:ilvl w:val="0"/>
          <w:numId w:val="2"/>
        </w:numPr>
      </w:pPr>
      <w:r w:rsidRPr="00D04EF1">
        <w:t>40–69 is a pass</w:t>
      </w:r>
      <w:r w:rsidR="00DE6552" w:rsidRPr="00DE6552">
        <w:t>.</w:t>
      </w:r>
    </w:p>
    <w:p w14:paraId="55277695" w14:textId="696A1AC0" w:rsidR="00D04EF1" w:rsidRPr="00D04EF1" w:rsidRDefault="00D04EF1" w:rsidP="00D04EF1">
      <w:pPr>
        <w:numPr>
          <w:ilvl w:val="0"/>
          <w:numId w:val="2"/>
        </w:numPr>
      </w:pPr>
      <w:r w:rsidRPr="00D04EF1">
        <w:t>70 or more is a distinction</w:t>
      </w:r>
      <w:r w:rsidR="00DE6552" w:rsidRPr="00DE6552">
        <w:t>.</w:t>
      </w:r>
    </w:p>
    <w:p w14:paraId="1C0CDAAD" w14:textId="789AE5AD" w:rsidR="00D04EF1" w:rsidRPr="00DE6552" w:rsidRDefault="00D04EF1" w:rsidP="00DE6552">
      <w:r w:rsidRPr="00D04EF1">
        <w:lastRenderedPageBreak/>
        <w:t>Because the data is time-dependent, we need to aggregate it to make it usable for modelling. For instance, we can summarise a student’s performance as:</w:t>
      </w:r>
    </w:p>
    <w:tbl>
      <w:tblPr>
        <w:tblStyle w:val="TableGrid"/>
        <w:tblW w:w="3841" w:type="pct"/>
        <w:tblLook w:val="04A0" w:firstRow="1" w:lastRow="0" w:firstColumn="1" w:lastColumn="0" w:noHBand="0" w:noVBand="1"/>
      </w:tblPr>
      <w:tblGrid>
        <w:gridCol w:w="902"/>
        <w:gridCol w:w="1280"/>
        <w:gridCol w:w="1792"/>
        <w:gridCol w:w="1099"/>
        <w:gridCol w:w="1027"/>
        <w:gridCol w:w="1346"/>
      </w:tblGrid>
      <w:tr w:rsidR="00121A27" w14:paraId="119F08E1" w14:textId="77777777" w:rsidTr="00121A27">
        <w:tc>
          <w:tcPr>
            <w:tcW w:w="630" w:type="pct"/>
          </w:tcPr>
          <w:p w14:paraId="35F7D587" w14:textId="3CA63C67" w:rsidR="00121A27" w:rsidRDefault="00121A27" w:rsidP="00121A27">
            <w:pPr>
              <w:rPr>
                <w:lang w:val="en-US"/>
              </w:rPr>
            </w:pPr>
            <w:r w:rsidRPr="00121A27">
              <w:rPr>
                <w:b/>
                <w:bCs/>
                <w:lang w:val="en-US"/>
              </w:rPr>
              <w:t>course</w:t>
            </w:r>
          </w:p>
        </w:tc>
        <w:tc>
          <w:tcPr>
            <w:tcW w:w="853" w:type="pct"/>
          </w:tcPr>
          <w:p w14:paraId="7FC76BC3" w14:textId="41F36E72" w:rsidR="00121A27" w:rsidRDefault="00121A27" w:rsidP="00121A27">
            <w:pPr>
              <w:rPr>
                <w:lang w:val="en-US"/>
              </w:rPr>
            </w:pPr>
            <w:proofErr w:type="spellStart"/>
            <w:r w:rsidRPr="00121A27">
              <w:rPr>
                <w:b/>
                <w:bCs/>
                <w:lang w:val="en-US"/>
              </w:rPr>
              <w:t>id_student</w:t>
            </w:r>
            <w:proofErr w:type="spellEnd"/>
          </w:p>
        </w:tc>
        <w:tc>
          <w:tcPr>
            <w:tcW w:w="1190" w:type="pct"/>
          </w:tcPr>
          <w:p w14:paraId="7F4E5147" w14:textId="775D9094" w:rsidR="00121A27" w:rsidRDefault="00121A27" w:rsidP="00121A27">
            <w:pPr>
              <w:rPr>
                <w:lang w:val="en-US"/>
              </w:rPr>
            </w:pPr>
            <w:proofErr w:type="spellStart"/>
            <w:r w:rsidRPr="00121A27">
              <w:rPr>
                <w:b/>
                <w:bCs/>
                <w:lang w:val="en-US"/>
              </w:rPr>
              <w:t>weighted_score</w:t>
            </w:r>
            <w:proofErr w:type="spellEnd"/>
          </w:p>
        </w:tc>
        <w:tc>
          <w:tcPr>
            <w:tcW w:w="728" w:type="pct"/>
          </w:tcPr>
          <w:p w14:paraId="7A911710" w14:textId="68B00465" w:rsidR="00121A27" w:rsidRDefault="00121A27" w:rsidP="00121A27">
            <w:pPr>
              <w:rPr>
                <w:lang w:val="en-US"/>
              </w:rPr>
            </w:pPr>
            <w:proofErr w:type="spellStart"/>
            <w:r w:rsidRPr="00121A27">
              <w:rPr>
                <w:b/>
                <w:bCs/>
                <w:lang w:val="en-US"/>
              </w:rPr>
              <w:t>late_rate</w:t>
            </w:r>
            <w:proofErr w:type="spellEnd"/>
          </w:p>
        </w:tc>
        <w:tc>
          <w:tcPr>
            <w:tcW w:w="714" w:type="pct"/>
          </w:tcPr>
          <w:p w14:paraId="2B2EADD6" w14:textId="3F0B69DC" w:rsidR="00121A27" w:rsidRDefault="00121A27" w:rsidP="00121A27">
            <w:pPr>
              <w:rPr>
                <w:lang w:val="en-US"/>
              </w:rPr>
            </w:pPr>
            <w:proofErr w:type="spellStart"/>
            <w:r>
              <w:rPr>
                <w:b/>
                <w:bCs/>
                <w:lang w:val="en-US"/>
              </w:rPr>
              <w:t>f</w:t>
            </w:r>
            <w:r w:rsidRPr="00121A27">
              <w:rPr>
                <w:b/>
                <w:bCs/>
                <w:lang w:val="en-US"/>
              </w:rPr>
              <w:t>ail_rate</w:t>
            </w:r>
            <w:proofErr w:type="spellEnd"/>
          </w:p>
        </w:tc>
        <w:tc>
          <w:tcPr>
            <w:tcW w:w="886" w:type="pct"/>
          </w:tcPr>
          <w:p w14:paraId="38CFA94F" w14:textId="0B8BC5CD" w:rsidR="00121A27" w:rsidRDefault="00121A27" w:rsidP="00121A27">
            <w:pPr>
              <w:rPr>
                <w:lang w:val="en-US"/>
              </w:rPr>
            </w:pPr>
            <w:proofErr w:type="spellStart"/>
            <w:r w:rsidRPr="00121A27">
              <w:rPr>
                <w:b/>
                <w:bCs/>
                <w:lang w:val="en-US"/>
              </w:rPr>
              <w:t>final_result</w:t>
            </w:r>
            <w:proofErr w:type="spellEnd"/>
          </w:p>
        </w:tc>
      </w:tr>
      <w:tr w:rsidR="007442B3" w14:paraId="5783F50F" w14:textId="77777777" w:rsidTr="00121A27">
        <w:tc>
          <w:tcPr>
            <w:tcW w:w="630" w:type="pct"/>
          </w:tcPr>
          <w:p w14:paraId="4830E9AF" w14:textId="4FB1F00C" w:rsidR="007442B3" w:rsidRDefault="007442B3" w:rsidP="00D02314">
            <w:pPr>
              <w:rPr>
                <w:lang w:val="en-US"/>
              </w:rPr>
            </w:pPr>
            <w:r>
              <w:rPr>
                <w:lang w:val="en-US"/>
              </w:rPr>
              <w:t>AAA</w:t>
            </w:r>
          </w:p>
        </w:tc>
        <w:tc>
          <w:tcPr>
            <w:tcW w:w="853" w:type="pct"/>
          </w:tcPr>
          <w:p w14:paraId="1781C2D5" w14:textId="7852EAF3" w:rsidR="007442B3" w:rsidRDefault="007442B3" w:rsidP="00D02314">
            <w:pPr>
              <w:rPr>
                <w:lang w:val="en-US"/>
              </w:rPr>
            </w:pPr>
            <w:r>
              <w:rPr>
                <w:lang w:val="en-US"/>
              </w:rPr>
              <w:t>0</w:t>
            </w:r>
          </w:p>
        </w:tc>
        <w:tc>
          <w:tcPr>
            <w:tcW w:w="1190" w:type="pct"/>
          </w:tcPr>
          <w:p w14:paraId="4E037387" w14:textId="78A9F66E" w:rsidR="007442B3" w:rsidRDefault="007442B3" w:rsidP="00D02314">
            <w:pPr>
              <w:rPr>
                <w:lang w:val="en-US"/>
              </w:rPr>
            </w:pPr>
            <w:r>
              <w:rPr>
                <w:lang w:val="en-US"/>
              </w:rPr>
              <w:t>68</w:t>
            </w:r>
          </w:p>
        </w:tc>
        <w:tc>
          <w:tcPr>
            <w:tcW w:w="728" w:type="pct"/>
          </w:tcPr>
          <w:p w14:paraId="7573DB21" w14:textId="65A5D2D4" w:rsidR="007442B3" w:rsidRDefault="007442B3" w:rsidP="00D02314">
            <w:pPr>
              <w:rPr>
                <w:lang w:val="en-US"/>
              </w:rPr>
            </w:pPr>
            <w:r>
              <w:rPr>
                <w:lang w:val="en-US"/>
              </w:rPr>
              <w:t>0.50</w:t>
            </w:r>
          </w:p>
        </w:tc>
        <w:tc>
          <w:tcPr>
            <w:tcW w:w="714" w:type="pct"/>
          </w:tcPr>
          <w:p w14:paraId="78AA8010" w14:textId="7EFDB215" w:rsidR="007442B3" w:rsidRDefault="007442B3" w:rsidP="00D02314">
            <w:pPr>
              <w:rPr>
                <w:lang w:val="en-US"/>
              </w:rPr>
            </w:pPr>
            <w:r>
              <w:rPr>
                <w:lang w:val="en-US"/>
              </w:rPr>
              <w:t>0.25</w:t>
            </w:r>
          </w:p>
        </w:tc>
        <w:tc>
          <w:tcPr>
            <w:tcW w:w="886" w:type="pct"/>
          </w:tcPr>
          <w:p w14:paraId="3FFFE86A" w14:textId="2F64B25D" w:rsidR="007442B3" w:rsidRDefault="007442B3" w:rsidP="00D02314">
            <w:pPr>
              <w:rPr>
                <w:lang w:val="en-US"/>
              </w:rPr>
            </w:pPr>
            <w:r>
              <w:rPr>
                <w:lang w:val="en-US"/>
              </w:rPr>
              <w:t>Pass</w:t>
            </w:r>
          </w:p>
        </w:tc>
      </w:tr>
    </w:tbl>
    <w:p w14:paraId="5197572A" w14:textId="77777777" w:rsidR="007442B3" w:rsidRDefault="007442B3">
      <w:pPr>
        <w:rPr>
          <w:lang w:val="en-US"/>
        </w:rPr>
      </w:pPr>
    </w:p>
    <w:p w14:paraId="62FBBE89" w14:textId="77777777" w:rsidR="00DE6552" w:rsidRPr="00DE6552" w:rsidRDefault="00DE6552" w:rsidP="00DE6552">
      <w:r w:rsidRPr="00DE6552">
        <w:t>Here's how the features are engineered:</w:t>
      </w:r>
    </w:p>
    <w:p w14:paraId="6EC989D9" w14:textId="77777777" w:rsidR="00DE6552" w:rsidRPr="00DE6552" w:rsidRDefault="00DE6552" w:rsidP="00DE6552">
      <w:pPr>
        <w:numPr>
          <w:ilvl w:val="0"/>
          <w:numId w:val="3"/>
        </w:numPr>
      </w:pPr>
      <w:proofErr w:type="spellStart"/>
      <w:r w:rsidRPr="00DE6552">
        <w:rPr>
          <w:b/>
          <w:bCs/>
        </w:rPr>
        <w:t>weighted_score</w:t>
      </w:r>
      <w:proofErr w:type="spellEnd"/>
      <w:r w:rsidRPr="00DE6552">
        <w:t xml:space="preserve"> is calculated by multiplying each score with its corresponding weight and dividing by the total weight (100 in this example).</w:t>
      </w:r>
    </w:p>
    <w:p w14:paraId="44BA423E" w14:textId="77777777" w:rsidR="00DE6552" w:rsidRPr="00DE6552" w:rsidRDefault="00DE6552" w:rsidP="00DE6552">
      <w:pPr>
        <w:numPr>
          <w:ilvl w:val="0"/>
          <w:numId w:val="3"/>
        </w:numPr>
      </w:pPr>
      <w:proofErr w:type="spellStart"/>
      <w:r w:rsidRPr="00DE6552">
        <w:rPr>
          <w:b/>
          <w:bCs/>
        </w:rPr>
        <w:t>late_rate</w:t>
      </w:r>
      <w:proofErr w:type="spellEnd"/>
      <w:r w:rsidRPr="00DE6552">
        <w:t xml:space="preserve"> is derived by comparing </w:t>
      </w:r>
      <w:proofErr w:type="spellStart"/>
      <w:r w:rsidRPr="00DE6552">
        <w:t>date_submitted</w:t>
      </w:r>
      <w:proofErr w:type="spellEnd"/>
      <w:r w:rsidRPr="00DE6552">
        <w:t xml:space="preserve"> with </w:t>
      </w:r>
      <w:proofErr w:type="spellStart"/>
      <w:r w:rsidRPr="00DE6552">
        <w:t>date_due</w:t>
      </w:r>
      <w:proofErr w:type="spellEnd"/>
      <w:r w:rsidRPr="00DE6552">
        <w:t xml:space="preserve">. If a submission is late (i.e., </w:t>
      </w:r>
      <w:proofErr w:type="spellStart"/>
      <w:r w:rsidRPr="00DE6552">
        <w:t>date_submitted</w:t>
      </w:r>
      <w:proofErr w:type="spellEnd"/>
      <w:r w:rsidRPr="00DE6552">
        <w:t xml:space="preserve"> &gt; </w:t>
      </w:r>
      <w:proofErr w:type="spellStart"/>
      <w:r w:rsidRPr="00DE6552">
        <w:t>date_due</w:t>
      </w:r>
      <w:proofErr w:type="spellEnd"/>
      <w:r w:rsidRPr="00DE6552">
        <w:t>), it's counted. The late rate is the proportion of late submissions out of total submissions (range 0 to 1).</w:t>
      </w:r>
    </w:p>
    <w:p w14:paraId="388C1A78" w14:textId="77777777" w:rsidR="00DE6552" w:rsidRPr="00DE6552" w:rsidRDefault="00DE6552" w:rsidP="00DE6552">
      <w:pPr>
        <w:numPr>
          <w:ilvl w:val="0"/>
          <w:numId w:val="3"/>
        </w:numPr>
      </w:pPr>
      <w:proofErr w:type="spellStart"/>
      <w:r w:rsidRPr="00DE6552">
        <w:rPr>
          <w:b/>
          <w:bCs/>
        </w:rPr>
        <w:t>fail_rate</w:t>
      </w:r>
      <w:proofErr w:type="spellEnd"/>
      <w:r w:rsidRPr="00DE6552">
        <w:t xml:space="preserve"> is computed by counting how many assessments have a score below 40 (or missing scores, treated as non-submissions/fails) and dividing by the total number of assessments.</w:t>
      </w:r>
    </w:p>
    <w:p w14:paraId="3E53B147" w14:textId="78C13A5B" w:rsidR="00DE6552" w:rsidRDefault="00DE6552" w:rsidP="005E5AEB">
      <w:r w:rsidRPr="00DE6552">
        <w:t>In the example above, the student failed one assessment (</w:t>
      </w:r>
      <w:proofErr w:type="spellStart"/>
      <w:r w:rsidRPr="00DE6552">
        <w:t>ass_id</w:t>
      </w:r>
      <w:proofErr w:type="spellEnd"/>
      <w:r w:rsidRPr="00DE6552">
        <w:t xml:space="preserve"> = 0 with a score of 35), resulting in a fail rate of 0.25.</w:t>
      </w:r>
    </w:p>
    <w:p w14:paraId="6EF1DD64" w14:textId="77777777" w:rsidR="005E5AEB" w:rsidRPr="005E5AEB" w:rsidRDefault="005E5AEB" w:rsidP="005E5AEB">
      <w:pPr>
        <w:pStyle w:val="Heading2"/>
      </w:pPr>
      <w:r w:rsidRPr="005E5AEB">
        <w:t>Time-Based Feature Limiting for Early Prediction</w:t>
      </w:r>
    </w:p>
    <w:p w14:paraId="4FC73951" w14:textId="77777777" w:rsidR="005E5AEB" w:rsidRPr="005E5AEB" w:rsidRDefault="005E5AEB" w:rsidP="005E5AEB">
      <w:r w:rsidRPr="005E5AEB">
        <w:t>In real-world applications, we rarely have access to a student's full course history when trying to predict dropout early. Predicting dropout at the end of a course is often too late to intervene effectively.</w:t>
      </w:r>
    </w:p>
    <w:p w14:paraId="685485F5" w14:textId="25D0FE65" w:rsidR="00DE0B2E" w:rsidRPr="00412E5D" w:rsidRDefault="005E5AEB" w:rsidP="00412E5D">
      <w:r w:rsidRPr="005E5AEB">
        <w:t>Therefore, we introduce the idea of timeline-based feature limitation. This means only including data up to a certain point in time (e.g., mid-module) to simulate early prediction. For example, if the total module duration is 100 days, we can truncate the dataset to only include events up to day 50 (midpoint). The aggregated data then look</w:t>
      </w:r>
      <w:r w:rsidR="00412E5D">
        <w:t>s</w:t>
      </w:r>
      <w:r w:rsidRPr="005E5AEB">
        <w:t xml:space="preserve"> like</w:t>
      </w:r>
      <w:r w:rsidR="00412E5D">
        <w:t xml:space="preserve"> the following table</w:t>
      </w:r>
      <w:r w:rsidRPr="005E5AEB">
        <w:t>:</w:t>
      </w:r>
    </w:p>
    <w:tbl>
      <w:tblPr>
        <w:tblStyle w:val="TableGrid"/>
        <w:tblW w:w="3725" w:type="pct"/>
        <w:tblLook w:val="04A0" w:firstRow="1" w:lastRow="0" w:firstColumn="1" w:lastColumn="0" w:noHBand="0" w:noVBand="1"/>
      </w:tblPr>
      <w:tblGrid>
        <w:gridCol w:w="902"/>
        <w:gridCol w:w="1280"/>
        <w:gridCol w:w="1792"/>
        <w:gridCol w:w="1099"/>
        <w:gridCol w:w="1027"/>
        <w:gridCol w:w="1346"/>
      </w:tblGrid>
      <w:tr w:rsidR="002F14A3" w:rsidRPr="00121A27" w14:paraId="15278666" w14:textId="77777777" w:rsidTr="00121A27">
        <w:tc>
          <w:tcPr>
            <w:tcW w:w="650" w:type="pct"/>
            <w:shd w:val="clear" w:color="auto" w:fill="auto"/>
          </w:tcPr>
          <w:p w14:paraId="4D3BA4B4" w14:textId="2C542F97" w:rsidR="002F14A3" w:rsidRPr="00121A27" w:rsidRDefault="00121A27" w:rsidP="00121A27">
            <w:pPr>
              <w:jc w:val="center"/>
              <w:rPr>
                <w:b/>
                <w:bCs/>
                <w:lang w:val="en-US"/>
              </w:rPr>
            </w:pPr>
            <w:r w:rsidRPr="00121A27">
              <w:rPr>
                <w:b/>
                <w:bCs/>
                <w:lang w:val="en-US"/>
              </w:rPr>
              <w:t>c</w:t>
            </w:r>
            <w:r w:rsidR="002F14A3" w:rsidRPr="00121A27">
              <w:rPr>
                <w:b/>
                <w:bCs/>
                <w:lang w:val="en-US"/>
              </w:rPr>
              <w:t>ourse</w:t>
            </w:r>
          </w:p>
        </w:tc>
        <w:tc>
          <w:tcPr>
            <w:tcW w:w="879" w:type="pct"/>
            <w:shd w:val="clear" w:color="auto" w:fill="auto"/>
          </w:tcPr>
          <w:p w14:paraId="042A636A" w14:textId="77777777" w:rsidR="002F14A3" w:rsidRPr="00121A27" w:rsidRDefault="002F14A3" w:rsidP="00121A27">
            <w:pPr>
              <w:jc w:val="center"/>
              <w:rPr>
                <w:b/>
                <w:bCs/>
                <w:lang w:val="en-US"/>
              </w:rPr>
            </w:pPr>
            <w:proofErr w:type="spellStart"/>
            <w:r w:rsidRPr="00121A27">
              <w:rPr>
                <w:b/>
                <w:bCs/>
                <w:lang w:val="en-US"/>
              </w:rPr>
              <w:t>id_student</w:t>
            </w:r>
            <w:proofErr w:type="spellEnd"/>
          </w:p>
        </w:tc>
        <w:tc>
          <w:tcPr>
            <w:tcW w:w="535" w:type="pct"/>
            <w:shd w:val="clear" w:color="auto" w:fill="auto"/>
          </w:tcPr>
          <w:p w14:paraId="69347AB3" w14:textId="77777777" w:rsidR="002F14A3" w:rsidRPr="00121A27" w:rsidRDefault="002F14A3" w:rsidP="00121A27">
            <w:pPr>
              <w:jc w:val="center"/>
              <w:rPr>
                <w:b/>
                <w:bCs/>
                <w:lang w:val="en-US"/>
              </w:rPr>
            </w:pPr>
            <w:proofErr w:type="spellStart"/>
            <w:r w:rsidRPr="00121A27">
              <w:rPr>
                <w:b/>
                <w:bCs/>
                <w:lang w:val="en-US"/>
              </w:rPr>
              <w:t>weighted_score</w:t>
            </w:r>
            <w:proofErr w:type="spellEnd"/>
          </w:p>
        </w:tc>
        <w:tc>
          <w:tcPr>
            <w:tcW w:w="792" w:type="pct"/>
            <w:shd w:val="clear" w:color="auto" w:fill="auto"/>
          </w:tcPr>
          <w:p w14:paraId="1D5410C7" w14:textId="77777777" w:rsidR="002F14A3" w:rsidRPr="00121A27" w:rsidRDefault="002F14A3" w:rsidP="00121A27">
            <w:pPr>
              <w:jc w:val="center"/>
              <w:rPr>
                <w:b/>
                <w:bCs/>
                <w:lang w:val="en-US"/>
              </w:rPr>
            </w:pPr>
            <w:proofErr w:type="spellStart"/>
            <w:r w:rsidRPr="00121A27">
              <w:rPr>
                <w:b/>
                <w:bCs/>
                <w:lang w:val="en-US"/>
              </w:rPr>
              <w:t>late_rate</w:t>
            </w:r>
            <w:proofErr w:type="spellEnd"/>
          </w:p>
        </w:tc>
        <w:tc>
          <w:tcPr>
            <w:tcW w:w="1230" w:type="pct"/>
            <w:shd w:val="clear" w:color="auto" w:fill="auto"/>
          </w:tcPr>
          <w:p w14:paraId="3D145D69" w14:textId="3C246EB0" w:rsidR="002F14A3" w:rsidRPr="00121A27" w:rsidRDefault="00121A27" w:rsidP="00121A27">
            <w:pPr>
              <w:jc w:val="center"/>
              <w:rPr>
                <w:b/>
                <w:bCs/>
                <w:lang w:val="en-US"/>
              </w:rPr>
            </w:pPr>
            <w:proofErr w:type="spellStart"/>
            <w:r>
              <w:rPr>
                <w:b/>
                <w:bCs/>
                <w:lang w:val="en-US"/>
              </w:rPr>
              <w:t>f</w:t>
            </w:r>
            <w:r w:rsidR="002F14A3" w:rsidRPr="00121A27">
              <w:rPr>
                <w:b/>
                <w:bCs/>
                <w:lang w:val="en-US"/>
              </w:rPr>
              <w:t>ail_rate</w:t>
            </w:r>
            <w:proofErr w:type="spellEnd"/>
          </w:p>
        </w:tc>
        <w:tc>
          <w:tcPr>
            <w:tcW w:w="914" w:type="pct"/>
            <w:shd w:val="clear" w:color="auto" w:fill="auto"/>
          </w:tcPr>
          <w:p w14:paraId="51506B0C" w14:textId="77777777" w:rsidR="002F14A3" w:rsidRPr="00121A27" w:rsidRDefault="002F14A3" w:rsidP="00121A27">
            <w:pPr>
              <w:jc w:val="center"/>
              <w:rPr>
                <w:b/>
                <w:bCs/>
                <w:lang w:val="en-US"/>
              </w:rPr>
            </w:pPr>
            <w:proofErr w:type="spellStart"/>
            <w:r w:rsidRPr="00121A27">
              <w:rPr>
                <w:b/>
                <w:bCs/>
                <w:lang w:val="en-US"/>
              </w:rPr>
              <w:t>final_result</w:t>
            </w:r>
            <w:proofErr w:type="spellEnd"/>
          </w:p>
        </w:tc>
      </w:tr>
      <w:tr w:rsidR="002F14A3" w14:paraId="41361EA8" w14:textId="77777777" w:rsidTr="00D02314">
        <w:tc>
          <w:tcPr>
            <w:tcW w:w="650" w:type="pct"/>
          </w:tcPr>
          <w:p w14:paraId="285BC522" w14:textId="77777777" w:rsidR="002F14A3" w:rsidRDefault="002F14A3" w:rsidP="00D02314">
            <w:pPr>
              <w:rPr>
                <w:lang w:val="en-US"/>
              </w:rPr>
            </w:pPr>
            <w:r>
              <w:rPr>
                <w:lang w:val="en-US"/>
              </w:rPr>
              <w:t>AAA</w:t>
            </w:r>
          </w:p>
        </w:tc>
        <w:tc>
          <w:tcPr>
            <w:tcW w:w="879" w:type="pct"/>
          </w:tcPr>
          <w:p w14:paraId="63A6672A" w14:textId="77777777" w:rsidR="002F14A3" w:rsidRDefault="002F14A3" w:rsidP="00D02314">
            <w:pPr>
              <w:rPr>
                <w:lang w:val="en-US"/>
              </w:rPr>
            </w:pPr>
            <w:r>
              <w:rPr>
                <w:lang w:val="en-US"/>
              </w:rPr>
              <w:t>0</w:t>
            </w:r>
          </w:p>
        </w:tc>
        <w:tc>
          <w:tcPr>
            <w:tcW w:w="535" w:type="pct"/>
          </w:tcPr>
          <w:p w14:paraId="01D0B0D8" w14:textId="06B5BE4E" w:rsidR="002F14A3" w:rsidRDefault="002F14A3" w:rsidP="00D02314">
            <w:pPr>
              <w:rPr>
                <w:lang w:val="en-US"/>
              </w:rPr>
            </w:pPr>
            <w:r>
              <w:rPr>
                <w:lang w:val="en-US"/>
              </w:rPr>
              <w:t>57</w:t>
            </w:r>
          </w:p>
        </w:tc>
        <w:tc>
          <w:tcPr>
            <w:tcW w:w="792" w:type="pct"/>
          </w:tcPr>
          <w:p w14:paraId="3E1D083D" w14:textId="685E0F0E" w:rsidR="002F14A3" w:rsidRDefault="002F14A3" w:rsidP="00D02314">
            <w:pPr>
              <w:rPr>
                <w:lang w:val="en-US"/>
              </w:rPr>
            </w:pPr>
            <w:r>
              <w:rPr>
                <w:lang w:val="en-US"/>
              </w:rPr>
              <w:t>0.67</w:t>
            </w:r>
          </w:p>
        </w:tc>
        <w:tc>
          <w:tcPr>
            <w:tcW w:w="1230" w:type="pct"/>
          </w:tcPr>
          <w:p w14:paraId="7AD1E7B9" w14:textId="2807CCD8" w:rsidR="002F14A3" w:rsidRDefault="002F14A3" w:rsidP="00D02314">
            <w:pPr>
              <w:rPr>
                <w:lang w:val="en-US"/>
              </w:rPr>
            </w:pPr>
            <w:r>
              <w:rPr>
                <w:lang w:val="en-US"/>
              </w:rPr>
              <w:t>0.33</w:t>
            </w:r>
          </w:p>
        </w:tc>
        <w:tc>
          <w:tcPr>
            <w:tcW w:w="914" w:type="pct"/>
          </w:tcPr>
          <w:p w14:paraId="61B393B3" w14:textId="77777777" w:rsidR="002F14A3" w:rsidRDefault="002F14A3" w:rsidP="00D02314">
            <w:pPr>
              <w:rPr>
                <w:lang w:val="en-US"/>
              </w:rPr>
            </w:pPr>
            <w:r>
              <w:rPr>
                <w:lang w:val="en-US"/>
              </w:rPr>
              <w:t>Pass</w:t>
            </w:r>
          </w:p>
        </w:tc>
      </w:tr>
    </w:tbl>
    <w:p w14:paraId="29D65FEF" w14:textId="77777777" w:rsidR="002F14A3" w:rsidRDefault="002F14A3">
      <w:pPr>
        <w:rPr>
          <w:lang w:val="en-US"/>
        </w:rPr>
      </w:pPr>
    </w:p>
    <w:p w14:paraId="122A080D" w14:textId="6606C866" w:rsidR="002F14A3" w:rsidRDefault="002F14A3">
      <w:pPr>
        <w:rPr>
          <w:lang w:val="en-US"/>
        </w:rPr>
      </w:pPr>
      <w:r>
        <w:rPr>
          <w:lang w:val="en-US"/>
        </w:rPr>
        <w:t xml:space="preserve">Here we can see that compared to the overall student performance (covering all the 100 days of the module). The 50% point of the module shows a higher late and fail rate as it has not covered the final exam yet as it did not happen yet. This is an example of what data would be </w:t>
      </w:r>
      <w:proofErr w:type="spellStart"/>
      <w:proofErr w:type="gramStart"/>
      <w:r>
        <w:rPr>
          <w:lang w:val="en-US"/>
        </w:rPr>
        <w:t>precessed</w:t>
      </w:r>
      <w:proofErr w:type="spellEnd"/>
      <w:proofErr w:type="gramEnd"/>
      <w:r>
        <w:rPr>
          <w:lang w:val="en-US"/>
        </w:rPr>
        <w:t xml:space="preserve"> and what </w:t>
      </w:r>
      <w:proofErr w:type="gramStart"/>
      <w:r>
        <w:rPr>
          <w:lang w:val="en-US"/>
        </w:rPr>
        <w:t>can ML models</w:t>
      </w:r>
      <w:proofErr w:type="gramEnd"/>
      <w:r>
        <w:rPr>
          <w:lang w:val="en-US"/>
        </w:rPr>
        <w:t xml:space="preserve"> learn from this for thousands of students and identify trends on what indicators indicate student dropout.</w:t>
      </w:r>
    </w:p>
    <w:p w14:paraId="6B0207AF" w14:textId="4A66C80B" w:rsidR="0039528C" w:rsidRPr="0039528C" w:rsidRDefault="0039528C" w:rsidP="0039528C">
      <w:r w:rsidRPr="0039528C">
        <w:t>This truncated snapshot shows poorer performance</w:t>
      </w:r>
      <w:r w:rsidRPr="003F59E3">
        <w:t xml:space="preserve">, </w:t>
      </w:r>
      <w:r w:rsidRPr="0039528C">
        <w:t xml:space="preserve"> higher late and fail rates</w:t>
      </w:r>
      <w:r w:rsidRPr="003F59E3">
        <w:t>,</w:t>
      </w:r>
      <w:r w:rsidRPr="0039528C">
        <w:t xml:space="preserve"> since it doe</w:t>
      </w:r>
      <w:r w:rsidR="003F59E3" w:rsidRPr="003F59E3">
        <w:t>s no</w:t>
      </w:r>
      <w:r w:rsidRPr="0039528C">
        <w:t>t yet include the final exam. Such intermediate datasets allow us to train models to identify early warning signs of potential dropout, such as high failure rates, frequent late submissions, or poor engagement early in the course.</w:t>
      </w:r>
    </w:p>
    <w:p w14:paraId="15C429B1" w14:textId="6DCEF91E" w:rsidR="0039528C" w:rsidRPr="003F59E3" w:rsidRDefault="0039528C" w:rsidP="003F59E3">
      <w:r w:rsidRPr="0039528C">
        <w:lastRenderedPageBreak/>
        <w:t xml:space="preserve">By simulating limited-time views for thousands of students, </w:t>
      </w:r>
      <w:r w:rsidR="003F59E3" w:rsidRPr="003F59E3">
        <w:t>ML</w:t>
      </w:r>
      <w:r w:rsidRPr="0039528C">
        <w:t xml:space="preserve"> models can learn early behavioural patterns that are predictive of eventual dropout.</w:t>
      </w:r>
    </w:p>
    <w:p w14:paraId="7209DB8B" w14:textId="64B7BC87" w:rsidR="001134A3" w:rsidRDefault="001134A3" w:rsidP="003F59E3">
      <w:pPr>
        <w:pStyle w:val="Heading1"/>
        <w:rPr>
          <w:lang w:val="en-US"/>
        </w:rPr>
      </w:pPr>
      <w:r>
        <w:rPr>
          <w:lang w:val="en-US"/>
        </w:rPr>
        <w:t xml:space="preserve">Step 5: </w:t>
      </w:r>
      <w:r w:rsidR="005E31F0">
        <w:rPr>
          <w:lang w:val="en-US"/>
        </w:rPr>
        <w:t>Processing Dataset</w:t>
      </w:r>
    </w:p>
    <w:p w14:paraId="682B6DD9" w14:textId="77777777" w:rsidR="002E0D9D" w:rsidRPr="002E0D9D" w:rsidRDefault="002E0D9D" w:rsidP="002E0D9D">
      <w:r w:rsidRPr="002E0D9D">
        <w:t>After completing feature engineering and merging the relevant tables, we proceed with final data cleaning. This involves removing irrelevant features, handling missing values, and ensuring the dataset is suitable for predictive modelling.</w:t>
      </w:r>
    </w:p>
    <w:p w14:paraId="6521F9C4" w14:textId="39A7E282" w:rsidR="002E0D9D" w:rsidRPr="002E0D9D" w:rsidRDefault="002E0D9D" w:rsidP="002E0D9D">
      <w:r w:rsidRPr="002E0D9D">
        <w:t xml:space="preserve">One such feature, "Date </w:t>
      </w:r>
      <w:proofErr w:type="spellStart"/>
      <w:r w:rsidRPr="002E0D9D">
        <w:t>Unregistration</w:t>
      </w:r>
      <w:proofErr w:type="spellEnd"/>
      <w:r w:rsidRPr="002E0D9D">
        <w:t>", is excluded because it is not useful for early dropout prediction. For instance, when predicting dropout at the halfway point of a module, we wouldn</w:t>
      </w:r>
      <w:r w:rsidR="001F4D9C">
        <w:t>’</w:t>
      </w:r>
      <w:r w:rsidRPr="002E0D9D">
        <w:t xml:space="preserve">t yet know the </w:t>
      </w:r>
      <w:proofErr w:type="spellStart"/>
      <w:r w:rsidRPr="002E0D9D">
        <w:t>unregistration</w:t>
      </w:r>
      <w:proofErr w:type="spellEnd"/>
      <w:r w:rsidRPr="002E0D9D">
        <w:t xml:space="preserve"> date for a student who hasn't withdrawn. Including this feature would introduce data leakage, making the model unrealistically optimistic.</w:t>
      </w:r>
    </w:p>
    <w:p w14:paraId="6377CF89" w14:textId="77777777" w:rsidR="002E0D9D" w:rsidRPr="002E0D9D" w:rsidRDefault="002E0D9D" w:rsidP="002E0D9D">
      <w:pPr>
        <w:pStyle w:val="Heading2"/>
      </w:pPr>
      <w:r w:rsidRPr="002E0D9D">
        <w:t>Imputation Strategy for Missing Values</w:t>
      </w:r>
    </w:p>
    <w:p w14:paraId="19EE83B3" w14:textId="5EEEA6DC" w:rsidR="002E0D9D" w:rsidRPr="002E0D9D" w:rsidRDefault="002E0D9D" w:rsidP="001F4D9C">
      <w:r w:rsidRPr="002E0D9D">
        <w:t>Missing values in various features are handled through context-aware imputation. The following table summarises the imputation methods and the rationale behind them:</w:t>
      </w:r>
    </w:p>
    <w:tbl>
      <w:tblPr>
        <w:tblStyle w:val="TableGrid"/>
        <w:tblW w:w="0" w:type="auto"/>
        <w:tblLook w:val="04A0" w:firstRow="1" w:lastRow="0" w:firstColumn="1" w:lastColumn="0" w:noHBand="0" w:noVBand="1"/>
      </w:tblPr>
      <w:tblGrid>
        <w:gridCol w:w="1812"/>
        <w:gridCol w:w="2449"/>
        <w:gridCol w:w="5089"/>
      </w:tblGrid>
      <w:tr w:rsidR="0086454D" w:rsidRPr="00F269F5" w14:paraId="5B1F3D59" w14:textId="77777777" w:rsidTr="00F269F5">
        <w:tc>
          <w:tcPr>
            <w:tcW w:w="1812" w:type="dxa"/>
            <w:shd w:val="clear" w:color="auto" w:fill="auto"/>
          </w:tcPr>
          <w:p w14:paraId="2AE72A78" w14:textId="0F34A9C6" w:rsidR="0086454D" w:rsidRPr="00F269F5" w:rsidRDefault="0086454D" w:rsidP="00F269F5">
            <w:pPr>
              <w:jc w:val="center"/>
              <w:rPr>
                <w:b/>
                <w:bCs/>
                <w:lang w:val="en-US"/>
              </w:rPr>
            </w:pPr>
            <w:r w:rsidRPr="00F269F5">
              <w:rPr>
                <w:b/>
                <w:bCs/>
                <w:lang w:val="en-US"/>
              </w:rPr>
              <w:t>Fea</w:t>
            </w:r>
            <w:r w:rsidR="002B112A" w:rsidRPr="00F269F5">
              <w:rPr>
                <w:b/>
                <w:bCs/>
                <w:lang w:val="en-US"/>
              </w:rPr>
              <w:t>t</w:t>
            </w:r>
            <w:r w:rsidRPr="00F269F5">
              <w:rPr>
                <w:b/>
                <w:bCs/>
                <w:lang w:val="en-US"/>
              </w:rPr>
              <w:t>ure</w:t>
            </w:r>
          </w:p>
        </w:tc>
        <w:tc>
          <w:tcPr>
            <w:tcW w:w="2449" w:type="dxa"/>
            <w:shd w:val="clear" w:color="auto" w:fill="auto"/>
          </w:tcPr>
          <w:p w14:paraId="015508D3" w14:textId="363FF13E" w:rsidR="0086454D" w:rsidRPr="00F269F5" w:rsidRDefault="002B112A" w:rsidP="00F269F5">
            <w:pPr>
              <w:jc w:val="center"/>
              <w:rPr>
                <w:b/>
                <w:bCs/>
                <w:lang w:val="en-US"/>
              </w:rPr>
            </w:pPr>
            <w:r w:rsidRPr="00F269F5">
              <w:rPr>
                <w:b/>
                <w:bCs/>
                <w:lang w:val="en-US"/>
              </w:rPr>
              <w:t>Imputation Type</w:t>
            </w:r>
          </w:p>
        </w:tc>
        <w:tc>
          <w:tcPr>
            <w:tcW w:w="5089" w:type="dxa"/>
            <w:shd w:val="clear" w:color="auto" w:fill="auto"/>
          </w:tcPr>
          <w:p w14:paraId="36404837" w14:textId="14576A93" w:rsidR="0086454D" w:rsidRPr="00F269F5" w:rsidRDefault="00546C92" w:rsidP="00F269F5">
            <w:pPr>
              <w:jc w:val="center"/>
              <w:rPr>
                <w:b/>
                <w:bCs/>
                <w:lang w:val="en-US"/>
              </w:rPr>
            </w:pPr>
            <w:r w:rsidRPr="00F269F5">
              <w:rPr>
                <w:b/>
                <w:bCs/>
                <w:lang w:val="en-US"/>
              </w:rPr>
              <w:t>Justification</w:t>
            </w:r>
          </w:p>
        </w:tc>
      </w:tr>
      <w:tr w:rsidR="00016417" w14:paraId="699AFE2E" w14:textId="77777777" w:rsidTr="00121A27">
        <w:tc>
          <w:tcPr>
            <w:tcW w:w="1812" w:type="dxa"/>
            <w:vAlign w:val="center"/>
          </w:tcPr>
          <w:p w14:paraId="49480DDB" w14:textId="332811C5" w:rsidR="00016417" w:rsidRDefault="00B05F5A" w:rsidP="00121A27">
            <w:pPr>
              <w:jc w:val="center"/>
              <w:rPr>
                <w:lang w:val="en-US"/>
              </w:rPr>
            </w:pPr>
            <w:proofErr w:type="spellStart"/>
            <w:r>
              <w:rPr>
                <w:lang w:val="en-US"/>
              </w:rPr>
              <w:t>d</w:t>
            </w:r>
            <w:r w:rsidR="00016417">
              <w:rPr>
                <w:lang w:val="en-US"/>
              </w:rPr>
              <w:t>ate_registration</w:t>
            </w:r>
            <w:proofErr w:type="spellEnd"/>
          </w:p>
        </w:tc>
        <w:tc>
          <w:tcPr>
            <w:tcW w:w="2449" w:type="dxa"/>
            <w:vAlign w:val="center"/>
          </w:tcPr>
          <w:p w14:paraId="6C48757B" w14:textId="585A0C88" w:rsidR="00016417" w:rsidRDefault="00B05F5A" w:rsidP="00121A27">
            <w:pPr>
              <w:jc w:val="center"/>
              <w:rPr>
                <w:lang w:val="en-US"/>
              </w:rPr>
            </w:pPr>
            <w:r>
              <w:rPr>
                <w:lang w:val="en-US"/>
              </w:rPr>
              <w:t>Replace missing</w:t>
            </w:r>
            <w:r w:rsidR="00F269F5">
              <w:rPr>
                <w:lang w:val="en-US"/>
              </w:rPr>
              <w:t xml:space="preserve"> values</w:t>
            </w:r>
            <w:r>
              <w:rPr>
                <w:lang w:val="en-US"/>
              </w:rPr>
              <w:t xml:space="preserve"> with </w:t>
            </w:r>
            <w:r w:rsidR="00F269F5">
              <w:rPr>
                <w:lang w:val="en-US"/>
              </w:rPr>
              <w:t xml:space="preserve">the </w:t>
            </w:r>
            <w:r w:rsidR="00B00B6F">
              <w:rPr>
                <w:lang w:val="en-US"/>
              </w:rPr>
              <w:t>m</w:t>
            </w:r>
            <w:r w:rsidR="00016417">
              <w:rPr>
                <w:lang w:val="en-US"/>
              </w:rPr>
              <w:t>edian</w:t>
            </w:r>
            <w:r w:rsidR="00F269F5">
              <w:rPr>
                <w:lang w:val="en-US"/>
              </w:rPr>
              <w:t>.</w:t>
            </w:r>
          </w:p>
        </w:tc>
        <w:tc>
          <w:tcPr>
            <w:tcW w:w="5089" w:type="dxa"/>
          </w:tcPr>
          <w:p w14:paraId="32CFD13E" w14:textId="61B02D86" w:rsidR="00016417" w:rsidRPr="00B05F5A" w:rsidRDefault="00B05F5A" w:rsidP="00B05F5A">
            <w:proofErr w:type="gramStart"/>
            <w:r w:rsidRPr="00B05F5A">
              <w:t>The majority of</w:t>
            </w:r>
            <w:proofErr w:type="gramEnd"/>
            <w:r w:rsidRPr="00B05F5A">
              <w:t xml:space="preserve"> null values correspond to withdrawn students. To impute these missing values, we can use the median date as a substitute for the absent entries.</w:t>
            </w:r>
          </w:p>
        </w:tc>
      </w:tr>
      <w:tr w:rsidR="008A509E" w14:paraId="48A512FD" w14:textId="77777777" w:rsidTr="00121A27">
        <w:tc>
          <w:tcPr>
            <w:tcW w:w="1812" w:type="dxa"/>
            <w:vAlign w:val="center"/>
          </w:tcPr>
          <w:p w14:paraId="58815CB1" w14:textId="0A46DA33" w:rsidR="008A509E" w:rsidRDefault="00474EDE" w:rsidP="00121A27">
            <w:pPr>
              <w:jc w:val="center"/>
              <w:rPr>
                <w:lang w:val="en-US"/>
              </w:rPr>
            </w:pPr>
            <w:proofErr w:type="spellStart"/>
            <w:r>
              <w:rPr>
                <w:lang w:val="en-US"/>
              </w:rPr>
              <w:t>t</w:t>
            </w:r>
            <w:r w:rsidR="008A509E">
              <w:rPr>
                <w:lang w:val="en-US"/>
              </w:rPr>
              <w:t>otal</w:t>
            </w:r>
            <w:r w:rsidR="006B484C">
              <w:rPr>
                <w:lang w:val="en-US"/>
              </w:rPr>
              <w:t>_cl</w:t>
            </w:r>
            <w:r w:rsidR="008A509E">
              <w:rPr>
                <w:lang w:val="en-US"/>
              </w:rPr>
              <w:t>icks</w:t>
            </w:r>
            <w:proofErr w:type="spellEnd"/>
          </w:p>
        </w:tc>
        <w:tc>
          <w:tcPr>
            <w:tcW w:w="2449" w:type="dxa"/>
            <w:vMerge w:val="restart"/>
            <w:vAlign w:val="center"/>
          </w:tcPr>
          <w:p w14:paraId="75CDD893" w14:textId="428DE369" w:rsidR="008A509E" w:rsidRDefault="008A509E" w:rsidP="00121A27">
            <w:pPr>
              <w:jc w:val="center"/>
              <w:rPr>
                <w:lang w:val="en-US"/>
              </w:rPr>
            </w:pPr>
            <w:r>
              <w:rPr>
                <w:lang w:val="en-US"/>
              </w:rPr>
              <w:t>Replace missing</w:t>
            </w:r>
            <w:r w:rsidR="00F269F5">
              <w:rPr>
                <w:lang w:val="en-US"/>
              </w:rPr>
              <w:t xml:space="preserve"> values</w:t>
            </w:r>
            <w:r>
              <w:rPr>
                <w:lang w:val="en-US"/>
              </w:rPr>
              <w:t xml:space="preserve"> with 0</w:t>
            </w:r>
            <w:r w:rsidR="00F269F5">
              <w:rPr>
                <w:lang w:val="en-US"/>
              </w:rPr>
              <w:t>.</w:t>
            </w:r>
          </w:p>
        </w:tc>
        <w:tc>
          <w:tcPr>
            <w:tcW w:w="5089" w:type="dxa"/>
          </w:tcPr>
          <w:p w14:paraId="74FA7D47" w14:textId="2BEEBCCC" w:rsidR="008A509E" w:rsidRDefault="008A509E" w:rsidP="007E6C7E">
            <w:pPr>
              <w:rPr>
                <w:lang w:val="en-US"/>
              </w:rPr>
            </w:pPr>
            <w:r w:rsidRPr="007E6C7E">
              <w:t>Students who failed or withdrew typically show no interaction with the VLE. Since they have no recorded VLE activity, missing values reflect zero engagement.</w:t>
            </w:r>
          </w:p>
        </w:tc>
      </w:tr>
      <w:tr w:rsidR="008A509E" w14:paraId="7443E158" w14:textId="77777777" w:rsidTr="00121A27">
        <w:tc>
          <w:tcPr>
            <w:tcW w:w="1812" w:type="dxa"/>
            <w:vAlign w:val="center"/>
          </w:tcPr>
          <w:p w14:paraId="7FD65A09" w14:textId="4DE937D6" w:rsidR="008A509E" w:rsidRDefault="00474EDE" w:rsidP="00121A27">
            <w:pPr>
              <w:jc w:val="center"/>
              <w:rPr>
                <w:lang w:val="en-US"/>
              </w:rPr>
            </w:pPr>
            <w:proofErr w:type="spellStart"/>
            <w:r>
              <w:rPr>
                <w:lang w:val="en-US"/>
              </w:rPr>
              <w:t>b</w:t>
            </w:r>
            <w:r w:rsidR="008A509E">
              <w:rPr>
                <w:lang w:val="en-US"/>
              </w:rPr>
              <w:t>anked</w:t>
            </w:r>
            <w:r>
              <w:rPr>
                <w:lang w:val="en-US"/>
              </w:rPr>
              <w:t>_r</w:t>
            </w:r>
            <w:r w:rsidR="008A509E">
              <w:rPr>
                <w:lang w:val="en-US"/>
              </w:rPr>
              <w:t>ate</w:t>
            </w:r>
            <w:proofErr w:type="spellEnd"/>
          </w:p>
        </w:tc>
        <w:tc>
          <w:tcPr>
            <w:tcW w:w="2449" w:type="dxa"/>
            <w:vMerge/>
            <w:vAlign w:val="center"/>
          </w:tcPr>
          <w:p w14:paraId="5D48FB36" w14:textId="374B6F01" w:rsidR="008A509E" w:rsidRDefault="008A509E" w:rsidP="00121A27">
            <w:pPr>
              <w:jc w:val="center"/>
              <w:rPr>
                <w:lang w:val="en-US"/>
              </w:rPr>
            </w:pPr>
          </w:p>
        </w:tc>
        <w:tc>
          <w:tcPr>
            <w:tcW w:w="5089" w:type="dxa"/>
          </w:tcPr>
          <w:p w14:paraId="53DA2ED7" w14:textId="1CEECEBA" w:rsidR="008A509E" w:rsidRDefault="008A509E" w:rsidP="00D6760C">
            <w:pPr>
              <w:rPr>
                <w:lang w:val="en-US"/>
              </w:rPr>
            </w:pPr>
            <w:r w:rsidRPr="00D6760C">
              <w:t>Most missing banked rates correspond to failing or withdrawn students. Given the low proportion of known data and its limited predictive power, a default of 0 is a reasonable assumption.</w:t>
            </w:r>
          </w:p>
        </w:tc>
      </w:tr>
      <w:tr w:rsidR="008A509E" w14:paraId="2DA3651F" w14:textId="77777777" w:rsidTr="00121A27">
        <w:tc>
          <w:tcPr>
            <w:tcW w:w="1812" w:type="dxa"/>
            <w:vAlign w:val="center"/>
          </w:tcPr>
          <w:p w14:paraId="6B28D4BE" w14:textId="079EA267" w:rsidR="008A509E" w:rsidRDefault="00474EDE" w:rsidP="00121A27">
            <w:pPr>
              <w:jc w:val="center"/>
              <w:rPr>
                <w:lang w:val="en-US"/>
              </w:rPr>
            </w:pPr>
            <w:proofErr w:type="spellStart"/>
            <w:r>
              <w:rPr>
                <w:lang w:val="en-US"/>
              </w:rPr>
              <w:t>w</w:t>
            </w:r>
            <w:r w:rsidR="008A509E">
              <w:rPr>
                <w:lang w:val="en-US"/>
              </w:rPr>
              <w:t>eighted</w:t>
            </w:r>
            <w:r>
              <w:rPr>
                <w:lang w:val="en-US"/>
              </w:rPr>
              <w:t>_s</w:t>
            </w:r>
            <w:r w:rsidR="008A509E">
              <w:rPr>
                <w:lang w:val="en-US"/>
              </w:rPr>
              <w:t>core</w:t>
            </w:r>
            <w:proofErr w:type="spellEnd"/>
          </w:p>
        </w:tc>
        <w:tc>
          <w:tcPr>
            <w:tcW w:w="2449" w:type="dxa"/>
            <w:vMerge/>
            <w:vAlign w:val="center"/>
          </w:tcPr>
          <w:p w14:paraId="18766CE5" w14:textId="457DA0FD" w:rsidR="008A509E" w:rsidRDefault="008A509E" w:rsidP="00121A27">
            <w:pPr>
              <w:jc w:val="center"/>
              <w:rPr>
                <w:lang w:val="en-US"/>
              </w:rPr>
            </w:pPr>
          </w:p>
        </w:tc>
        <w:tc>
          <w:tcPr>
            <w:tcW w:w="50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509E" w:rsidRPr="00D6760C" w14:paraId="7EB560CE" w14:textId="77777777" w:rsidTr="00D6760C">
              <w:trPr>
                <w:tblCellSpacing w:w="15" w:type="dxa"/>
              </w:trPr>
              <w:tc>
                <w:tcPr>
                  <w:tcW w:w="0" w:type="auto"/>
                  <w:vAlign w:val="center"/>
                  <w:hideMark/>
                </w:tcPr>
                <w:p w14:paraId="1CFF06D2" w14:textId="77777777" w:rsidR="008A509E" w:rsidRPr="00D6760C" w:rsidRDefault="008A509E" w:rsidP="00D6760C">
                  <w:pPr>
                    <w:spacing w:after="0" w:line="240" w:lineRule="auto"/>
                  </w:pPr>
                </w:p>
              </w:tc>
            </w:tr>
          </w:tbl>
          <w:p w14:paraId="0F4FB9B9" w14:textId="77777777" w:rsidR="008A509E" w:rsidRPr="00D6760C" w:rsidRDefault="008A509E" w:rsidP="00D676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3"/>
            </w:tblGrid>
            <w:tr w:rsidR="008A509E" w:rsidRPr="00D6760C" w14:paraId="606A8F7D" w14:textId="77777777" w:rsidTr="00D6760C">
              <w:trPr>
                <w:tblCellSpacing w:w="15" w:type="dxa"/>
              </w:trPr>
              <w:tc>
                <w:tcPr>
                  <w:tcW w:w="0" w:type="auto"/>
                  <w:vAlign w:val="center"/>
                  <w:hideMark/>
                </w:tcPr>
                <w:p w14:paraId="00949D7E" w14:textId="77777777" w:rsidR="008A509E" w:rsidRPr="00D6760C" w:rsidRDefault="008A509E" w:rsidP="00D6760C">
                  <w:pPr>
                    <w:spacing w:after="0" w:line="240" w:lineRule="auto"/>
                  </w:pPr>
                  <w:r w:rsidRPr="00D6760C">
                    <w:t>Students who failed or withdrew often have unsubmitted assessments, and thus no recorded scores. According to the data specification, non-submissions are treated as missing results, and a score of 0 is appropriate.</w:t>
                  </w:r>
                </w:p>
              </w:tc>
            </w:tr>
          </w:tbl>
          <w:p w14:paraId="123C4803" w14:textId="6594EAC2" w:rsidR="008A509E" w:rsidRPr="00546C92" w:rsidRDefault="008A509E" w:rsidP="00546C92"/>
        </w:tc>
      </w:tr>
      <w:tr w:rsidR="008A509E" w14:paraId="615A2C34" w14:textId="77777777" w:rsidTr="00121A27">
        <w:tc>
          <w:tcPr>
            <w:tcW w:w="1812" w:type="dxa"/>
            <w:vAlign w:val="center"/>
          </w:tcPr>
          <w:p w14:paraId="18B950A7" w14:textId="48AAD188" w:rsidR="008A509E" w:rsidRDefault="00474EDE" w:rsidP="00121A27">
            <w:pPr>
              <w:jc w:val="center"/>
              <w:rPr>
                <w:lang w:val="en-US"/>
              </w:rPr>
            </w:pPr>
            <w:proofErr w:type="spellStart"/>
            <w:r>
              <w:rPr>
                <w:lang w:val="en-US"/>
              </w:rPr>
              <w:t>l</w:t>
            </w:r>
            <w:r w:rsidR="008A509E">
              <w:rPr>
                <w:lang w:val="en-US"/>
              </w:rPr>
              <w:t>ate</w:t>
            </w:r>
            <w:r>
              <w:rPr>
                <w:lang w:val="en-US"/>
              </w:rPr>
              <w:t>_r</w:t>
            </w:r>
            <w:r w:rsidR="008A509E">
              <w:rPr>
                <w:lang w:val="en-US"/>
              </w:rPr>
              <w:t>ate</w:t>
            </w:r>
            <w:proofErr w:type="spellEnd"/>
          </w:p>
        </w:tc>
        <w:tc>
          <w:tcPr>
            <w:tcW w:w="2449" w:type="dxa"/>
            <w:vMerge/>
            <w:vAlign w:val="center"/>
          </w:tcPr>
          <w:p w14:paraId="1857C7E6" w14:textId="09925595" w:rsidR="008A509E" w:rsidRDefault="008A509E" w:rsidP="00121A27">
            <w:pPr>
              <w:jc w:val="center"/>
              <w:rPr>
                <w:lang w:val="en-US"/>
              </w:rPr>
            </w:pPr>
          </w:p>
        </w:tc>
        <w:tc>
          <w:tcPr>
            <w:tcW w:w="5089" w:type="dxa"/>
          </w:tcPr>
          <w:p w14:paraId="7A9C82FD" w14:textId="223C2662" w:rsidR="008A509E" w:rsidRPr="00AB0A58" w:rsidRDefault="008A509E" w:rsidP="001273AE">
            <w:r w:rsidRPr="001273AE">
              <w:t>Students with no submission records are assumed to have submitted all assessments late (or not at all). Hence, a late rate of 1 (i.e., 100%) reflects complete non-engagement.</w:t>
            </w:r>
          </w:p>
        </w:tc>
      </w:tr>
      <w:tr w:rsidR="008A509E" w14:paraId="2B9AC398" w14:textId="77777777" w:rsidTr="00121A27">
        <w:tc>
          <w:tcPr>
            <w:tcW w:w="1812" w:type="dxa"/>
            <w:vAlign w:val="center"/>
          </w:tcPr>
          <w:p w14:paraId="6C48D4D2" w14:textId="15FB7254" w:rsidR="008A509E" w:rsidRDefault="00474EDE" w:rsidP="00121A27">
            <w:pPr>
              <w:jc w:val="center"/>
              <w:rPr>
                <w:lang w:val="en-US"/>
              </w:rPr>
            </w:pPr>
            <w:r>
              <w:rPr>
                <w:lang w:val="en-US"/>
              </w:rPr>
              <w:t>f</w:t>
            </w:r>
            <w:r w:rsidR="008A509E">
              <w:rPr>
                <w:lang w:val="en-US"/>
              </w:rPr>
              <w:t xml:space="preserve">ail </w:t>
            </w:r>
            <w:r>
              <w:rPr>
                <w:lang w:val="en-US"/>
              </w:rPr>
              <w:t>r</w:t>
            </w:r>
            <w:r w:rsidR="008A509E">
              <w:rPr>
                <w:lang w:val="en-US"/>
              </w:rPr>
              <w:t>ate</w:t>
            </w:r>
          </w:p>
        </w:tc>
        <w:tc>
          <w:tcPr>
            <w:tcW w:w="2449" w:type="dxa"/>
            <w:vMerge/>
            <w:vAlign w:val="center"/>
          </w:tcPr>
          <w:p w14:paraId="411979B8" w14:textId="77777777" w:rsidR="008A509E" w:rsidRDefault="008A509E" w:rsidP="00121A27">
            <w:pPr>
              <w:jc w:val="center"/>
              <w:rPr>
                <w:lang w:val="en-US"/>
              </w:rPr>
            </w:pPr>
          </w:p>
        </w:tc>
        <w:tc>
          <w:tcPr>
            <w:tcW w:w="5089" w:type="dxa"/>
          </w:tcPr>
          <w:p w14:paraId="095F6462" w14:textId="028D8905" w:rsidR="008A509E" w:rsidRDefault="008A509E" w:rsidP="008A509E">
            <w:pPr>
              <w:rPr>
                <w:lang w:val="en-US"/>
              </w:rPr>
            </w:pPr>
            <w:proofErr w:type="gramStart"/>
            <w:r w:rsidRPr="008A509E">
              <w:t>Similar to</w:t>
            </w:r>
            <w:proofErr w:type="gramEnd"/>
            <w:r w:rsidRPr="008A509E">
              <w:t xml:space="preserve"> late rate, the absence of submissions is interpreted as failure to complete assessments. A fail rate of 1 reflects full assessment failure.</w:t>
            </w:r>
          </w:p>
        </w:tc>
      </w:tr>
      <w:tr w:rsidR="006569B8" w14:paraId="0670BF6E" w14:textId="77777777" w:rsidTr="00121A27">
        <w:tc>
          <w:tcPr>
            <w:tcW w:w="1812" w:type="dxa"/>
            <w:vAlign w:val="center"/>
          </w:tcPr>
          <w:p w14:paraId="00CE4686" w14:textId="50124FC3" w:rsidR="006569B8" w:rsidRDefault="00474EDE" w:rsidP="00121A27">
            <w:pPr>
              <w:jc w:val="center"/>
              <w:rPr>
                <w:lang w:val="en-US"/>
              </w:rPr>
            </w:pPr>
            <w:proofErr w:type="spellStart"/>
            <w:r>
              <w:rPr>
                <w:lang w:val="en-US"/>
              </w:rPr>
              <w:t>imd_b</w:t>
            </w:r>
            <w:r w:rsidR="006569B8">
              <w:rPr>
                <w:lang w:val="en-US"/>
              </w:rPr>
              <w:t>and</w:t>
            </w:r>
            <w:proofErr w:type="spellEnd"/>
          </w:p>
        </w:tc>
        <w:tc>
          <w:tcPr>
            <w:tcW w:w="2449" w:type="dxa"/>
            <w:vAlign w:val="center"/>
          </w:tcPr>
          <w:p w14:paraId="04742753" w14:textId="2AB9F897" w:rsidR="006569B8" w:rsidRDefault="006569B8" w:rsidP="00121A27">
            <w:pPr>
              <w:jc w:val="center"/>
              <w:rPr>
                <w:lang w:val="en-US"/>
              </w:rPr>
            </w:pPr>
            <w:r>
              <w:rPr>
                <w:lang w:val="en-US"/>
              </w:rPr>
              <w:t>Bayesian Rid</w:t>
            </w:r>
            <w:r w:rsidR="00D313D8">
              <w:rPr>
                <w:lang w:val="en-US"/>
              </w:rPr>
              <w:t xml:space="preserve">ge </w:t>
            </w:r>
            <w:r w:rsidR="00281071">
              <w:rPr>
                <w:lang w:val="en-US"/>
              </w:rPr>
              <w:t>Regression</w:t>
            </w:r>
          </w:p>
        </w:tc>
        <w:tc>
          <w:tcPr>
            <w:tcW w:w="5089" w:type="dxa"/>
          </w:tcPr>
          <w:p w14:paraId="771547CF" w14:textId="5F496E71" w:rsidR="006569B8" w:rsidRPr="00281071" w:rsidRDefault="00BA78CB" w:rsidP="00BA78CB">
            <w:r w:rsidRPr="00BA78CB">
              <w:t xml:space="preserve">This socio-demographic feature is important for dropout risk modelling. Instead of using basic imputation methods (mean, median, mode), we </w:t>
            </w:r>
            <w:r w:rsidRPr="00BA78CB">
              <w:lastRenderedPageBreak/>
              <w:t>apply Bayesian Ridge Regression to predict missing IMD values based on other related features such as age, region, and education. This produces more accurate, context-driven imputations.</w:t>
            </w:r>
          </w:p>
        </w:tc>
      </w:tr>
    </w:tbl>
    <w:p w14:paraId="2A9A7B67" w14:textId="77777777" w:rsidR="003963E9" w:rsidRDefault="003963E9">
      <w:pPr>
        <w:rPr>
          <w:lang w:val="en-US"/>
        </w:rPr>
      </w:pPr>
    </w:p>
    <w:p w14:paraId="6CB5F77E" w14:textId="77777777" w:rsidR="009C3299" w:rsidRPr="009C3299" w:rsidRDefault="009C3299" w:rsidP="009C3299">
      <w:pPr>
        <w:pStyle w:val="Heading2"/>
      </w:pPr>
      <w:r w:rsidRPr="009C3299">
        <w:t>Excluding Early Withdrawals</w:t>
      </w:r>
    </w:p>
    <w:p w14:paraId="34908C5B" w14:textId="158824C4" w:rsidR="009C3299" w:rsidRPr="009C3299" w:rsidRDefault="009C3299" w:rsidP="009C3299">
      <w:r w:rsidRPr="009C3299">
        <w:t>We also removed 4,609 students who withdrew before the module started or within the first 19 days. This threshold was selected because most modules begin assessments after day 19, meaning these students typically show no VLE activity or assessment records. Including them would add noise without providing any useful insight. Moreover, early withdrawal data would not be available when predicting dropout during the early or mid-phase of the module, so keeping such records would compromise the realism and applicability of the model.</w:t>
      </w:r>
    </w:p>
    <w:p w14:paraId="38CECEF2" w14:textId="188EAD06" w:rsidR="004B7B9B" w:rsidRDefault="004B7B9B" w:rsidP="00AB3F06">
      <w:pPr>
        <w:pStyle w:val="Heading1"/>
      </w:pPr>
      <w:r>
        <w:t xml:space="preserve">Step 6: </w:t>
      </w:r>
      <w:r w:rsidR="005E31F0">
        <w:t>Train/Test Split</w:t>
      </w:r>
    </w:p>
    <w:p w14:paraId="3E528C80" w14:textId="722AA0B3" w:rsidR="00597F85" w:rsidRPr="00597F85" w:rsidRDefault="00597F85" w:rsidP="00597F85">
      <w:r w:rsidRPr="00597F85">
        <w:t>Before conducting any detailed EDA, it’s crucial to split the dataset to avoid inadvertently gaining insights from the test data, a form of data leakage. We apply an 80/20 train-test split, ensuring that the training set is used to build the model</w:t>
      </w:r>
      <w:r w:rsidR="00AC1A11">
        <w:t xml:space="preserve"> (also using the training set for final EDA)</w:t>
      </w:r>
      <w:r w:rsidRPr="00597F85">
        <w:t xml:space="preserve"> and the test set remains unseen until final evaluation. To maintain a balanced representation of different modules across both sets, we stratify the split by course module. This ensures that each course is proportionally represented in both the training and testing subsets.</w:t>
      </w:r>
    </w:p>
    <w:p w14:paraId="31E7154F" w14:textId="550CCF01" w:rsidR="003963E9" w:rsidRPr="00F721FC" w:rsidRDefault="00F721FC" w:rsidP="00AB3F06">
      <w:pPr>
        <w:pStyle w:val="Heading1"/>
      </w:pPr>
      <w:r>
        <w:t>Step 7: Final EDA</w:t>
      </w:r>
    </w:p>
    <w:p w14:paraId="1C5A8C41" w14:textId="77777777" w:rsidR="00965ED2" w:rsidRPr="00965ED2" w:rsidRDefault="00965ED2" w:rsidP="00965ED2">
      <w:r w:rsidRPr="00965ED2">
        <w:t>With the dataset properly split, we then perform a more detailed EDA on the training set. This helps uncover insights from the engineered features, explore value distributions, and assess feature relevance. We examine relationships between features, identify outliers, and use tools such as correlation matrices to evaluate how strongly features are associated with each other and the target variable.</w:t>
      </w:r>
    </w:p>
    <w:p w14:paraId="58C35E2C" w14:textId="7A4F1B29" w:rsidR="00965ED2" w:rsidRPr="00965ED2" w:rsidRDefault="00965ED2" w:rsidP="00965ED2">
      <w:r w:rsidRPr="00965ED2">
        <w:t xml:space="preserve">This analysis also informs which features may need scaling or encoding to improve model performance. For instance, continuous variables with wide ranges may require standardisation, while categorical variables will need encoding. After EDA, we also drop irrelevant or redundant features, such as </w:t>
      </w:r>
      <w:r w:rsidR="00474EDE">
        <w:t>“</w:t>
      </w:r>
      <w:proofErr w:type="spellStart"/>
      <w:r w:rsidRPr="00965ED2">
        <w:t>id_student</w:t>
      </w:r>
      <w:proofErr w:type="spellEnd"/>
      <w:r w:rsidR="00474EDE">
        <w:t>”</w:t>
      </w:r>
      <w:r w:rsidRPr="00965ED2">
        <w:t>, which are not useful for modelling.</w:t>
      </w:r>
    </w:p>
    <w:p w14:paraId="2D774B3D" w14:textId="2DA797A3" w:rsidR="003A056A" w:rsidRDefault="003A056A">
      <w:pPr>
        <w:rPr>
          <w:lang w:val="en-US"/>
        </w:rPr>
      </w:pPr>
      <w:r w:rsidRPr="003A056A">
        <w:rPr>
          <w:noProof/>
          <w:lang w:val="en-US"/>
        </w:rPr>
        <w:lastRenderedPageBreak/>
        <w:drawing>
          <wp:inline distT="0" distB="0" distL="0" distR="0" wp14:anchorId="1171194A" wp14:editId="73A24FF4">
            <wp:extent cx="5943600" cy="4664075"/>
            <wp:effectExtent l="0" t="0" r="0" b="3175"/>
            <wp:docPr id="212457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73415" name=""/>
                    <pic:cNvPicPr/>
                  </pic:nvPicPr>
                  <pic:blipFill>
                    <a:blip r:embed="rId5"/>
                    <a:stretch>
                      <a:fillRect/>
                    </a:stretch>
                  </pic:blipFill>
                  <pic:spPr>
                    <a:xfrm>
                      <a:off x="0" y="0"/>
                      <a:ext cx="5943600" cy="4664075"/>
                    </a:xfrm>
                    <a:prstGeom prst="rect">
                      <a:avLst/>
                    </a:prstGeom>
                  </pic:spPr>
                </pic:pic>
              </a:graphicData>
            </a:graphic>
          </wp:inline>
        </w:drawing>
      </w:r>
    </w:p>
    <w:p w14:paraId="57142685" w14:textId="0305DBB9" w:rsidR="0073741E" w:rsidRDefault="0073741E" w:rsidP="00B6645F">
      <w:pPr>
        <w:pStyle w:val="Heading1"/>
        <w:rPr>
          <w:lang w:val="en-US"/>
        </w:rPr>
      </w:pPr>
      <w:r>
        <w:rPr>
          <w:lang w:val="en-US"/>
        </w:rPr>
        <w:t>Step 8: Scaling and Encoding Dataset</w:t>
      </w:r>
    </w:p>
    <w:p w14:paraId="1037797A" w14:textId="0B645093" w:rsidR="0073741E" w:rsidRDefault="0073741E">
      <w:pPr>
        <w:rPr>
          <w:lang w:val="en-US"/>
        </w:rPr>
      </w:pPr>
      <w:r>
        <w:rPr>
          <w:lang w:val="en-US"/>
        </w:rPr>
        <w:t>Using the EDA insights from the previous step</w:t>
      </w:r>
      <w:r w:rsidR="00B519CF">
        <w:rPr>
          <w:lang w:val="en-US"/>
        </w:rPr>
        <w:t xml:space="preserve"> we can determine which steps need to be encoded, scaled </w:t>
      </w:r>
      <w:r w:rsidR="00B75DBA">
        <w:rPr>
          <w:lang w:val="en-US"/>
        </w:rPr>
        <w:t>or transformed.</w:t>
      </w:r>
    </w:p>
    <w:tbl>
      <w:tblPr>
        <w:tblStyle w:val="TableGrid"/>
        <w:tblW w:w="0" w:type="auto"/>
        <w:tblLook w:val="04A0" w:firstRow="1" w:lastRow="0" w:firstColumn="1" w:lastColumn="0" w:noHBand="0" w:noVBand="1"/>
      </w:tblPr>
      <w:tblGrid>
        <w:gridCol w:w="2945"/>
        <w:gridCol w:w="3891"/>
      </w:tblGrid>
      <w:tr w:rsidR="00B75DBA" w:rsidRPr="00BB1A62" w14:paraId="71FB704C" w14:textId="77777777" w:rsidTr="006B484C">
        <w:tc>
          <w:tcPr>
            <w:tcW w:w="0" w:type="auto"/>
            <w:shd w:val="clear" w:color="auto" w:fill="auto"/>
          </w:tcPr>
          <w:p w14:paraId="68C7098D" w14:textId="59F04C25" w:rsidR="00B75DBA" w:rsidRPr="00BB1A62" w:rsidRDefault="00B75DBA" w:rsidP="00BB1A62">
            <w:pPr>
              <w:jc w:val="center"/>
              <w:rPr>
                <w:b/>
                <w:bCs/>
                <w:lang w:val="en-US"/>
              </w:rPr>
            </w:pPr>
            <w:r w:rsidRPr="00BB1A62">
              <w:rPr>
                <w:b/>
                <w:bCs/>
                <w:lang w:val="en-US"/>
              </w:rPr>
              <w:t>Feature</w:t>
            </w:r>
            <w:r w:rsidR="001E2686" w:rsidRPr="00BB1A62">
              <w:rPr>
                <w:b/>
                <w:bCs/>
                <w:lang w:val="en-US"/>
              </w:rPr>
              <w:t>s</w:t>
            </w:r>
          </w:p>
        </w:tc>
        <w:tc>
          <w:tcPr>
            <w:tcW w:w="0" w:type="auto"/>
            <w:shd w:val="clear" w:color="auto" w:fill="auto"/>
          </w:tcPr>
          <w:p w14:paraId="36C656C4" w14:textId="1A1050B1" w:rsidR="00B75DBA" w:rsidRPr="00BB1A62" w:rsidRDefault="00800763" w:rsidP="00BB1A62">
            <w:pPr>
              <w:jc w:val="center"/>
              <w:rPr>
                <w:b/>
                <w:bCs/>
                <w:lang w:val="en-US"/>
              </w:rPr>
            </w:pPr>
            <w:r w:rsidRPr="00BB1A62">
              <w:rPr>
                <w:b/>
                <w:bCs/>
                <w:lang w:val="en-US"/>
              </w:rPr>
              <w:t>Scaling/Encoding Type</w:t>
            </w:r>
          </w:p>
        </w:tc>
      </w:tr>
      <w:tr w:rsidR="00B75DBA" w14:paraId="7E53F490" w14:textId="77777777" w:rsidTr="006B484C">
        <w:tc>
          <w:tcPr>
            <w:tcW w:w="0" w:type="auto"/>
          </w:tcPr>
          <w:p w14:paraId="560FFE4E" w14:textId="70016BE6" w:rsidR="00B75DBA" w:rsidRDefault="00800763">
            <w:pPr>
              <w:rPr>
                <w:lang w:val="en-US"/>
              </w:rPr>
            </w:pPr>
            <w:proofErr w:type="spellStart"/>
            <w:r>
              <w:rPr>
                <w:lang w:val="en-US"/>
              </w:rPr>
              <w:t>code_module</w:t>
            </w:r>
            <w:proofErr w:type="spellEnd"/>
          </w:p>
        </w:tc>
        <w:tc>
          <w:tcPr>
            <w:tcW w:w="0" w:type="auto"/>
          </w:tcPr>
          <w:p w14:paraId="3E9BE95A" w14:textId="416ACC92" w:rsidR="00B75DBA" w:rsidRDefault="00056796">
            <w:pPr>
              <w:rPr>
                <w:lang w:val="en-US"/>
              </w:rPr>
            </w:pPr>
            <w:r>
              <w:rPr>
                <w:lang w:val="en-US"/>
              </w:rPr>
              <w:t>One-Hot Encoder</w:t>
            </w:r>
          </w:p>
        </w:tc>
      </w:tr>
      <w:tr w:rsidR="00B75DBA" w14:paraId="7588EA5C" w14:textId="77777777" w:rsidTr="006B484C">
        <w:tc>
          <w:tcPr>
            <w:tcW w:w="0" w:type="auto"/>
          </w:tcPr>
          <w:p w14:paraId="75DA3477" w14:textId="7A9972DE" w:rsidR="00B75DBA" w:rsidRDefault="00800763">
            <w:pPr>
              <w:rPr>
                <w:lang w:val="en-US"/>
              </w:rPr>
            </w:pPr>
            <w:proofErr w:type="spellStart"/>
            <w:r>
              <w:rPr>
                <w:lang w:val="en-US"/>
              </w:rPr>
              <w:t>code_presentation</w:t>
            </w:r>
            <w:proofErr w:type="spellEnd"/>
          </w:p>
        </w:tc>
        <w:tc>
          <w:tcPr>
            <w:tcW w:w="0" w:type="auto"/>
          </w:tcPr>
          <w:p w14:paraId="4F1BB8AF" w14:textId="0B2BF8FD" w:rsidR="00B75DBA" w:rsidRDefault="00056796">
            <w:pPr>
              <w:rPr>
                <w:lang w:val="en-US"/>
              </w:rPr>
            </w:pPr>
            <w:r>
              <w:rPr>
                <w:lang w:val="en-US"/>
              </w:rPr>
              <w:t>One-Hot Encoder</w:t>
            </w:r>
          </w:p>
        </w:tc>
      </w:tr>
      <w:tr w:rsidR="00165D9B" w14:paraId="3843AD57" w14:textId="77777777" w:rsidTr="006B484C">
        <w:tc>
          <w:tcPr>
            <w:tcW w:w="0" w:type="auto"/>
          </w:tcPr>
          <w:p w14:paraId="16CDDEEF" w14:textId="6251C192" w:rsidR="00165D9B" w:rsidRDefault="00BC21D3">
            <w:pPr>
              <w:rPr>
                <w:lang w:val="en-US"/>
              </w:rPr>
            </w:pPr>
            <w:proofErr w:type="spellStart"/>
            <w:r>
              <w:rPr>
                <w:lang w:val="en-US"/>
              </w:rPr>
              <w:t>date_registration</w:t>
            </w:r>
            <w:proofErr w:type="spellEnd"/>
          </w:p>
        </w:tc>
        <w:tc>
          <w:tcPr>
            <w:tcW w:w="0" w:type="auto"/>
          </w:tcPr>
          <w:p w14:paraId="72EE3A68" w14:textId="2768F7B2" w:rsidR="00165D9B" w:rsidRDefault="00056796">
            <w:pPr>
              <w:rPr>
                <w:lang w:val="en-US"/>
              </w:rPr>
            </w:pPr>
            <w:r>
              <w:rPr>
                <w:lang w:val="en-US"/>
              </w:rPr>
              <w:t>Standard Scalar</w:t>
            </w:r>
          </w:p>
        </w:tc>
      </w:tr>
      <w:tr w:rsidR="00B75DBA" w14:paraId="6BF641D4" w14:textId="77777777" w:rsidTr="006B484C">
        <w:tc>
          <w:tcPr>
            <w:tcW w:w="0" w:type="auto"/>
          </w:tcPr>
          <w:p w14:paraId="2093D4FE" w14:textId="2DCD3B99" w:rsidR="00B75DBA" w:rsidRPr="00056796" w:rsidRDefault="00165D9B" w:rsidP="00165D9B">
            <w:pPr>
              <w:rPr>
                <w:lang w:val="en-US"/>
              </w:rPr>
            </w:pPr>
            <w:proofErr w:type="spellStart"/>
            <w:r w:rsidRPr="00056796">
              <w:t>module_presentation_length</w:t>
            </w:r>
            <w:proofErr w:type="spellEnd"/>
          </w:p>
        </w:tc>
        <w:tc>
          <w:tcPr>
            <w:tcW w:w="0" w:type="auto"/>
          </w:tcPr>
          <w:p w14:paraId="625EDAA1" w14:textId="70E7F12C" w:rsidR="00B75DBA" w:rsidRDefault="00056796">
            <w:pPr>
              <w:rPr>
                <w:lang w:val="en-US"/>
              </w:rPr>
            </w:pPr>
            <w:r>
              <w:rPr>
                <w:lang w:val="en-US"/>
              </w:rPr>
              <w:t>Standard Scalar</w:t>
            </w:r>
          </w:p>
        </w:tc>
      </w:tr>
      <w:tr w:rsidR="00B75DBA" w14:paraId="706A834E" w14:textId="77777777" w:rsidTr="006B484C">
        <w:tc>
          <w:tcPr>
            <w:tcW w:w="0" w:type="auto"/>
          </w:tcPr>
          <w:p w14:paraId="61485F12" w14:textId="55F856FE" w:rsidR="00B75DBA" w:rsidRDefault="00165D9B">
            <w:pPr>
              <w:rPr>
                <w:lang w:val="en-US"/>
              </w:rPr>
            </w:pPr>
            <w:r>
              <w:rPr>
                <w:lang w:val="en-US"/>
              </w:rPr>
              <w:t>gender</w:t>
            </w:r>
          </w:p>
        </w:tc>
        <w:tc>
          <w:tcPr>
            <w:tcW w:w="0" w:type="auto"/>
          </w:tcPr>
          <w:p w14:paraId="30741586" w14:textId="194BB86B" w:rsidR="00B75DBA" w:rsidRDefault="005F7B0D">
            <w:pPr>
              <w:rPr>
                <w:lang w:val="en-US"/>
              </w:rPr>
            </w:pPr>
            <w:r>
              <w:rPr>
                <w:lang w:val="en-US"/>
              </w:rPr>
              <w:t>One-Hot Encoder</w:t>
            </w:r>
          </w:p>
        </w:tc>
      </w:tr>
      <w:tr w:rsidR="00165D9B" w14:paraId="3AA065A5" w14:textId="77777777" w:rsidTr="006B484C">
        <w:tc>
          <w:tcPr>
            <w:tcW w:w="0" w:type="auto"/>
          </w:tcPr>
          <w:p w14:paraId="57CCB65A" w14:textId="6F7BD3D4" w:rsidR="00165D9B" w:rsidRDefault="00165D9B">
            <w:pPr>
              <w:rPr>
                <w:lang w:val="en-US"/>
              </w:rPr>
            </w:pPr>
            <w:r>
              <w:rPr>
                <w:lang w:val="en-US"/>
              </w:rPr>
              <w:t>region</w:t>
            </w:r>
          </w:p>
        </w:tc>
        <w:tc>
          <w:tcPr>
            <w:tcW w:w="0" w:type="auto"/>
          </w:tcPr>
          <w:p w14:paraId="637C8252" w14:textId="30FBBA08" w:rsidR="00165D9B" w:rsidRDefault="00056796">
            <w:pPr>
              <w:rPr>
                <w:lang w:val="en-US"/>
              </w:rPr>
            </w:pPr>
            <w:r>
              <w:rPr>
                <w:lang w:val="en-US"/>
              </w:rPr>
              <w:t>One-Hot Encoder</w:t>
            </w:r>
          </w:p>
        </w:tc>
      </w:tr>
      <w:tr w:rsidR="00165D9B" w14:paraId="6C4E23CD" w14:textId="77777777" w:rsidTr="006B484C">
        <w:tc>
          <w:tcPr>
            <w:tcW w:w="0" w:type="auto"/>
          </w:tcPr>
          <w:p w14:paraId="500EC4E2" w14:textId="493EAEF9" w:rsidR="00165D9B" w:rsidRDefault="00165D9B">
            <w:pPr>
              <w:rPr>
                <w:lang w:val="en-US"/>
              </w:rPr>
            </w:pPr>
            <w:proofErr w:type="spellStart"/>
            <w:r>
              <w:rPr>
                <w:lang w:val="en-US"/>
              </w:rPr>
              <w:t>highest_education</w:t>
            </w:r>
            <w:proofErr w:type="spellEnd"/>
          </w:p>
        </w:tc>
        <w:tc>
          <w:tcPr>
            <w:tcW w:w="0" w:type="auto"/>
          </w:tcPr>
          <w:p w14:paraId="61A40484" w14:textId="0D1C2873" w:rsidR="00165D9B" w:rsidRDefault="00056796">
            <w:pPr>
              <w:rPr>
                <w:lang w:val="en-US"/>
              </w:rPr>
            </w:pPr>
            <w:r>
              <w:rPr>
                <w:lang w:val="en-US"/>
              </w:rPr>
              <w:t>Standard Scalar</w:t>
            </w:r>
          </w:p>
        </w:tc>
      </w:tr>
      <w:tr w:rsidR="00165D9B" w14:paraId="73942702" w14:textId="77777777" w:rsidTr="006B484C">
        <w:tc>
          <w:tcPr>
            <w:tcW w:w="0" w:type="auto"/>
          </w:tcPr>
          <w:p w14:paraId="08A7B1F4" w14:textId="4AE6238C" w:rsidR="00165D9B" w:rsidRDefault="00BC21D3">
            <w:pPr>
              <w:rPr>
                <w:lang w:val="en-US"/>
              </w:rPr>
            </w:pPr>
            <w:proofErr w:type="spellStart"/>
            <w:r>
              <w:rPr>
                <w:lang w:val="en-US"/>
              </w:rPr>
              <w:t>imd_band</w:t>
            </w:r>
            <w:proofErr w:type="spellEnd"/>
          </w:p>
        </w:tc>
        <w:tc>
          <w:tcPr>
            <w:tcW w:w="0" w:type="auto"/>
          </w:tcPr>
          <w:p w14:paraId="24628BA6" w14:textId="0C487E99" w:rsidR="00165D9B" w:rsidRDefault="00056796">
            <w:pPr>
              <w:rPr>
                <w:lang w:val="en-US"/>
              </w:rPr>
            </w:pPr>
            <w:r>
              <w:rPr>
                <w:lang w:val="en-US"/>
              </w:rPr>
              <w:t>Standard Scalar</w:t>
            </w:r>
          </w:p>
        </w:tc>
      </w:tr>
      <w:tr w:rsidR="00165D9B" w14:paraId="0306C8E7" w14:textId="77777777" w:rsidTr="006B484C">
        <w:tc>
          <w:tcPr>
            <w:tcW w:w="0" w:type="auto"/>
          </w:tcPr>
          <w:p w14:paraId="1C127041" w14:textId="0F6953F8" w:rsidR="00165D9B" w:rsidRDefault="005F7B0D">
            <w:pPr>
              <w:rPr>
                <w:lang w:val="en-US"/>
              </w:rPr>
            </w:pPr>
            <w:proofErr w:type="spellStart"/>
            <w:r>
              <w:rPr>
                <w:lang w:val="en-US"/>
              </w:rPr>
              <w:t>a</w:t>
            </w:r>
            <w:r w:rsidR="00BC21D3">
              <w:rPr>
                <w:lang w:val="en-US"/>
              </w:rPr>
              <w:t>ge_band</w:t>
            </w:r>
            <w:proofErr w:type="spellEnd"/>
          </w:p>
        </w:tc>
        <w:tc>
          <w:tcPr>
            <w:tcW w:w="0" w:type="auto"/>
          </w:tcPr>
          <w:p w14:paraId="0A69419D" w14:textId="0FAAE426" w:rsidR="00165D9B" w:rsidRDefault="005F7B0D">
            <w:pPr>
              <w:rPr>
                <w:lang w:val="en-US"/>
              </w:rPr>
            </w:pPr>
            <w:r>
              <w:rPr>
                <w:lang w:val="en-US"/>
              </w:rPr>
              <w:t>Standard Encoder and Standard Scalar</w:t>
            </w:r>
          </w:p>
        </w:tc>
      </w:tr>
      <w:tr w:rsidR="001127DA" w14:paraId="5643B4B6" w14:textId="77777777" w:rsidTr="006B484C">
        <w:tc>
          <w:tcPr>
            <w:tcW w:w="0" w:type="auto"/>
          </w:tcPr>
          <w:p w14:paraId="12EBDBE5" w14:textId="1CF60FC6" w:rsidR="001127DA" w:rsidRDefault="001127DA" w:rsidP="001127DA">
            <w:pPr>
              <w:rPr>
                <w:lang w:val="en-US"/>
              </w:rPr>
            </w:pPr>
            <w:proofErr w:type="spellStart"/>
            <w:r w:rsidRPr="001127DA">
              <w:rPr>
                <w:lang w:val="en-US"/>
              </w:rPr>
              <w:t>num_of_prev_attempts</w:t>
            </w:r>
            <w:proofErr w:type="spellEnd"/>
          </w:p>
        </w:tc>
        <w:tc>
          <w:tcPr>
            <w:tcW w:w="0" w:type="auto"/>
          </w:tcPr>
          <w:p w14:paraId="7D5F90D2" w14:textId="09770051" w:rsidR="001127DA" w:rsidRDefault="001127DA">
            <w:pPr>
              <w:rPr>
                <w:lang w:val="en-US"/>
              </w:rPr>
            </w:pPr>
            <w:r>
              <w:rPr>
                <w:lang w:val="en-US"/>
              </w:rPr>
              <w:t>Standard Scaler</w:t>
            </w:r>
          </w:p>
        </w:tc>
      </w:tr>
      <w:tr w:rsidR="00165D9B" w14:paraId="078BB30A" w14:textId="77777777" w:rsidTr="006B484C">
        <w:tc>
          <w:tcPr>
            <w:tcW w:w="0" w:type="auto"/>
          </w:tcPr>
          <w:p w14:paraId="7F85C89E" w14:textId="40144784" w:rsidR="00165D9B" w:rsidRDefault="005F7B0D">
            <w:pPr>
              <w:rPr>
                <w:lang w:val="en-US"/>
              </w:rPr>
            </w:pPr>
            <w:proofErr w:type="spellStart"/>
            <w:r>
              <w:rPr>
                <w:lang w:val="en-US"/>
              </w:rPr>
              <w:t>s</w:t>
            </w:r>
            <w:r w:rsidR="007E6E18">
              <w:rPr>
                <w:lang w:val="en-US"/>
              </w:rPr>
              <w:t>tudied_credits</w:t>
            </w:r>
            <w:proofErr w:type="spellEnd"/>
          </w:p>
        </w:tc>
        <w:tc>
          <w:tcPr>
            <w:tcW w:w="0" w:type="auto"/>
          </w:tcPr>
          <w:p w14:paraId="4A6E60FD" w14:textId="65087688" w:rsidR="00165D9B" w:rsidRDefault="005F7B0D">
            <w:pPr>
              <w:rPr>
                <w:lang w:val="en-US"/>
              </w:rPr>
            </w:pPr>
            <w:r>
              <w:rPr>
                <w:lang w:val="en-US"/>
              </w:rPr>
              <w:t>Standard Scalar</w:t>
            </w:r>
          </w:p>
        </w:tc>
      </w:tr>
      <w:tr w:rsidR="008F21DE" w14:paraId="7717691E" w14:textId="77777777" w:rsidTr="006B484C">
        <w:tc>
          <w:tcPr>
            <w:tcW w:w="0" w:type="auto"/>
          </w:tcPr>
          <w:p w14:paraId="03C28326" w14:textId="391B7FBB" w:rsidR="008F21DE" w:rsidRDefault="008F21DE">
            <w:pPr>
              <w:rPr>
                <w:lang w:val="en-US"/>
              </w:rPr>
            </w:pPr>
            <w:proofErr w:type="spellStart"/>
            <w:r>
              <w:rPr>
                <w:lang w:val="en-US"/>
              </w:rPr>
              <w:t>days_active_norm</w:t>
            </w:r>
            <w:proofErr w:type="spellEnd"/>
          </w:p>
        </w:tc>
        <w:tc>
          <w:tcPr>
            <w:tcW w:w="0" w:type="auto"/>
          </w:tcPr>
          <w:p w14:paraId="582DFB88" w14:textId="6EFFFAFA" w:rsidR="008F21DE" w:rsidRDefault="008F21DE">
            <w:pPr>
              <w:rPr>
                <w:lang w:val="en-US"/>
              </w:rPr>
            </w:pPr>
            <w:r>
              <w:rPr>
                <w:lang w:val="en-US"/>
              </w:rPr>
              <w:t>Standard Scalar</w:t>
            </w:r>
          </w:p>
        </w:tc>
      </w:tr>
      <w:tr w:rsidR="00165D9B" w14:paraId="23E0DEAC" w14:textId="77777777" w:rsidTr="006B484C">
        <w:tc>
          <w:tcPr>
            <w:tcW w:w="0" w:type="auto"/>
          </w:tcPr>
          <w:p w14:paraId="2BE557B7" w14:textId="6529E124" w:rsidR="00165D9B" w:rsidRDefault="007E6E18">
            <w:pPr>
              <w:rPr>
                <w:lang w:val="en-US"/>
              </w:rPr>
            </w:pPr>
            <w:r>
              <w:rPr>
                <w:lang w:val="en-US"/>
              </w:rPr>
              <w:lastRenderedPageBreak/>
              <w:t>disability</w:t>
            </w:r>
          </w:p>
        </w:tc>
        <w:tc>
          <w:tcPr>
            <w:tcW w:w="0" w:type="auto"/>
          </w:tcPr>
          <w:p w14:paraId="1862DDBA" w14:textId="4359BF75" w:rsidR="00165D9B" w:rsidRDefault="005F7B0D">
            <w:pPr>
              <w:rPr>
                <w:lang w:val="en-US"/>
              </w:rPr>
            </w:pPr>
            <w:r>
              <w:rPr>
                <w:lang w:val="en-US"/>
              </w:rPr>
              <w:t>One-Hot Encoder</w:t>
            </w:r>
          </w:p>
        </w:tc>
      </w:tr>
      <w:tr w:rsidR="007E6E18" w14:paraId="1A2B36C6" w14:textId="77777777" w:rsidTr="006B484C">
        <w:tc>
          <w:tcPr>
            <w:tcW w:w="0" w:type="auto"/>
          </w:tcPr>
          <w:p w14:paraId="6D0F05D6" w14:textId="5F107D28" w:rsidR="007E6E18" w:rsidRDefault="00115235">
            <w:pPr>
              <w:rPr>
                <w:lang w:val="en-US"/>
              </w:rPr>
            </w:pPr>
            <w:proofErr w:type="spellStart"/>
            <w:r>
              <w:rPr>
                <w:lang w:val="en-US"/>
              </w:rPr>
              <w:t>f</w:t>
            </w:r>
            <w:r w:rsidR="007E6E18">
              <w:rPr>
                <w:lang w:val="en-US"/>
              </w:rPr>
              <w:t>inal_result</w:t>
            </w:r>
            <w:proofErr w:type="spellEnd"/>
            <w:r w:rsidR="007E6E18">
              <w:rPr>
                <w:lang w:val="en-US"/>
              </w:rPr>
              <w:t xml:space="preserve"> (target feature)</w:t>
            </w:r>
          </w:p>
        </w:tc>
        <w:tc>
          <w:tcPr>
            <w:tcW w:w="0" w:type="auto"/>
          </w:tcPr>
          <w:p w14:paraId="0516A81A" w14:textId="77777777" w:rsidR="007E6E18" w:rsidRDefault="001C3611">
            <w:pPr>
              <w:rPr>
                <w:lang w:val="en-US"/>
              </w:rPr>
            </w:pPr>
            <w:r>
              <w:rPr>
                <w:lang w:val="en-US"/>
              </w:rPr>
              <w:t xml:space="preserve">Distinction, Pass and Fail = </w:t>
            </w:r>
            <w:r w:rsidR="001E2686">
              <w:rPr>
                <w:lang w:val="en-US"/>
              </w:rPr>
              <w:t>1</w:t>
            </w:r>
          </w:p>
          <w:p w14:paraId="745FCC3D" w14:textId="070273F2" w:rsidR="001E2686" w:rsidRDefault="001E2686">
            <w:pPr>
              <w:rPr>
                <w:lang w:val="en-US"/>
              </w:rPr>
            </w:pPr>
            <w:r>
              <w:rPr>
                <w:lang w:val="en-US"/>
              </w:rPr>
              <w:t>Withdrawn = 0</w:t>
            </w:r>
          </w:p>
        </w:tc>
      </w:tr>
      <w:tr w:rsidR="007E6E18" w14:paraId="62E043AB" w14:textId="77777777" w:rsidTr="006B484C">
        <w:tc>
          <w:tcPr>
            <w:tcW w:w="0" w:type="auto"/>
          </w:tcPr>
          <w:p w14:paraId="217E7DB7" w14:textId="377AC5CB" w:rsidR="007E6E18" w:rsidRDefault="00115235">
            <w:pPr>
              <w:rPr>
                <w:lang w:val="en-US"/>
              </w:rPr>
            </w:pPr>
            <w:proofErr w:type="spellStart"/>
            <w:r>
              <w:rPr>
                <w:lang w:val="en-US"/>
              </w:rPr>
              <w:t>t</w:t>
            </w:r>
            <w:r w:rsidR="007E6E18">
              <w:rPr>
                <w:lang w:val="en-US"/>
              </w:rPr>
              <w:t>otal_clicks</w:t>
            </w:r>
            <w:proofErr w:type="spellEnd"/>
          </w:p>
        </w:tc>
        <w:tc>
          <w:tcPr>
            <w:tcW w:w="0" w:type="auto"/>
          </w:tcPr>
          <w:p w14:paraId="0CA9A309" w14:textId="0426C5BD" w:rsidR="007E6E18" w:rsidRDefault="001E2686">
            <w:pPr>
              <w:rPr>
                <w:lang w:val="en-US"/>
              </w:rPr>
            </w:pPr>
            <w:r>
              <w:rPr>
                <w:lang w:val="en-US"/>
              </w:rPr>
              <w:t>Standard Scalar</w:t>
            </w:r>
          </w:p>
        </w:tc>
      </w:tr>
      <w:tr w:rsidR="007E6E18" w14:paraId="5B26ADEC" w14:textId="77777777" w:rsidTr="006B484C">
        <w:tc>
          <w:tcPr>
            <w:tcW w:w="0" w:type="auto"/>
          </w:tcPr>
          <w:p w14:paraId="409C7621" w14:textId="6A92710C" w:rsidR="007E6E18" w:rsidRDefault="00115235">
            <w:pPr>
              <w:rPr>
                <w:lang w:val="en-US"/>
              </w:rPr>
            </w:pPr>
            <w:proofErr w:type="spellStart"/>
            <w:r>
              <w:rPr>
                <w:lang w:val="en-US"/>
              </w:rPr>
              <w:t>w</w:t>
            </w:r>
            <w:r w:rsidR="00162CCC">
              <w:rPr>
                <w:lang w:val="en-US"/>
              </w:rPr>
              <w:t>eighted_score</w:t>
            </w:r>
            <w:proofErr w:type="spellEnd"/>
          </w:p>
        </w:tc>
        <w:tc>
          <w:tcPr>
            <w:tcW w:w="0" w:type="auto"/>
          </w:tcPr>
          <w:p w14:paraId="4D6C9F43" w14:textId="5E7C8753" w:rsidR="007E6E18" w:rsidRDefault="001E2686">
            <w:pPr>
              <w:rPr>
                <w:lang w:val="en-US"/>
              </w:rPr>
            </w:pPr>
            <w:r>
              <w:rPr>
                <w:lang w:val="en-US"/>
              </w:rPr>
              <w:t>Standard Scalar</w:t>
            </w:r>
          </w:p>
        </w:tc>
      </w:tr>
      <w:tr w:rsidR="00115235" w14:paraId="15104643" w14:textId="77777777" w:rsidTr="006B484C">
        <w:tc>
          <w:tcPr>
            <w:tcW w:w="0" w:type="auto"/>
          </w:tcPr>
          <w:p w14:paraId="2C1489D4" w14:textId="64FF61D0" w:rsidR="00115235" w:rsidRDefault="00115235">
            <w:pPr>
              <w:rPr>
                <w:lang w:val="en-US"/>
              </w:rPr>
            </w:pPr>
            <w:proofErr w:type="spellStart"/>
            <w:r>
              <w:rPr>
                <w:lang w:val="en-US"/>
              </w:rPr>
              <w:t>banked_rate</w:t>
            </w:r>
            <w:proofErr w:type="spellEnd"/>
          </w:p>
        </w:tc>
        <w:tc>
          <w:tcPr>
            <w:tcW w:w="0" w:type="auto"/>
          </w:tcPr>
          <w:p w14:paraId="2AF85CE3" w14:textId="792E93B9" w:rsidR="00115235" w:rsidRDefault="008F21DE">
            <w:pPr>
              <w:rPr>
                <w:lang w:val="en-US"/>
              </w:rPr>
            </w:pPr>
            <w:r>
              <w:rPr>
                <w:lang w:val="en-US"/>
              </w:rPr>
              <w:t>Standard Scalar</w:t>
            </w:r>
          </w:p>
        </w:tc>
      </w:tr>
      <w:tr w:rsidR="001E2686" w14:paraId="19941FDA" w14:textId="77777777" w:rsidTr="006B484C">
        <w:tc>
          <w:tcPr>
            <w:tcW w:w="0" w:type="auto"/>
          </w:tcPr>
          <w:p w14:paraId="7E289388" w14:textId="3E871B13" w:rsidR="001E2686" w:rsidRDefault="00115235">
            <w:pPr>
              <w:rPr>
                <w:lang w:val="en-US"/>
              </w:rPr>
            </w:pPr>
            <w:r>
              <w:rPr>
                <w:lang w:val="en-US"/>
              </w:rPr>
              <w:t>l</w:t>
            </w:r>
            <w:r w:rsidR="001E2686">
              <w:rPr>
                <w:lang w:val="en-US"/>
              </w:rPr>
              <w:t>ate Rate</w:t>
            </w:r>
          </w:p>
        </w:tc>
        <w:tc>
          <w:tcPr>
            <w:tcW w:w="0" w:type="auto"/>
          </w:tcPr>
          <w:p w14:paraId="75B0C575" w14:textId="478EF421" w:rsidR="001E2686" w:rsidRDefault="001E2686">
            <w:pPr>
              <w:rPr>
                <w:lang w:val="en-US"/>
              </w:rPr>
            </w:pPr>
            <w:r>
              <w:rPr>
                <w:lang w:val="en-US"/>
              </w:rPr>
              <w:t>Standard Scalar</w:t>
            </w:r>
          </w:p>
        </w:tc>
      </w:tr>
      <w:tr w:rsidR="007E6E18" w14:paraId="0A603A73" w14:textId="77777777" w:rsidTr="006B484C">
        <w:tc>
          <w:tcPr>
            <w:tcW w:w="0" w:type="auto"/>
          </w:tcPr>
          <w:p w14:paraId="5413755A" w14:textId="3F3B13FB" w:rsidR="007E6E18" w:rsidRDefault="00115235">
            <w:pPr>
              <w:rPr>
                <w:lang w:val="en-US"/>
              </w:rPr>
            </w:pPr>
            <w:r>
              <w:rPr>
                <w:lang w:val="en-US"/>
              </w:rPr>
              <w:t>f</w:t>
            </w:r>
            <w:r w:rsidR="001E2686">
              <w:rPr>
                <w:lang w:val="en-US"/>
              </w:rPr>
              <w:t>ail Rate</w:t>
            </w:r>
          </w:p>
        </w:tc>
        <w:tc>
          <w:tcPr>
            <w:tcW w:w="0" w:type="auto"/>
          </w:tcPr>
          <w:p w14:paraId="0989E699" w14:textId="52386E67" w:rsidR="007E6E18" w:rsidRDefault="001E2686">
            <w:pPr>
              <w:rPr>
                <w:lang w:val="en-US"/>
              </w:rPr>
            </w:pPr>
            <w:r>
              <w:rPr>
                <w:lang w:val="en-US"/>
              </w:rPr>
              <w:t>Standard Scalar</w:t>
            </w:r>
          </w:p>
        </w:tc>
      </w:tr>
    </w:tbl>
    <w:p w14:paraId="528245A5" w14:textId="77777777" w:rsidR="00B75DBA" w:rsidRDefault="00B75DBA">
      <w:pPr>
        <w:rPr>
          <w:lang w:val="en-US"/>
        </w:rPr>
      </w:pPr>
    </w:p>
    <w:p w14:paraId="454B6C33" w14:textId="5E4D101C" w:rsidR="00E056F1" w:rsidRPr="00E056F1" w:rsidRDefault="00E056F1" w:rsidP="00E056F1">
      <w:r w:rsidRPr="00E056F1">
        <w:t>We apply One-Hot Encoding to categorical variables such as gender and disability, converting each category into a separate binary column. This is necessary because most machine learning models</w:t>
      </w:r>
      <w:r>
        <w:t>,</w:t>
      </w:r>
      <w:r w:rsidRPr="00E056F1">
        <w:t xml:space="preserve"> such as logistic regression and SVM</w:t>
      </w:r>
      <w:r>
        <w:t>,</w:t>
      </w:r>
      <w:r w:rsidRPr="00E056F1">
        <w:t xml:space="preserve"> require numerical inputs and cannot directly process string-based categorical data.</w:t>
      </w:r>
    </w:p>
    <w:p w14:paraId="7982CA19" w14:textId="3A8D03B9" w:rsidR="00E056F1" w:rsidRPr="00E056F1" w:rsidRDefault="00E056F1" w:rsidP="00E056F1">
      <w:r w:rsidRPr="00E056F1">
        <w:t xml:space="preserve">Standard Scaling is applied to continuous numerical features to normalise their values, ensuring they all have a mean of 0 and </w:t>
      </w:r>
      <w:r>
        <w:t xml:space="preserve">a </w:t>
      </w:r>
      <w:r w:rsidRPr="00E056F1">
        <w:t xml:space="preserve">standard deviation of 1. This is especially important for models that are sensitive to feature scales, like </w:t>
      </w:r>
      <w:r w:rsidR="006B484C">
        <w:t xml:space="preserve">MLP, </w:t>
      </w:r>
      <w:r w:rsidR="002D793C">
        <w:t>LR</w:t>
      </w:r>
      <w:r w:rsidRPr="00E056F1">
        <w:t xml:space="preserve">, SVM, or any algorithm using gradient-based optimisation. For example, </w:t>
      </w:r>
      <w:r w:rsidR="006B484C">
        <w:t>“</w:t>
      </w:r>
      <w:proofErr w:type="spellStart"/>
      <w:r w:rsidRPr="00E056F1">
        <w:t>studied_credits</w:t>
      </w:r>
      <w:proofErr w:type="spellEnd"/>
      <w:r w:rsidR="006B484C">
        <w:t>”</w:t>
      </w:r>
      <w:r w:rsidRPr="00E056F1">
        <w:t xml:space="preserve"> can range from 30 to 600, while </w:t>
      </w:r>
      <w:r w:rsidR="00474EDE">
        <w:t>“</w:t>
      </w:r>
      <w:proofErr w:type="spellStart"/>
      <w:r w:rsidRPr="00E056F1">
        <w:t>num_of_prev_attempts</w:t>
      </w:r>
      <w:proofErr w:type="spellEnd"/>
      <w:r w:rsidR="00474EDE">
        <w:t>”</w:t>
      </w:r>
      <w:r w:rsidRPr="00E056F1">
        <w:t xml:space="preserve"> ranges from 0 to 5. Without scaling, the larger-valued features would dominate the learning process.</w:t>
      </w:r>
    </w:p>
    <w:p w14:paraId="29901EAA" w14:textId="56577EF7" w:rsidR="00E056F1" w:rsidRPr="00E056F1" w:rsidRDefault="00E056F1" w:rsidP="00E056F1">
      <w:r w:rsidRPr="00E056F1">
        <w:t xml:space="preserve">Some features, such as </w:t>
      </w:r>
      <w:r w:rsidR="00474EDE">
        <w:t>“</w:t>
      </w:r>
      <w:proofErr w:type="spellStart"/>
      <w:r w:rsidRPr="00E056F1">
        <w:t>age_band</w:t>
      </w:r>
      <w:proofErr w:type="spellEnd"/>
      <w:r w:rsidR="00474EDE">
        <w:t>”</w:t>
      </w:r>
      <w:r w:rsidRPr="00E056F1">
        <w:t>, are ordinal categorical</w:t>
      </w:r>
      <w:r w:rsidR="000C3095">
        <w:t>;</w:t>
      </w:r>
      <w:r w:rsidRPr="00E056F1">
        <w:t xml:space="preserve"> they have a meaningful order but are not inherently numeric. These are first encoded using integer labels (e.g., "0-35" → 0, "35-55" → 1, "55&lt;=" → 2</w:t>
      </w:r>
      <w:proofErr w:type="gramStart"/>
      <w:r w:rsidRPr="00E056F1">
        <w:t>), and</w:t>
      </w:r>
      <w:proofErr w:type="gramEnd"/>
      <w:r w:rsidRPr="00E056F1">
        <w:t xml:space="preserve"> then scaled using </w:t>
      </w:r>
      <w:proofErr w:type="spellStart"/>
      <w:r w:rsidRPr="00E056F1">
        <w:t>StandardScaler</w:t>
      </w:r>
      <w:proofErr w:type="spellEnd"/>
      <w:r w:rsidRPr="00E056F1">
        <w:t xml:space="preserve"> to ensure consistent treatment alongside continuous variables.</w:t>
      </w:r>
    </w:p>
    <w:p w14:paraId="786B0775" w14:textId="1ED8C6C9" w:rsidR="00E056F1" w:rsidRDefault="00E056F1" w:rsidP="000C3095">
      <w:r w:rsidRPr="00E056F1">
        <w:t xml:space="preserve">Finally, the </w:t>
      </w:r>
      <w:r w:rsidR="000C3095">
        <w:t>“</w:t>
      </w:r>
      <w:proofErr w:type="spellStart"/>
      <w:r w:rsidRPr="00E056F1">
        <w:t>final_result</w:t>
      </w:r>
      <w:proofErr w:type="spellEnd"/>
      <w:r w:rsidR="000C3095">
        <w:t>”</w:t>
      </w:r>
      <w:r w:rsidRPr="00E056F1">
        <w:t xml:space="preserve"> is transformed into a binary classification label: students who passed, failed, or achieved distinction are assigned a 1 (i.e., they completed the module), while students who withdrew are assigned a 0. This aligns with our classification goal of predicting dropout versus continuation.</w:t>
      </w:r>
    </w:p>
    <w:p w14:paraId="748F3F1E" w14:textId="36D95374" w:rsidR="006B4C78" w:rsidRPr="00F56D13" w:rsidRDefault="00924334" w:rsidP="00D1764B">
      <w:pPr>
        <w:pStyle w:val="Heading1"/>
      </w:pPr>
      <w:r>
        <w:t>Step 9: Machine Learning Models</w:t>
      </w:r>
    </w:p>
    <w:p w14:paraId="7D898A7E" w14:textId="00045660" w:rsidR="00D1764B" w:rsidRDefault="00D1764B" w:rsidP="00D1764B">
      <w:r w:rsidRPr="00D1764B">
        <w:t>As this is a classification task, we employ Logistic Regression</w:t>
      </w:r>
      <w:r w:rsidR="000869DF">
        <w:t xml:space="preserve"> (LR)</w:t>
      </w:r>
      <w:r w:rsidRPr="00D1764B">
        <w:t>, Support Vector Machine (SVM), M</w:t>
      </w:r>
      <w:r w:rsidR="002B1B06">
        <w:t>ultilayer Perceptron</w:t>
      </w:r>
      <w:r w:rsidRPr="00D1764B">
        <w:t xml:space="preserve"> Classifier</w:t>
      </w:r>
      <w:r w:rsidR="000869DF">
        <w:t xml:space="preserve"> (MLP)</w:t>
      </w:r>
      <w:r w:rsidRPr="00D1764B">
        <w:t>, and Random Forest</w:t>
      </w:r>
      <w:r w:rsidR="000869DF">
        <w:t xml:space="preserve"> (RF)</w:t>
      </w:r>
      <w:r w:rsidRPr="00D1764B">
        <w:t xml:space="preserve"> models. These models are trained on the training dataset, then evaluated on the test set using two key metrics: accuracy and macro-averaged F1 score, which balances precision and recall across all classes.</w:t>
      </w:r>
    </w:p>
    <w:p w14:paraId="3602CEF6" w14:textId="77777777" w:rsidR="00A419A5" w:rsidRPr="00A419A5" w:rsidRDefault="00A419A5" w:rsidP="00A419A5">
      <w:pPr>
        <w:pStyle w:val="Heading2"/>
      </w:pPr>
      <w:r w:rsidRPr="00A419A5">
        <w:t>Model Selection Justification</w:t>
      </w:r>
    </w:p>
    <w:p w14:paraId="24CA95C0" w14:textId="5B7F4916" w:rsidR="00A419A5" w:rsidRPr="00A419A5" w:rsidRDefault="00A419A5" w:rsidP="00A419A5">
      <w:r w:rsidRPr="00A419A5">
        <w:t>The models chosen for this task</w:t>
      </w:r>
      <w:r w:rsidR="002B1B06" w:rsidRPr="002B1B06">
        <w:t>,</w:t>
      </w:r>
      <w:r w:rsidRPr="00A419A5">
        <w:t xml:space="preserve"> L</w:t>
      </w:r>
      <w:r w:rsidR="00EC3611">
        <w:t>R</w:t>
      </w:r>
      <w:r w:rsidRPr="00A419A5">
        <w:t>, SVM, MLP Classifier, and Random Forest</w:t>
      </w:r>
      <w:r w:rsidR="002B1B06" w:rsidRPr="002B1B06">
        <w:t>,</w:t>
      </w:r>
      <w:r w:rsidRPr="00A419A5">
        <w:t xml:space="preserve"> were selected to cover a diverse range of classification approaches, each offering distinct advantages relevant to student dropout prediction:</w:t>
      </w:r>
    </w:p>
    <w:p w14:paraId="0ADFAD30" w14:textId="7E8B86A7" w:rsidR="00A419A5" w:rsidRPr="00EC3611" w:rsidRDefault="00A419A5" w:rsidP="00EC3611">
      <w:r w:rsidRPr="00EC3611">
        <w:rPr>
          <w:b/>
          <w:bCs/>
        </w:rPr>
        <w:t>Logistic Regression</w:t>
      </w:r>
      <w:r w:rsidR="00EC3611" w:rsidRPr="00EC3611">
        <w:rPr>
          <w:b/>
          <w:bCs/>
        </w:rPr>
        <w:t>:</w:t>
      </w:r>
      <w:r w:rsidR="00EC3611">
        <w:t xml:space="preserve"> </w:t>
      </w:r>
      <w:r w:rsidRPr="00EC3611">
        <w:t>L</w:t>
      </w:r>
      <w:r w:rsidR="00EC3611">
        <w:t xml:space="preserve">R </w:t>
      </w:r>
      <w:r w:rsidRPr="00EC3611">
        <w:t xml:space="preserve">serves as a strong baseline model due to its simplicity, interpretability, and efficiency. It helps establish a benchmark for classification performance and enables us to observe </w:t>
      </w:r>
      <w:r w:rsidRPr="00EC3611">
        <w:lastRenderedPageBreak/>
        <w:t>the effect of linear separability on dropout prediction. Its probabilistic output is also useful in threshold-based decision-making for identifying at-risk students.</w:t>
      </w:r>
    </w:p>
    <w:p w14:paraId="4203B406" w14:textId="5CF6E012" w:rsidR="00A419A5" w:rsidRPr="00EC3611" w:rsidRDefault="00EC3611" w:rsidP="00EC3611">
      <w:r w:rsidRPr="00EC3611">
        <w:rPr>
          <w:b/>
          <w:bCs/>
        </w:rPr>
        <w:t>SVMs:</w:t>
      </w:r>
      <w:r>
        <w:t xml:space="preserve"> </w:t>
      </w:r>
      <w:r w:rsidR="00A419A5" w:rsidRPr="00EC3611">
        <w:t>SVM is well-suited for high-dimensional datasets and often performs well with imbalanced data, especially when combined with class weights or kernel tricks. It provides a robust non-linear decision boundary (using RBF or polynomial kernels), allowing it to capture more complex relationships in student behaviour patterns.</w:t>
      </w:r>
    </w:p>
    <w:p w14:paraId="231E1CC1" w14:textId="0E867EBF" w:rsidR="00A419A5" w:rsidRPr="00EC3611" w:rsidRDefault="00A419A5" w:rsidP="00EC3611">
      <w:r w:rsidRPr="00EC3611">
        <w:rPr>
          <w:b/>
          <w:bCs/>
        </w:rPr>
        <w:t>MLP Classifier</w:t>
      </w:r>
      <w:r w:rsidR="00EC3611" w:rsidRPr="00EC3611">
        <w:rPr>
          <w:b/>
          <w:bCs/>
        </w:rPr>
        <w:t>:</w:t>
      </w:r>
      <w:r w:rsidR="00EC3611">
        <w:t xml:space="preserve"> </w:t>
      </w:r>
      <w:r w:rsidRPr="00EC3611">
        <w:t>MLP, a basic form of a neural network, is included to model non-linear patterns in the data that simpler models like Logistic Regression might miss. It is especially valuable when interactions between features are not explicitly represented. While it requires more tuning, MLP can be powerful for learning latent structures in sequential or categorical student activity data.</w:t>
      </w:r>
    </w:p>
    <w:p w14:paraId="59236667" w14:textId="227FB017" w:rsidR="00A419A5" w:rsidRPr="00EC3611" w:rsidRDefault="00A419A5" w:rsidP="00EC3611">
      <w:r w:rsidRPr="00EC3611">
        <w:rPr>
          <w:b/>
          <w:bCs/>
        </w:rPr>
        <w:t>Random Forest</w:t>
      </w:r>
      <w:r w:rsidR="00EC3611" w:rsidRPr="00EC3611">
        <w:rPr>
          <w:b/>
          <w:bCs/>
        </w:rPr>
        <w:t>:</w:t>
      </w:r>
      <w:r w:rsidR="00EC3611">
        <w:t xml:space="preserve"> RF </w:t>
      </w:r>
      <w:r w:rsidRPr="00EC3611">
        <w:t xml:space="preserve">is a robust ensemble method that </w:t>
      </w:r>
      <w:r w:rsidR="00EC3611">
        <w:t>effectively handles missing values, categorical variables, and non-linearity</w:t>
      </w:r>
      <w:r w:rsidRPr="00EC3611">
        <w:t>. It also provides feature importance scores, which can offer valuable insights into which student behaviours or demographics are most indicative of dropout risk. Additionally, it is resilient to overfitting due to averaging across multiple decision trees.</w:t>
      </w:r>
    </w:p>
    <w:p w14:paraId="3E1C7408" w14:textId="77777777" w:rsidR="00A419A5" w:rsidRPr="00A419A5" w:rsidRDefault="00A419A5" w:rsidP="002C4787">
      <w:pPr>
        <w:pStyle w:val="Heading2"/>
      </w:pPr>
      <w:r w:rsidRPr="00A419A5">
        <w:t>Why a Diverse Set of Models?</w:t>
      </w:r>
    </w:p>
    <w:p w14:paraId="649C1EFC" w14:textId="7C99027A" w:rsidR="00A419A5" w:rsidRPr="00A419A5" w:rsidRDefault="00A419A5" w:rsidP="00A419A5">
      <w:r w:rsidRPr="00A419A5">
        <w:t>By selecting models from different algorithmic familie</w:t>
      </w:r>
      <w:r w:rsidR="00766396" w:rsidRPr="00766396">
        <w:t>s</w:t>
      </w:r>
      <w:r w:rsidR="002C4787" w:rsidRPr="00766396">
        <w:t xml:space="preserve">: </w:t>
      </w:r>
      <w:r w:rsidRPr="00A419A5">
        <w:t xml:space="preserve"> linear (L</w:t>
      </w:r>
      <w:r w:rsidR="00766396">
        <w:t>R</w:t>
      </w:r>
      <w:r w:rsidRPr="00A419A5">
        <w:t>), kernel-based (SVM), neural (MLP), and ensemble tree-based (R</w:t>
      </w:r>
      <w:r w:rsidR="00766396">
        <w:t>F</w:t>
      </w:r>
      <w:r w:rsidRPr="00A419A5">
        <w:t>)</w:t>
      </w:r>
      <w:r w:rsidR="00766396" w:rsidRPr="00766396">
        <w:t>,</w:t>
      </w:r>
      <w:r w:rsidRPr="00A419A5">
        <w:t xml:space="preserve"> we ensure broad coverage of learning mechanisms. This helps:</w:t>
      </w:r>
    </w:p>
    <w:p w14:paraId="545D9FB5" w14:textId="77777777" w:rsidR="00A419A5" w:rsidRPr="00A419A5" w:rsidRDefault="00A419A5" w:rsidP="00A419A5">
      <w:pPr>
        <w:numPr>
          <w:ilvl w:val="0"/>
          <w:numId w:val="5"/>
        </w:numPr>
      </w:pPr>
      <w:r w:rsidRPr="00A419A5">
        <w:t>Assess how linear vs non-linear models perform on the task,</w:t>
      </w:r>
    </w:p>
    <w:p w14:paraId="26C4CDC1" w14:textId="77777777" w:rsidR="00A419A5" w:rsidRPr="00A419A5" w:rsidRDefault="00A419A5" w:rsidP="00A419A5">
      <w:pPr>
        <w:numPr>
          <w:ilvl w:val="0"/>
          <w:numId w:val="5"/>
        </w:numPr>
      </w:pPr>
      <w:r w:rsidRPr="00A419A5">
        <w:t>Understand model robustness under different data regimes (early vs full),</w:t>
      </w:r>
    </w:p>
    <w:p w14:paraId="67162746" w14:textId="77777777" w:rsidR="00A419A5" w:rsidRPr="00A419A5" w:rsidRDefault="00A419A5" w:rsidP="00A419A5">
      <w:pPr>
        <w:numPr>
          <w:ilvl w:val="0"/>
          <w:numId w:val="5"/>
        </w:numPr>
      </w:pPr>
      <w:r w:rsidRPr="00A419A5">
        <w:t>Identify trade-offs in performance and interpretability,</w:t>
      </w:r>
    </w:p>
    <w:p w14:paraId="57ED912E" w14:textId="77777777" w:rsidR="00A419A5" w:rsidRPr="00A419A5" w:rsidRDefault="00A419A5" w:rsidP="00A419A5">
      <w:pPr>
        <w:numPr>
          <w:ilvl w:val="0"/>
          <w:numId w:val="5"/>
        </w:numPr>
      </w:pPr>
      <w:r w:rsidRPr="00A419A5">
        <w:t>Compare how well models generalise to unseen data.</w:t>
      </w:r>
    </w:p>
    <w:p w14:paraId="2092F597" w14:textId="744308B8" w:rsidR="00D1764B" w:rsidRPr="00D1764B" w:rsidRDefault="00D1764B" w:rsidP="00D1764B">
      <w:r w:rsidRPr="00D1764B">
        <w:t xml:space="preserve">Given our primary goal of accurately identifying withdrawn students, greater emphasis is placed on the precision and especially </w:t>
      </w:r>
      <w:r w:rsidR="00591692">
        <w:t xml:space="preserve">the </w:t>
      </w:r>
      <w:r w:rsidRPr="00D1764B">
        <w:t>recall of the dropout class. The model must correctly flag as many students at risk of dropping out as possible so that early interventions and support measures can be deployed to help them stay in their courses.</w:t>
      </w:r>
    </w:p>
    <w:p w14:paraId="40E47866" w14:textId="77777777" w:rsidR="00D1764B" w:rsidRPr="00D1764B" w:rsidRDefault="00D1764B" w:rsidP="00D1764B">
      <w:r w:rsidRPr="00D1764B">
        <w:t xml:space="preserve">Each model is optimised using </w:t>
      </w:r>
      <w:proofErr w:type="spellStart"/>
      <w:r w:rsidRPr="00D1764B">
        <w:t>GridSearchCV</w:t>
      </w:r>
      <w:proofErr w:type="spellEnd"/>
      <w:r w:rsidRPr="00D1764B">
        <w:t xml:space="preserve"> for hyperparameter tuning, coupled with 5-fold cross-validation to ensure more robust and reliable performance estimates.</w:t>
      </w:r>
    </w:p>
    <w:p w14:paraId="7C20B85C" w14:textId="55FF0D42" w:rsidR="00B604E6" w:rsidRPr="00D1764B" w:rsidRDefault="00D1764B" w:rsidP="00D1764B">
      <w:r w:rsidRPr="00D1764B">
        <w:t>Moreover, we test each model on four different versions of the dataset</w:t>
      </w:r>
      <w:r w:rsidR="006842E7" w:rsidRPr="006842E7">
        <w:t>:</w:t>
      </w:r>
      <w:r w:rsidRPr="00D1764B">
        <w:t xml:space="preserve"> early, midpoint, late, and full</w:t>
      </w:r>
      <w:r w:rsidR="006842E7">
        <w:t>,</w:t>
      </w:r>
      <w:r w:rsidRPr="00D1764B">
        <w:t xml:space="preserve"> to assess how predictive power varies with data availability over time. While all versions are evaluated, the early and midpoint phases are our primary focus, as they represent the windows where intervention is most impactful. The late and full versions serve as benchmarks for comparison.</w:t>
      </w:r>
    </w:p>
    <w:sectPr w:rsidR="00B604E6" w:rsidRPr="00D176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869F0"/>
    <w:multiLevelType w:val="multilevel"/>
    <w:tmpl w:val="BF4C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C20BA"/>
    <w:multiLevelType w:val="multilevel"/>
    <w:tmpl w:val="525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B3711"/>
    <w:multiLevelType w:val="multilevel"/>
    <w:tmpl w:val="90A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E1EEC"/>
    <w:multiLevelType w:val="multilevel"/>
    <w:tmpl w:val="E946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A27ED"/>
    <w:multiLevelType w:val="multilevel"/>
    <w:tmpl w:val="DF5A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564976">
    <w:abstractNumId w:val="3"/>
  </w:num>
  <w:num w:numId="2" w16cid:durableId="1811096246">
    <w:abstractNumId w:val="4"/>
  </w:num>
  <w:num w:numId="3" w16cid:durableId="1255629771">
    <w:abstractNumId w:val="2"/>
  </w:num>
  <w:num w:numId="4" w16cid:durableId="1844465717">
    <w:abstractNumId w:val="0"/>
  </w:num>
  <w:num w:numId="5" w16cid:durableId="1048381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54"/>
    <w:rsid w:val="0000583F"/>
    <w:rsid w:val="00016417"/>
    <w:rsid w:val="000406E1"/>
    <w:rsid w:val="00056796"/>
    <w:rsid w:val="0007375F"/>
    <w:rsid w:val="000869DF"/>
    <w:rsid w:val="00091F55"/>
    <w:rsid w:val="000C3095"/>
    <w:rsid w:val="000D5719"/>
    <w:rsid w:val="000F5FE5"/>
    <w:rsid w:val="00100076"/>
    <w:rsid w:val="001127DA"/>
    <w:rsid w:val="001134A3"/>
    <w:rsid w:val="00115235"/>
    <w:rsid w:val="00121A27"/>
    <w:rsid w:val="001273AE"/>
    <w:rsid w:val="00162CCC"/>
    <w:rsid w:val="00165D9B"/>
    <w:rsid w:val="00182254"/>
    <w:rsid w:val="001C3611"/>
    <w:rsid w:val="001E2686"/>
    <w:rsid w:val="001F4D9C"/>
    <w:rsid w:val="002150B8"/>
    <w:rsid w:val="002243CB"/>
    <w:rsid w:val="00225341"/>
    <w:rsid w:val="00281071"/>
    <w:rsid w:val="00296551"/>
    <w:rsid w:val="002A63AD"/>
    <w:rsid w:val="002B112A"/>
    <w:rsid w:val="002B1B06"/>
    <w:rsid w:val="002B4EA1"/>
    <w:rsid w:val="002C4787"/>
    <w:rsid w:val="002D793C"/>
    <w:rsid w:val="002E0D9D"/>
    <w:rsid w:val="002E225A"/>
    <w:rsid w:val="002F14A3"/>
    <w:rsid w:val="00384FC6"/>
    <w:rsid w:val="0039528C"/>
    <w:rsid w:val="003963E9"/>
    <w:rsid w:val="003A056A"/>
    <w:rsid w:val="003A0D08"/>
    <w:rsid w:val="003A28BE"/>
    <w:rsid w:val="003F1ED0"/>
    <w:rsid w:val="003F59E3"/>
    <w:rsid w:val="00412E5D"/>
    <w:rsid w:val="00416984"/>
    <w:rsid w:val="00420189"/>
    <w:rsid w:val="0043748B"/>
    <w:rsid w:val="00441313"/>
    <w:rsid w:val="00441D0E"/>
    <w:rsid w:val="00450FE8"/>
    <w:rsid w:val="0046163A"/>
    <w:rsid w:val="00474EDE"/>
    <w:rsid w:val="004A6FEF"/>
    <w:rsid w:val="004B7B9B"/>
    <w:rsid w:val="00543BF3"/>
    <w:rsid w:val="00546C92"/>
    <w:rsid w:val="00553446"/>
    <w:rsid w:val="00582D55"/>
    <w:rsid w:val="00590D94"/>
    <w:rsid w:val="00591692"/>
    <w:rsid w:val="00597F85"/>
    <w:rsid w:val="005A2489"/>
    <w:rsid w:val="005C5192"/>
    <w:rsid w:val="005E31F0"/>
    <w:rsid w:val="005E5AEB"/>
    <w:rsid w:val="005F7B0D"/>
    <w:rsid w:val="006233A1"/>
    <w:rsid w:val="006569B8"/>
    <w:rsid w:val="006842E7"/>
    <w:rsid w:val="006B3CF6"/>
    <w:rsid w:val="006B484C"/>
    <w:rsid w:val="006B4C78"/>
    <w:rsid w:val="006C5D81"/>
    <w:rsid w:val="006E205D"/>
    <w:rsid w:val="006F5E22"/>
    <w:rsid w:val="0073741E"/>
    <w:rsid w:val="007442B3"/>
    <w:rsid w:val="00746145"/>
    <w:rsid w:val="00766396"/>
    <w:rsid w:val="00786627"/>
    <w:rsid w:val="007940DD"/>
    <w:rsid w:val="00795BE4"/>
    <w:rsid w:val="007E6C7E"/>
    <w:rsid w:val="007E6E18"/>
    <w:rsid w:val="00800763"/>
    <w:rsid w:val="008438E5"/>
    <w:rsid w:val="0086454D"/>
    <w:rsid w:val="008A509E"/>
    <w:rsid w:val="008E257F"/>
    <w:rsid w:val="008F21DE"/>
    <w:rsid w:val="008F601E"/>
    <w:rsid w:val="00905D5B"/>
    <w:rsid w:val="00924334"/>
    <w:rsid w:val="00936DCD"/>
    <w:rsid w:val="009372BE"/>
    <w:rsid w:val="00965ED2"/>
    <w:rsid w:val="009978CE"/>
    <w:rsid w:val="009C3299"/>
    <w:rsid w:val="009D547E"/>
    <w:rsid w:val="00A32D36"/>
    <w:rsid w:val="00A419A5"/>
    <w:rsid w:val="00A47A02"/>
    <w:rsid w:val="00A5502E"/>
    <w:rsid w:val="00A602D9"/>
    <w:rsid w:val="00A617FF"/>
    <w:rsid w:val="00A80515"/>
    <w:rsid w:val="00A95EB4"/>
    <w:rsid w:val="00AB0A58"/>
    <w:rsid w:val="00AB3F06"/>
    <w:rsid w:val="00AC1A11"/>
    <w:rsid w:val="00AD2ED4"/>
    <w:rsid w:val="00AE6309"/>
    <w:rsid w:val="00B00B6F"/>
    <w:rsid w:val="00B05F5A"/>
    <w:rsid w:val="00B519CF"/>
    <w:rsid w:val="00B54E29"/>
    <w:rsid w:val="00B604E6"/>
    <w:rsid w:val="00B6645F"/>
    <w:rsid w:val="00B66D25"/>
    <w:rsid w:val="00B75DBA"/>
    <w:rsid w:val="00B905A8"/>
    <w:rsid w:val="00BA78CB"/>
    <w:rsid w:val="00BB1A62"/>
    <w:rsid w:val="00BC21D3"/>
    <w:rsid w:val="00BE2ED8"/>
    <w:rsid w:val="00C366AA"/>
    <w:rsid w:val="00C65FA8"/>
    <w:rsid w:val="00CD1AD1"/>
    <w:rsid w:val="00CD4F7B"/>
    <w:rsid w:val="00CD5B96"/>
    <w:rsid w:val="00D01533"/>
    <w:rsid w:val="00D04EF1"/>
    <w:rsid w:val="00D143F6"/>
    <w:rsid w:val="00D1764B"/>
    <w:rsid w:val="00D313D8"/>
    <w:rsid w:val="00D35088"/>
    <w:rsid w:val="00D67118"/>
    <w:rsid w:val="00D6760C"/>
    <w:rsid w:val="00D73E54"/>
    <w:rsid w:val="00DE0B2E"/>
    <w:rsid w:val="00DE3F53"/>
    <w:rsid w:val="00DE6552"/>
    <w:rsid w:val="00E056F1"/>
    <w:rsid w:val="00EC3611"/>
    <w:rsid w:val="00EC4EF4"/>
    <w:rsid w:val="00EC65A3"/>
    <w:rsid w:val="00EE5158"/>
    <w:rsid w:val="00F269F5"/>
    <w:rsid w:val="00F56D13"/>
    <w:rsid w:val="00F721FC"/>
    <w:rsid w:val="00F90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2967E"/>
  <w15:chartTrackingRefBased/>
  <w15:docId w15:val="{B4930154-31C0-4219-A29B-8E53B8EC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73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3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5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D73E5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73E5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73E5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73E5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73E5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73E5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73E5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73E5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73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E5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73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E5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73E54"/>
    <w:pPr>
      <w:spacing w:before="160"/>
      <w:jc w:val="center"/>
    </w:pPr>
    <w:rPr>
      <w:i/>
      <w:iCs/>
      <w:color w:val="404040" w:themeColor="text1" w:themeTint="BF"/>
    </w:rPr>
  </w:style>
  <w:style w:type="character" w:customStyle="1" w:styleId="QuoteChar">
    <w:name w:val="Quote Char"/>
    <w:basedOn w:val="DefaultParagraphFont"/>
    <w:link w:val="Quote"/>
    <w:uiPriority w:val="29"/>
    <w:rsid w:val="00D73E54"/>
    <w:rPr>
      <w:i/>
      <w:iCs/>
      <w:color w:val="404040" w:themeColor="text1" w:themeTint="BF"/>
      <w:lang w:val="en-GB"/>
    </w:rPr>
  </w:style>
  <w:style w:type="paragraph" w:styleId="ListParagraph">
    <w:name w:val="List Paragraph"/>
    <w:basedOn w:val="Normal"/>
    <w:uiPriority w:val="34"/>
    <w:qFormat/>
    <w:rsid w:val="00D73E54"/>
    <w:pPr>
      <w:ind w:left="720"/>
      <w:contextualSpacing/>
    </w:pPr>
  </w:style>
  <w:style w:type="character" w:styleId="IntenseEmphasis">
    <w:name w:val="Intense Emphasis"/>
    <w:basedOn w:val="DefaultParagraphFont"/>
    <w:uiPriority w:val="21"/>
    <w:qFormat/>
    <w:rsid w:val="00D73E54"/>
    <w:rPr>
      <w:i/>
      <w:iCs/>
      <w:color w:val="0F4761" w:themeColor="accent1" w:themeShade="BF"/>
    </w:rPr>
  </w:style>
  <w:style w:type="paragraph" w:styleId="IntenseQuote">
    <w:name w:val="Intense Quote"/>
    <w:basedOn w:val="Normal"/>
    <w:next w:val="Normal"/>
    <w:link w:val="IntenseQuoteChar"/>
    <w:uiPriority w:val="30"/>
    <w:qFormat/>
    <w:rsid w:val="00D73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E54"/>
    <w:rPr>
      <w:i/>
      <w:iCs/>
      <w:color w:val="0F4761" w:themeColor="accent1" w:themeShade="BF"/>
      <w:lang w:val="en-GB"/>
    </w:rPr>
  </w:style>
  <w:style w:type="character" w:styleId="IntenseReference">
    <w:name w:val="Intense Reference"/>
    <w:basedOn w:val="DefaultParagraphFont"/>
    <w:uiPriority w:val="32"/>
    <w:qFormat/>
    <w:rsid w:val="00D73E54"/>
    <w:rPr>
      <w:b/>
      <w:bCs/>
      <w:smallCaps/>
      <w:color w:val="0F4761" w:themeColor="accent1" w:themeShade="BF"/>
      <w:spacing w:val="5"/>
    </w:rPr>
  </w:style>
  <w:style w:type="table" w:styleId="TableGrid">
    <w:name w:val="Table Grid"/>
    <w:basedOn w:val="TableNormal"/>
    <w:uiPriority w:val="39"/>
    <w:rsid w:val="00B6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6D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3508">
      <w:bodyDiv w:val="1"/>
      <w:marLeft w:val="0"/>
      <w:marRight w:val="0"/>
      <w:marTop w:val="0"/>
      <w:marBottom w:val="0"/>
      <w:divBdr>
        <w:top w:val="none" w:sz="0" w:space="0" w:color="auto"/>
        <w:left w:val="none" w:sz="0" w:space="0" w:color="auto"/>
        <w:bottom w:val="none" w:sz="0" w:space="0" w:color="auto"/>
        <w:right w:val="none" w:sz="0" w:space="0" w:color="auto"/>
      </w:divBdr>
    </w:div>
    <w:div w:id="64308198">
      <w:bodyDiv w:val="1"/>
      <w:marLeft w:val="0"/>
      <w:marRight w:val="0"/>
      <w:marTop w:val="0"/>
      <w:marBottom w:val="0"/>
      <w:divBdr>
        <w:top w:val="none" w:sz="0" w:space="0" w:color="auto"/>
        <w:left w:val="none" w:sz="0" w:space="0" w:color="auto"/>
        <w:bottom w:val="none" w:sz="0" w:space="0" w:color="auto"/>
        <w:right w:val="none" w:sz="0" w:space="0" w:color="auto"/>
      </w:divBdr>
      <w:divsChild>
        <w:div w:id="1917668541">
          <w:marLeft w:val="0"/>
          <w:marRight w:val="0"/>
          <w:marTop w:val="0"/>
          <w:marBottom w:val="0"/>
          <w:divBdr>
            <w:top w:val="none" w:sz="0" w:space="0" w:color="auto"/>
            <w:left w:val="none" w:sz="0" w:space="0" w:color="auto"/>
            <w:bottom w:val="none" w:sz="0" w:space="0" w:color="auto"/>
            <w:right w:val="none" w:sz="0" w:space="0" w:color="auto"/>
          </w:divBdr>
          <w:divsChild>
            <w:div w:id="7257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570">
      <w:bodyDiv w:val="1"/>
      <w:marLeft w:val="0"/>
      <w:marRight w:val="0"/>
      <w:marTop w:val="0"/>
      <w:marBottom w:val="0"/>
      <w:divBdr>
        <w:top w:val="none" w:sz="0" w:space="0" w:color="auto"/>
        <w:left w:val="none" w:sz="0" w:space="0" w:color="auto"/>
        <w:bottom w:val="none" w:sz="0" w:space="0" w:color="auto"/>
        <w:right w:val="none" w:sz="0" w:space="0" w:color="auto"/>
      </w:divBdr>
    </w:div>
    <w:div w:id="107511368">
      <w:bodyDiv w:val="1"/>
      <w:marLeft w:val="0"/>
      <w:marRight w:val="0"/>
      <w:marTop w:val="0"/>
      <w:marBottom w:val="0"/>
      <w:divBdr>
        <w:top w:val="none" w:sz="0" w:space="0" w:color="auto"/>
        <w:left w:val="none" w:sz="0" w:space="0" w:color="auto"/>
        <w:bottom w:val="none" w:sz="0" w:space="0" w:color="auto"/>
        <w:right w:val="none" w:sz="0" w:space="0" w:color="auto"/>
      </w:divBdr>
      <w:divsChild>
        <w:div w:id="409159745">
          <w:marLeft w:val="0"/>
          <w:marRight w:val="0"/>
          <w:marTop w:val="0"/>
          <w:marBottom w:val="0"/>
          <w:divBdr>
            <w:top w:val="none" w:sz="0" w:space="0" w:color="auto"/>
            <w:left w:val="none" w:sz="0" w:space="0" w:color="auto"/>
            <w:bottom w:val="none" w:sz="0" w:space="0" w:color="auto"/>
            <w:right w:val="none" w:sz="0" w:space="0" w:color="auto"/>
          </w:divBdr>
          <w:divsChild>
            <w:div w:id="4413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562">
      <w:bodyDiv w:val="1"/>
      <w:marLeft w:val="0"/>
      <w:marRight w:val="0"/>
      <w:marTop w:val="0"/>
      <w:marBottom w:val="0"/>
      <w:divBdr>
        <w:top w:val="none" w:sz="0" w:space="0" w:color="auto"/>
        <w:left w:val="none" w:sz="0" w:space="0" w:color="auto"/>
        <w:bottom w:val="none" w:sz="0" w:space="0" w:color="auto"/>
        <w:right w:val="none" w:sz="0" w:space="0" w:color="auto"/>
      </w:divBdr>
      <w:divsChild>
        <w:div w:id="1689989390">
          <w:marLeft w:val="0"/>
          <w:marRight w:val="0"/>
          <w:marTop w:val="0"/>
          <w:marBottom w:val="0"/>
          <w:divBdr>
            <w:top w:val="none" w:sz="0" w:space="0" w:color="auto"/>
            <w:left w:val="none" w:sz="0" w:space="0" w:color="auto"/>
            <w:bottom w:val="none" w:sz="0" w:space="0" w:color="auto"/>
            <w:right w:val="none" w:sz="0" w:space="0" w:color="auto"/>
          </w:divBdr>
          <w:divsChild>
            <w:div w:id="3025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198">
      <w:bodyDiv w:val="1"/>
      <w:marLeft w:val="0"/>
      <w:marRight w:val="0"/>
      <w:marTop w:val="0"/>
      <w:marBottom w:val="0"/>
      <w:divBdr>
        <w:top w:val="none" w:sz="0" w:space="0" w:color="auto"/>
        <w:left w:val="none" w:sz="0" w:space="0" w:color="auto"/>
        <w:bottom w:val="none" w:sz="0" w:space="0" w:color="auto"/>
        <w:right w:val="none" w:sz="0" w:space="0" w:color="auto"/>
      </w:divBdr>
      <w:divsChild>
        <w:div w:id="508519174">
          <w:marLeft w:val="0"/>
          <w:marRight w:val="0"/>
          <w:marTop w:val="0"/>
          <w:marBottom w:val="0"/>
          <w:divBdr>
            <w:top w:val="none" w:sz="0" w:space="0" w:color="auto"/>
            <w:left w:val="none" w:sz="0" w:space="0" w:color="auto"/>
            <w:bottom w:val="none" w:sz="0" w:space="0" w:color="auto"/>
            <w:right w:val="none" w:sz="0" w:space="0" w:color="auto"/>
          </w:divBdr>
          <w:divsChild>
            <w:div w:id="7670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5863">
      <w:bodyDiv w:val="1"/>
      <w:marLeft w:val="0"/>
      <w:marRight w:val="0"/>
      <w:marTop w:val="0"/>
      <w:marBottom w:val="0"/>
      <w:divBdr>
        <w:top w:val="none" w:sz="0" w:space="0" w:color="auto"/>
        <w:left w:val="none" w:sz="0" w:space="0" w:color="auto"/>
        <w:bottom w:val="none" w:sz="0" w:space="0" w:color="auto"/>
        <w:right w:val="none" w:sz="0" w:space="0" w:color="auto"/>
      </w:divBdr>
      <w:divsChild>
        <w:div w:id="1785077742">
          <w:marLeft w:val="0"/>
          <w:marRight w:val="0"/>
          <w:marTop w:val="0"/>
          <w:marBottom w:val="0"/>
          <w:divBdr>
            <w:top w:val="none" w:sz="0" w:space="0" w:color="auto"/>
            <w:left w:val="none" w:sz="0" w:space="0" w:color="auto"/>
            <w:bottom w:val="none" w:sz="0" w:space="0" w:color="auto"/>
            <w:right w:val="none" w:sz="0" w:space="0" w:color="auto"/>
          </w:divBdr>
          <w:divsChild>
            <w:div w:id="2459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6135">
      <w:bodyDiv w:val="1"/>
      <w:marLeft w:val="0"/>
      <w:marRight w:val="0"/>
      <w:marTop w:val="0"/>
      <w:marBottom w:val="0"/>
      <w:divBdr>
        <w:top w:val="none" w:sz="0" w:space="0" w:color="auto"/>
        <w:left w:val="none" w:sz="0" w:space="0" w:color="auto"/>
        <w:bottom w:val="none" w:sz="0" w:space="0" w:color="auto"/>
        <w:right w:val="none" w:sz="0" w:space="0" w:color="auto"/>
      </w:divBdr>
    </w:div>
    <w:div w:id="149565980">
      <w:bodyDiv w:val="1"/>
      <w:marLeft w:val="0"/>
      <w:marRight w:val="0"/>
      <w:marTop w:val="0"/>
      <w:marBottom w:val="0"/>
      <w:divBdr>
        <w:top w:val="none" w:sz="0" w:space="0" w:color="auto"/>
        <w:left w:val="none" w:sz="0" w:space="0" w:color="auto"/>
        <w:bottom w:val="none" w:sz="0" w:space="0" w:color="auto"/>
        <w:right w:val="none" w:sz="0" w:space="0" w:color="auto"/>
      </w:divBdr>
      <w:divsChild>
        <w:div w:id="1347634671">
          <w:marLeft w:val="0"/>
          <w:marRight w:val="0"/>
          <w:marTop w:val="0"/>
          <w:marBottom w:val="0"/>
          <w:divBdr>
            <w:top w:val="none" w:sz="0" w:space="0" w:color="auto"/>
            <w:left w:val="none" w:sz="0" w:space="0" w:color="auto"/>
            <w:bottom w:val="none" w:sz="0" w:space="0" w:color="auto"/>
            <w:right w:val="none" w:sz="0" w:space="0" w:color="auto"/>
          </w:divBdr>
          <w:divsChild>
            <w:div w:id="542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285">
      <w:bodyDiv w:val="1"/>
      <w:marLeft w:val="0"/>
      <w:marRight w:val="0"/>
      <w:marTop w:val="0"/>
      <w:marBottom w:val="0"/>
      <w:divBdr>
        <w:top w:val="none" w:sz="0" w:space="0" w:color="auto"/>
        <w:left w:val="none" w:sz="0" w:space="0" w:color="auto"/>
        <w:bottom w:val="none" w:sz="0" w:space="0" w:color="auto"/>
        <w:right w:val="none" w:sz="0" w:space="0" w:color="auto"/>
      </w:divBdr>
    </w:div>
    <w:div w:id="408894487">
      <w:bodyDiv w:val="1"/>
      <w:marLeft w:val="0"/>
      <w:marRight w:val="0"/>
      <w:marTop w:val="0"/>
      <w:marBottom w:val="0"/>
      <w:divBdr>
        <w:top w:val="none" w:sz="0" w:space="0" w:color="auto"/>
        <w:left w:val="none" w:sz="0" w:space="0" w:color="auto"/>
        <w:bottom w:val="none" w:sz="0" w:space="0" w:color="auto"/>
        <w:right w:val="none" w:sz="0" w:space="0" w:color="auto"/>
      </w:divBdr>
    </w:div>
    <w:div w:id="414129973">
      <w:bodyDiv w:val="1"/>
      <w:marLeft w:val="0"/>
      <w:marRight w:val="0"/>
      <w:marTop w:val="0"/>
      <w:marBottom w:val="0"/>
      <w:divBdr>
        <w:top w:val="none" w:sz="0" w:space="0" w:color="auto"/>
        <w:left w:val="none" w:sz="0" w:space="0" w:color="auto"/>
        <w:bottom w:val="none" w:sz="0" w:space="0" w:color="auto"/>
        <w:right w:val="none" w:sz="0" w:space="0" w:color="auto"/>
      </w:divBdr>
    </w:div>
    <w:div w:id="427047872">
      <w:bodyDiv w:val="1"/>
      <w:marLeft w:val="0"/>
      <w:marRight w:val="0"/>
      <w:marTop w:val="0"/>
      <w:marBottom w:val="0"/>
      <w:divBdr>
        <w:top w:val="none" w:sz="0" w:space="0" w:color="auto"/>
        <w:left w:val="none" w:sz="0" w:space="0" w:color="auto"/>
        <w:bottom w:val="none" w:sz="0" w:space="0" w:color="auto"/>
        <w:right w:val="none" w:sz="0" w:space="0" w:color="auto"/>
      </w:divBdr>
      <w:divsChild>
        <w:div w:id="427776751">
          <w:marLeft w:val="0"/>
          <w:marRight w:val="0"/>
          <w:marTop w:val="0"/>
          <w:marBottom w:val="0"/>
          <w:divBdr>
            <w:top w:val="none" w:sz="0" w:space="0" w:color="auto"/>
            <w:left w:val="none" w:sz="0" w:space="0" w:color="auto"/>
            <w:bottom w:val="none" w:sz="0" w:space="0" w:color="auto"/>
            <w:right w:val="none" w:sz="0" w:space="0" w:color="auto"/>
          </w:divBdr>
          <w:divsChild>
            <w:div w:id="15725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0622">
      <w:bodyDiv w:val="1"/>
      <w:marLeft w:val="0"/>
      <w:marRight w:val="0"/>
      <w:marTop w:val="0"/>
      <w:marBottom w:val="0"/>
      <w:divBdr>
        <w:top w:val="none" w:sz="0" w:space="0" w:color="auto"/>
        <w:left w:val="none" w:sz="0" w:space="0" w:color="auto"/>
        <w:bottom w:val="none" w:sz="0" w:space="0" w:color="auto"/>
        <w:right w:val="none" w:sz="0" w:space="0" w:color="auto"/>
      </w:divBdr>
      <w:divsChild>
        <w:div w:id="195047338">
          <w:marLeft w:val="0"/>
          <w:marRight w:val="0"/>
          <w:marTop w:val="0"/>
          <w:marBottom w:val="0"/>
          <w:divBdr>
            <w:top w:val="none" w:sz="0" w:space="0" w:color="auto"/>
            <w:left w:val="none" w:sz="0" w:space="0" w:color="auto"/>
            <w:bottom w:val="none" w:sz="0" w:space="0" w:color="auto"/>
            <w:right w:val="none" w:sz="0" w:space="0" w:color="auto"/>
          </w:divBdr>
          <w:divsChild>
            <w:div w:id="12310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453">
      <w:bodyDiv w:val="1"/>
      <w:marLeft w:val="0"/>
      <w:marRight w:val="0"/>
      <w:marTop w:val="0"/>
      <w:marBottom w:val="0"/>
      <w:divBdr>
        <w:top w:val="none" w:sz="0" w:space="0" w:color="auto"/>
        <w:left w:val="none" w:sz="0" w:space="0" w:color="auto"/>
        <w:bottom w:val="none" w:sz="0" w:space="0" w:color="auto"/>
        <w:right w:val="none" w:sz="0" w:space="0" w:color="auto"/>
      </w:divBdr>
      <w:divsChild>
        <w:div w:id="490144172">
          <w:marLeft w:val="0"/>
          <w:marRight w:val="0"/>
          <w:marTop w:val="0"/>
          <w:marBottom w:val="0"/>
          <w:divBdr>
            <w:top w:val="none" w:sz="0" w:space="0" w:color="auto"/>
            <w:left w:val="none" w:sz="0" w:space="0" w:color="auto"/>
            <w:bottom w:val="none" w:sz="0" w:space="0" w:color="auto"/>
            <w:right w:val="none" w:sz="0" w:space="0" w:color="auto"/>
          </w:divBdr>
          <w:divsChild>
            <w:div w:id="1532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5131">
      <w:bodyDiv w:val="1"/>
      <w:marLeft w:val="0"/>
      <w:marRight w:val="0"/>
      <w:marTop w:val="0"/>
      <w:marBottom w:val="0"/>
      <w:divBdr>
        <w:top w:val="none" w:sz="0" w:space="0" w:color="auto"/>
        <w:left w:val="none" w:sz="0" w:space="0" w:color="auto"/>
        <w:bottom w:val="none" w:sz="0" w:space="0" w:color="auto"/>
        <w:right w:val="none" w:sz="0" w:space="0" w:color="auto"/>
      </w:divBdr>
      <w:divsChild>
        <w:div w:id="876552915">
          <w:marLeft w:val="0"/>
          <w:marRight w:val="0"/>
          <w:marTop w:val="0"/>
          <w:marBottom w:val="0"/>
          <w:divBdr>
            <w:top w:val="none" w:sz="0" w:space="0" w:color="auto"/>
            <w:left w:val="none" w:sz="0" w:space="0" w:color="auto"/>
            <w:bottom w:val="none" w:sz="0" w:space="0" w:color="auto"/>
            <w:right w:val="none" w:sz="0" w:space="0" w:color="auto"/>
          </w:divBdr>
          <w:divsChild>
            <w:div w:id="19583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5470">
      <w:bodyDiv w:val="1"/>
      <w:marLeft w:val="0"/>
      <w:marRight w:val="0"/>
      <w:marTop w:val="0"/>
      <w:marBottom w:val="0"/>
      <w:divBdr>
        <w:top w:val="none" w:sz="0" w:space="0" w:color="auto"/>
        <w:left w:val="none" w:sz="0" w:space="0" w:color="auto"/>
        <w:bottom w:val="none" w:sz="0" w:space="0" w:color="auto"/>
        <w:right w:val="none" w:sz="0" w:space="0" w:color="auto"/>
      </w:divBdr>
      <w:divsChild>
        <w:div w:id="414472609">
          <w:marLeft w:val="0"/>
          <w:marRight w:val="0"/>
          <w:marTop w:val="0"/>
          <w:marBottom w:val="0"/>
          <w:divBdr>
            <w:top w:val="none" w:sz="0" w:space="0" w:color="auto"/>
            <w:left w:val="none" w:sz="0" w:space="0" w:color="auto"/>
            <w:bottom w:val="none" w:sz="0" w:space="0" w:color="auto"/>
            <w:right w:val="none" w:sz="0" w:space="0" w:color="auto"/>
          </w:divBdr>
          <w:divsChild>
            <w:div w:id="14069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6503">
      <w:bodyDiv w:val="1"/>
      <w:marLeft w:val="0"/>
      <w:marRight w:val="0"/>
      <w:marTop w:val="0"/>
      <w:marBottom w:val="0"/>
      <w:divBdr>
        <w:top w:val="none" w:sz="0" w:space="0" w:color="auto"/>
        <w:left w:val="none" w:sz="0" w:space="0" w:color="auto"/>
        <w:bottom w:val="none" w:sz="0" w:space="0" w:color="auto"/>
        <w:right w:val="none" w:sz="0" w:space="0" w:color="auto"/>
      </w:divBdr>
    </w:div>
    <w:div w:id="707142982">
      <w:bodyDiv w:val="1"/>
      <w:marLeft w:val="0"/>
      <w:marRight w:val="0"/>
      <w:marTop w:val="0"/>
      <w:marBottom w:val="0"/>
      <w:divBdr>
        <w:top w:val="none" w:sz="0" w:space="0" w:color="auto"/>
        <w:left w:val="none" w:sz="0" w:space="0" w:color="auto"/>
        <w:bottom w:val="none" w:sz="0" w:space="0" w:color="auto"/>
        <w:right w:val="none" w:sz="0" w:space="0" w:color="auto"/>
      </w:divBdr>
    </w:div>
    <w:div w:id="784428955">
      <w:bodyDiv w:val="1"/>
      <w:marLeft w:val="0"/>
      <w:marRight w:val="0"/>
      <w:marTop w:val="0"/>
      <w:marBottom w:val="0"/>
      <w:divBdr>
        <w:top w:val="none" w:sz="0" w:space="0" w:color="auto"/>
        <w:left w:val="none" w:sz="0" w:space="0" w:color="auto"/>
        <w:bottom w:val="none" w:sz="0" w:space="0" w:color="auto"/>
        <w:right w:val="none" w:sz="0" w:space="0" w:color="auto"/>
      </w:divBdr>
    </w:div>
    <w:div w:id="830175543">
      <w:bodyDiv w:val="1"/>
      <w:marLeft w:val="0"/>
      <w:marRight w:val="0"/>
      <w:marTop w:val="0"/>
      <w:marBottom w:val="0"/>
      <w:divBdr>
        <w:top w:val="none" w:sz="0" w:space="0" w:color="auto"/>
        <w:left w:val="none" w:sz="0" w:space="0" w:color="auto"/>
        <w:bottom w:val="none" w:sz="0" w:space="0" w:color="auto"/>
        <w:right w:val="none" w:sz="0" w:space="0" w:color="auto"/>
      </w:divBdr>
    </w:div>
    <w:div w:id="837624067">
      <w:bodyDiv w:val="1"/>
      <w:marLeft w:val="0"/>
      <w:marRight w:val="0"/>
      <w:marTop w:val="0"/>
      <w:marBottom w:val="0"/>
      <w:divBdr>
        <w:top w:val="none" w:sz="0" w:space="0" w:color="auto"/>
        <w:left w:val="none" w:sz="0" w:space="0" w:color="auto"/>
        <w:bottom w:val="none" w:sz="0" w:space="0" w:color="auto"/>
        <w:right w:val="none" w:sz="0" w:space="0" w:color="auto"/>
      </w:divBdr>
      <w:divsChild>
        <w:div w:id="1610115431">
          <w:marLeft w:val="0"/>
          <w:marRight w:val="0"/>
          <w:marTop w:val="0"/>
          <w:marBottom w:val="0"/>
          <w:divBdr>
            <w:top w:val="none" w:sz="0" w:space="0" w:color="auto"/>
            <w:left w:val="none" w:sz="0" w:space="0" w:color="auto"/>
            <w:bottom w:val="none" w:sz="0" w:space="0" w:color="auto"/>
            <w:right w:val="none" w:sz="0" w:space="0" w:color="auto"/>
          </w:divBdr>
          <w:divsChild>
            <w:div w:id="67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2296">
      <w:bodyDiv w:val="1"/>
      <w:marLeft w:val="0"/>
      <w:marRight w:val="0"/>
      <w:marTop w:val="0"/>
      <w:marBottom w:val="0"/>
      <w:divBdr>
        <w:top w:val="none" w:sz="0" w:space="0" w:color="auto"/>
        <w:left w:val="none" w:sz="0" w:space="0" w:color="auto"/>
        <w:bottom w:val="none" w:sz="0" w:space="0" w:color="auto"/>
        <w:right w:val="none" w:sz="0" w:space="0" w:color="auto"/>
      </w:divBdr>
    </w:div>
    <w:div w:id="915744768">
      <w:bodyDiv w:val="1"/>
      <w:marLeft w:val="0"/>
      <w:marRight w:val="0"/>
      <w:marTop w:val="0"/>
      <w:marBottom w:val="0"/>
      <w:divBdr>
        <w:top w:val="none" w:sz="0" w:space="0" w:color="auto"/>
        <w:left w:val="none" w:sz="0" w:space="0" w:color="auto"/>
        <w:bottom w:val="none" w:sz="0" w:space="0" w:color="auto"/>
        <w:right w:val="none" w:sz="0" w:space="0" w:color="auto"/>
      </w:divBdr>
      <w:divsChild>
        <w:div w:id="1114059354">
          <w:marLeft w:val="0"/>
          <w:marRight w:val="0"/>
          <w:marTop w:val="0"/>
          <w:marBottom w:val="0"/>
          <w:divBdr>
            <w:top w:val="none" w:sz="0" w:space="0" w:color="auto"/>
            <w:left w:val="none" w:sz="0" w:space="0" w:color="auto"/>
            <w:bottom w:val="none" w:sz="0" w:space="0" w:color="auto"/>
            <w:right w:val="none" w:sz="0" w:space="0" w:color="auto"/>
          </w:divBdr>
          <w:divsChild>
            <w:div w:id="20001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3623">
      <w:bodyDiv w:val="1"/>
      <w:marLeft w:val="0"/>
      <w:marRight w:val="0"/>
      <w:marTop w:val="0"/>
      <w:marBottom w:val="0"/>
      <w:divBdr>
        <w:top w:val="none" w:sz="0" w:space="0" w:color="auto"/>
        <w:left w:val="none" w:sz="0" w:space="0" w:color="auto"/>
        <w:bottom w:val="none" w:sz="0" w:space="0" w:color="auto"/>
        <w:right w:val="none" w:sz="0" w:space="0" w:color="auto"/>
      </w:divBdr>
    </w:div>
    <w:div w:id="1020665823">
      <w:bodyDiv w:val="1"/>
      <w:marLeft w:val="0"/>
      <w:marRight w:val="0"/>
      <w:marTop w:val="0"/>
      <w:marBottom w:val="0"/>
      <w:divBdr>
        <w:top w:val="none" w:sz="0" w:space="0" w:color="auto"/>
        <w:left w:val="none" w:sz="0" w:space="0" w:color="auto"/>
        <w:bottom w:val="none" w:sz="0" w:space="0" w:color="auto"/>
        <w:right w:val="none" w:sz="0" w:space="0" w:color="auto"/>
      </w:divBdr>
      <w:divsChild>
        <w:div w:id="1523129284">
          <w:marLeft w:val="0"/>
          <w:marRight w:val="0"/>
          <w:marTop w:val="0"/>
          <w:marBottom w:val="0"/>
          <w:divBdr>
            <w:top w:val="none" w:sz="0" w:space="0" w:color="auto"/>
            <w:left w:val="none" w:sz="0" w:space="0" w:color="auto"/>
            <w:bottom w:val="none" w:sz="0" w:space="0" w:color="auto"/>
            <w:right w:val="none" w:sz="0" w:space="0" w:color="auto"/>
          </w:divBdr>
          <w:divsChild>
            <w:div w:id="10844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6711">
      <w:bodyDiv w:val="1"/>
      <w:marLeft w:val="0"/>
      <w:marRight w:val="0"/>
      <w:marTop w:val="0"/>
      <w:marBottom w:val="0"/>
      <w:divBdr>
        <w:top w:val="none" w:sz="0" w:space="0" w:color="auto"/>
        <w:left w:val="none" w:sz="0" w:space="0" w:color="auto"/>
        <w:bottom w:val="none" w:sz="0" w:space="0" w:color="auto"/>
        <w:right w:val="none" w:sz="0" w:space="0" w:color="auto"/>
      </w:divBdr>
    </w:div>
    <w:div w:id="1061253243">
      <w:bodyDiv w:val="1"/>
      <w:marLeft w:val="0"/>
      <w:marRight w:val="0"/>
      <w:marTop w:val="0"/>
      <w:marBottom w:val="0"/>
      <w:divBdr>
        <w:top w:val="none" w:sz="0" w:space="0" w:color="auto"/>
        <w:left w:val="none" w:sz="0" w:space="0" w:color="auto"/>
        <w:bottom w:val="none" w:sz="0" w:space="0" w:color="auto"/>
        <w:right w:val="none" w:sz="0" w:space="0" w:color="auto"/>
      </w:divBdr>
    </w:div>
    <w:div w:id="1133475759">
      <w:bodyDiv w:val="1"/>
      <w:marLeft w:val="0"/>
      <w:marRight w:val="0"/>
      <w:marTop w:val="0"/>
      <w:marBottom w:val="0"/>
      <w:divBdr>
        <w:top w:val="none" w:sz="0" w:space="0" w:color="auto"/>
        <w:left w:val="none" w:sz="0" w:space="0" w:color="auto"/>
        <w:bottom w:val="none" w:sz="0" w:space="0" w:color="auto"/>
        <w:right w:val="none" w:sz="0" w:space="0" w:color="auto"/>
      </w:divBdr>
    </w:div>
    <w:div w:id="1135755122">
      <w:bodyDiv w:val="1"/>
      <w:marLeft w:val="0"/>
      <w:marRight w:val="0"/>
      <w:marTop w:val="0"/>
      <w:marBottom w:val="0"/>
      <w:divBdr>
        <w:top w:val="none" w:sz="0" w:space="0" w:color="auto"/>
        <w:left w:val="none" w:sz="0" w:space="0" w:color="auto"/>
        <w:bottom w:val="none" w:sz="0" w:space="0" w:color="auto"/>
        <w:right w:val="none" w:sz="0" w:space="0" w:color="auto"/>
      </w:divBdr>
    </w:div>
    <w:div w:id="1140265870">
      <w:bodyDiv w:val="1"/>
      <w:marLeft w:val="0"/>
      <w:marRight w:val="0"/>
      <w:marTop w:val="0"/>
      <w:marBottom w:val="0"/>
      <w:divBdr>
        <w:top w:val="none" w:sz="0" w:space="0" w:color="auto"/>
        <w:left w:val="none" w:sz="0" w:space="0" w:color="auto"/>
        <w:bottom w:val="none" w:sz="0" w:space="0" w:color="auto"/>
        <w:right w:val="none" w:sz="0" w:space="0" w:color="auto"/>
      </w:divBdr>
      <w:divsChild>
        <w:div w:id="1174615799">
          <w:marLeft w:val="0"/>
          <w:marRight w:val="0"/>
          <w:marTop w:val="0"/>
          <w:marBottom w:val="0"/>
          <w:divBdr>
            <w:top w:val="none" w:sz="0" w:space="0" w:color="auto"/>
            <w:left w:val="none" w:sz="0" w:space="0" w:color="auto"/>
            <w:bottom w:val="none" w:sz="0" w:space="0" w:color="auto"/>
            <w:right w:val="none" w:sz="0" w:space="0" w:color="auto"/>
          </w:divBdr>
          <w:divsChild>
            <w:div w:id="4081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2836">
      <w:bodyDiv w:val="1"/>
      <w:marLeft w:val="0"/>
      <w:marRight w:val="0"/>
      <w:marTop w:val="0"/>
      <w:marBottom w:val="0"/>
      <w:divBdr>
        <w:top w:val="none" w:sz="0" w:space="0" w:color="auto"/>
        <w:left w:val="none" w:sz="0" w:space="0" w:color="auto"/>
        <w:bottom w:val="none" w:sz="0" w:space="0" w:color="auto"/>
        <w:right w:val="none" w:sz="0" w:space="0" w:color="auto"/>
      </w:divBdr>
    </w:div>
    <w:div w:id="1243106091">
      <w:bodyDiv w:val="1"/>
      <w:marLeft w:val="0"/>
      <w:marRight w:val="0"/>
      <w:marTop w:val="0"/>
      <w:marBottom w:val="0"/>
      <w:divBdr>
        <w:top w:val="none" w:sz="0" w:space="0" w:color="auto"/>
        <w:left w:val="none" w:sz="0" w:space="0" w:color="auto"/>
        <w:bottom w:val="none" w:sz="0" w:space="0" w:color="auto"/>
        <w:right w:val="none" w:sz="0" w:space="0" w:color="auto"/>
      </w:divBdr>
    </w:div>
    <w:div w:id="1260454564">
      <w:bodyDiv w:val="1"/>
      <w:marLeft w:val="0"/>
      <w:marRight w:val="0"/>
      <w:marTop w:val="0"/>
      <w:marBottom w:val="0"/>
      <w:divBdr>
        <w:top w:val="none" w:sz="0" w:space="0" w:color="auto"/>
        <w:left w:val="none" w:sz="0" w:space="0" w:color="auto"/>
        <w:bottom w:val="none" w:sz="0" w:space="0" w:color="auto"/>
        <w:right w:val="none" w:sz="0" w:space="0" w:color="auto"/>
      </w:divBdr>
    </w:div>
    <w:div w:id="1294826604">
      <w:bodyDiv w:val="1"/>
      <w:marLeft w:val="0"/>
      <w:marRight w:val="0"/>
      <w:marTop w:val="0"/>
      <w:marBottom w:val="0"/>
      <w:divBdr>
        <w:top w:val="none" w:sz="0" w:space="0" w:color="auto"/>
        <w:left w:val="none" w:sz="0" w:space="0" w:color="auto"/>
        <w:bottom w:val="none" w:sz="0" w:space="0" w:color="auto"/>
        <w:right w:val="none" w:sz="0" w:space="0" w:color="auto"/>
      </w:divBdr>
    </w:div>
    <w:div w:id="1389232804">
      <w:bodyDiv w:val="1"/>
      <w:marLeft w:val="0"/>
      <w:marRight w:val="0"/>
      <w:marTop w:val="0"/>
      <w:marBottom w:val="0"/>
      <w:divBdr>
        <w:top w:val="none" w:sz="0" w:space="0" w:color="auto"/>
        <w:left w:val="none" w:sz="0" w:space="0" w:color="auto"/>
        <w:bottom w:val="none" w:sz="0" w:space="0" w:color="auto"/>
        <w:right w:val="none" w:sz="0" w:space="0" w:color="auto"/>
      </w:divBdr>
    </w:div>
    <w:div w:id="1400398305">
      <w:bodyDiv w:val="1"/>
      <w:marLeft w:val="0"/>
      <w:marRight w:val="0"/>
      <w:marTop w:val="0"/>
      <w:marBottom w:val="0"/>
      <w:divBdr>
        <w:top w:val="none" w:sz="0" w:space="0" w:color="auto"/>
        <w:left w:val="none" w:sz="0" w:space="0" w:color="auto"/>
        <w:bottom w:val="none" w:sz="0" w:space="0" w:color="auto"/>
        <w:right w:val="none" w:sz="0" w:space="0" w:color="auto"/>
      </w:divBdr>
      <w:divsChild>
        <w:div w:id="585043898">
          <w:marLeft w:val="0"/>
          <w:marRight w:val="0"/>
          <w:marTop w:val="0"/>
          <w:marBottom w:val="0"/>
          <w:divBdr>
            <w:top w:val="none" w:sz="0" w:space="0" w:color="auto"/>
            <w:left w:val="none" w:sz="0" w:space="0" w:color="auto"/>
            <w:bottom w:val="none" w:sz="0" w:space="0" w:color="auto"/>
            <w:right w:val="none" w:sz="0" w:space="0" w:color="auto"/>
          </w:divBdr>
          <w:divsChild>
            <w:div w:id="4405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807">
      <w:bodyDiv w:val="1"/>
      <w:marLeft w:val="0"/>
      <w:marRight w:val="0"/>
      <w:marTop w:val="0"/>
      <w:marBottom w:val="0"/>
      <w:divBdr>
        <w:top w:val="none" w:sz="0" w:space="0" w:color="auto"/>
        <w:left w:val="none" w:sz="0" w:space="0" w:color="auto"/>
        <w:bottom w:val="none" w:sz="0" w:space="0" w:color="auto"/>
        <w:right w:val="none" w:sz="0" w:space="0" w:color="auto"/>
      </w:divBdr>
      <w:divsChild>
        <w:div w:id="1860392661">
          <w:marLeft w:val="0"/>
          <w:marRight w:val="0"/>
          <w:marTop w:val="0"/>
          <w:marBottom w:val="0"/>
          <w:divBdr>
            <w:top w:val="none" w:sz="0" w:space="0" w:color="auto"/>
            <w:left w:val="none" w:sz="0" w:space="0" w:color="auto"/>
            <w:bottom w:val="none" w:sz="0" w:space="0" w:color="auto"/>
            <w:right w:val="none" w:sz="0" w:space="0" w:color="auto"/>
          </w:divBdr>
          <w:divsChild>
            <w:div w:id="889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670">
      <w:bodyDiv w:val="1"/>
      <w:marLeft w:val="0"/>
      <w:marRight w:val="0"/>
      <w:marTop w:val="0"/>
      <w:marBottom w:val="0"/>
      <w:divBdr>
        <w:top w:val="none" w:sz="0" w:space="0" w:color="auto"/>
        <w:left w:val="none" w:sz="0" w:space="0" w:color="auto"/>
        <w:bottom w:val="none" w:sz="0" w:space="0" w:color="auto"/>
        <w:right w:val="none" w:sz="0" w:space="0" w:color="auto"/>
      </w:divBdr>
    </w:div>
    <w:div w:id="1532837998">
      <w:bodyDiv w:val="1"/>
      <w:marLeft w:val="0"/>
      <w:marRight w:val="0"/>
      <w:marTop w:val="0"/>
      <w:marBottom w:val="0"/>
      <w:divBdr>
        <w:top w:val="none" w:sz="0" w:space="0" w:color="auto"/>
        <w:left w:val="none" w:sz="0" w:space="0" w:color="auto"/>
        <w:bottom w:val="none" w:sz="0" w:space="0" w:color="auto"/>
        <w:right w:val="none" w:sz="0" w:space="0" w:color="auto"/>
      </w:divBdr>
    </w:div>
    <w:div w:id="1613779315">
      <w:bodyDiv w:val="1"/>
      <w:marLeft w:val="0"/>
      <w:marRight w:val="0"/>
      <w:marTop w:val="0"/>
      <w:marBottom w:val="0"/>
      <w:divBdr>
        <w:top w:val="none" w:sz="0" w:space="0" w:color="auto"/>
        <w:left w:val="none" w:sz="0" w:space="0" w:color="auto"/>
        <w:bottom w:val="none" w:sz="0" w:space="0" w:color="auto"/>
        <w:right w:val="none" w:sz="0" w:space="0" w:color="auto"/>
      </w:divBdr>
      <w:divsChild>
        <w:div w:id="2141486585">
          <w:marLeft w:val="0"/>
          <w:marRight w:val="0"/>
          <w:marTop w:val="0"/>
          <w:marBottom w:val="0"/>
          <w:divBdr>
            <w:top w:val="none" w:sz="0" w:space="0" w:color="auto"/>
            <w:left w:val="none" w:sz="0" w:space="0" w:color="auto"/>
            <w:bottom w:val="none" w:sz="0" w:space="0" w:color="auto"/>
            <w:right w:val="none" w:sz="0" w:space="0" w:color="auto"/>
          </w:divBdr>
          <w:divsChild>
            <w:div w:id="1855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1645">
      <w:bodyDiv w:val="1"/>
      <w:marLeft w:val="0"/>
      <w:marRight w:val="0"/>
      <w:marTop w:val="0"/>
      <w:marBottom w:val="0"/>
      <w:divBdr>
        <w:top w:val="none" w:sz="0" w:space="0" w:color="auto"/>
        <w:left w:val="none" w:sz="0" w:space="0" w:color="auto"/>
        <w:bottom w:val="none" w:sz="0" w:space="0" w:color="auto"/>
        <w:right w:val="none" w:sz="0" w:space="0" w:color="auto"/>
      </w:divBdr>
    </w:div>
    <w:div w:id="1735422906">
      <w:bodyDiv w:val="1"/>
      <w:marLeft w:val="0"/>
      <w:marRight w:val="0"/>
      <w:marTop w:val="0"/>
      <w:marBottom w:val="0"/>
      <w:divBdr>
        <w:top w:val="none" w:sz="0" w:space="0" w:color="auto"/>
        <w:left w:val="none" w:sz="0" w:space="0" w:color="auto"/>
        <w:bottom w:val="none" w:sz="0" w:space="0" w:color="auto"/>
        <w:right w:val="none" w:sz="0" w:space="0" w:color="auto"/>
      </w:divBdr>
    </w:div>
    <w:div w:id="1738480168">
      <w:bodyDiv w:val="1"/>
      <w:marLeft w:val="0"/>
      <w:marRight w:val="0"/>
      <w:marTop w:val="0"/>
      <w:marBottom w:val="0"/>
      <w:divBdr>
        <w:top w:val="none" w:sz="0" w:space="0" w:color="auto"/>
        <w:left w:val="none" w:sz="0" w:space="0" w:color="auto"/>
        <w:bottom w:val="none" w:sz="0" w:space="0" w:color="auto"/>
        <w:right w:val="none" w:sz="0" w:space="0" w:color="auto"/>
      </w:divBdr>
      <w:divsChild>
        <w:div w:id="929700398">
          <w:marLeft w:val="0"/>
          <w:marRight w:val="0"/>
          <w:marTop w:val="0"/>
          <w:marBottom w:val="0"/>
          <w:divBdr>
            <w:top w:val="none" w:sz="0" w:space="0" w:color="auto"/>
            <w:left w:val="none" w:sz="0" w:space="0" w:color="auto"/>
            <w:bottom w:val="none" w:sz="0" w:space="0" w:color="auto"/>
            <w:right w:val="none" w:sz="0" w:space="0" w:color="auto"/>
          </w:divBdr>
          <w:divsChild>
            <w:div w:id="939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1399">
      <w:bodyDiv w:val="1"/>
      <w:marLeft w:val="0"/>
      <w:marRight w:val="0"/>
      <w:marTop w:val="0"/>
      <w:marBottom w:val="0"/>
      <w:divBdr>
        <w:top w:val="none" w:sz="0" w:space="0" w:color="auto"/>
        <w:left w:val="none" w:sz="0" w:space="0" w:color="auto"/>
        <w:bottom w:val="none" w:sz="0" w:space="0" w:color="auto"/>
        <w:right w:val="none" w:sz="0" w:space="0" w:color="auto"/>
      </w:divBdr>
      <w:divsChild>
        <w:div w:id="2125925550">
          <w:marLeft w:val="0"/>
          <w:marRight w:val="0"/>
          <w:marTop w:val="0"/>
          <w:marBottom w:val="0"/>
          <w:divBdr>
            <w:top w:val="none" w:sz="0" w:space="0" w:color="auto"/>
            <w:left w:val="none" w:sz="0" w:space="0" w:color="auto"/>
            <w:bottom w:val="none" w:sz="0" w:space="0" w:color="auto"/>
            <w:right w:val="none" w:sz="0" w:space="0" w:color="auto"/>
          </w:divBdr>
          <w:divsChild>
            <w:div w:id="6972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7423">
      <w:bodyDiv w:val="1"/>
      <w:marLeft w:val="0"/>
      <w:marRight w:val="0"/>
      <w:marTop w:val="0"/>
      <w:marBottom w:val="0"/>
      <w:divBdr>
        <w:top w:val="none" w:sz="0" w:space="0" w:color="auto"/>
        <w:left w:val="none" w:sz="0" w:space="0" w:color="auto"/>
        <w:bottom w:val="none" w:sz="0" w:space="0" w:color="auto"/>
        <w:right w:val="none" w:sz="0" w:space="0" w:color="auto"/>
      </w:divBdr>
      <w:divsChild>
        <w:div w:id="1188566864">
          <w:marLeft w:val="0"/>
          <w:marRight w:val="0"/>
          <w:marTop w:val="0"/>
          <w:marBottom w:val="0"/>
          <w:divBdr>
            <w:top w:val="none" w:sz="0" w:space="0" w:color="auto"/>
            <w:left w:val="none" w:sz="0" w:space="0" w:color="auto"/>
            <w:bottom w:val="none" w:sz="0" w:space="0" w:color="auto"/>
            <w:right w:val="none" w:sz="0" w:space="0" w:color="auto"/>
          </w:divBdr>
          <w:divsChild>
            <w:div w:id="11345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8167">
      <w:bodyDiv w:val="1"/>
      <w:marLeft w:val="0"/>
      <w:marRight w:val="0"/>
      <w:marTop w:val="0"/>
      <w:marBottom w:val="0"/>
      <w:divBdr>
        <w:top w:val="none" w:sz="0" w:space="0" w:color="auto"/>
        <w:left w:val="none" w:sz="0" w:space="0" w:color="auto"/>
        <w:bottom w:val="none" w:sz="0" w:space="0" w:color="auto"/>
        <w:right w:val="none" w:sz="0" w:space="0" w:color="auto"/>
      </w:divBdr>
    </w:div>
    <w:div w:id="1868642221">
      <w:bodyDiv w:val="1"/>
      <w:marLeft w:val="0"/>
      <w:marRight w:val="0"/>
      <w:marTop w:val="0"/>
      <w:marBottom w:val="0"/>
      <w:divBdr>
        <w:top w:val="none" w:sz="0" w:space="0" w:color="auto"/>
        <w:left w:val="none" w:sz="0" w:space="0" w:color="auto"/>
        <w:bottom w:val="none" w:sz="0" w:space="0" w:color="auto"/>
        <w:right w:val="none" w:sz="0" w:space="0" w:color="auto"/>
      </w:divBdr>
    </w:div>
    <w:div w:id="1872571135">
      <w:bodyDiv w:val="1"/>
      <w:marLeft w:val="0"/>
      <w:marRight w:val="0"/>
      <w:marTop w:val="0"/>
      <w:marBottom w:val="0"/>
      <w:divBdr>
        <w:top w:val="none" w:sz="0" w:space="0" w:color="auto"/>
        <w:left w:val="none" w:sz="0" w:space="0" w:color="auto"/>
        <w:bottom w:val="none" w:sz="0" w:space="0" w:color="auto"/>
        <w:right w:val="none" w:sz="0" w:space="0" w:color="auto"/>
      </w:divBdr>
      <w:divsChild>
        <w:div w:id="353842753">
          <w:marLeft w:val="0"/>
          <w:marRight w:val="0"/>
          <w:marTop w:val="0"/>
          <w:marBottom w:val="0"/>
          <w:divBdr>
            <w:top w:val="none" w:sz="0" w:space="0" w:color="auto"/>
            <w:left w:val="none" w:sz="0" w:space="0" w:color="auto"/>
            <w:bottom w:val="none" w:sz="0" w:space="0" w:color="auto"/>
            <w:right w:val="none" w:sz="0" w:space="0" w:color="auto"/>
          </w:divBdr>
          <w:divsChild>
            <w:div w:id="510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6969">
      <w:bodyDiv w:val="1"/>
      <w:marLeft w:val="0"/>
      <w:marRight w:val="0"/>
      <w:marTop w:val="0"/>
      <w:marBottom w:val="0"/>
      <w:divBdr>
        <w:top w:val="none" w:sz="0" w:space="0" w:color="auto"/>
        <w:left w:val="none" w:sz="0" w:space="0" w:color="auto"/>
        <w:bottom w:val="none" w:sz="0" w:space="0" w:color="auto"/>
        <w:right w:val="none" w:sz="0" w:space="0" w:color="auto"/>
      </w:divBdr>
      <w:divsChild>
        <w:div w:id="622420441">
          <w:marLeft w:val="0"/>
          <w:marRight w:val="0"/>
          <w:marTop w:val="0"/>
          <w:marBottom w:val="0"/>
          <w:divBdr>
            <w:top w:val="none" w:sz="0" w:space="0" w:color="auto"/>
            <w:left w:val="none" w:sz="0" w:space="0" w:color="auto"/>
            <w:bottom w:val="none" w:sz="0" w:space="0" w:color="auto"/>
            <w:right w:val="none" w:sz="0" w:space="0" w:color="auto"/>
          </w:divBdr>
          <w:divsChild>
            <w:div w:id="15280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2178</Words>
  <Characters>12419</Characters>
  <Application>Microsoft Office Word</Application>
  <DocSecurity>0</DocSecurity>
  <Lines>333</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Suhail</dc:creator>
  <cp:keywords/>
  <dc:description/>
  <cp:lastModifiedBy>Ali Suhail</cp:lastModifiedBy>
  <cp:revision>122</cp:revision>
  <dcterms:created xsi:type="dcterms:W3CDTF">2025-07-19T21:47:00Z</dcterms:created>
  <dcterms:modified xsi:type="dcterms:W3CDTF">2025-07-20T22:31:00Z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28ef554d-761a-4db4-8d6e-3e22e3b3fd5d</vt:lpwstr>
  </property>
</Properties>
</file>