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7353411F" w:rsidR="00EA7511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].L</w:t>
            </w:r>
            <w:r w:rsidR="00FC0049">
              <w:rPr>
                <w:b/>
              </w:rPr>
              <w:t>ast</w:t>
            </w:r>
            <w:proofErr w:type="gramEnd"/>
            <w:r>
              <w:rPr>
                <w:b/>
              </w:rPr>
              <w:t>}</w:t>
            </w:r>
            <w:r w:rsidR="00D64918">
              <w:rPr>
                <w:b/>
              </w:rPr>
              <w:t>, {d[</w:t>
            </w:r>
            <w:proofErr w:type="spellStart"/>
            <w:r w:rsidR="00D64918">
              <w:rPr>
                <w:b/>
              </w:rPr>
              <w:t>i</w:t>
            </w:r>
            <w:proofErr w:type="spellEnd"/>
            <w:r w:rsidR="00D64918">
              <w:rPr>
                <w:b/>
              </w:rPr>
              <w:t>]</w:t>
            </w:r>
            <w:r w:rsidR="002F0293">
              <w:rPr>
                <w:b/>
              </w:rPr>
              <w:t>.</w:t>
            </w:r>
            <w:r w:rsidR="007A5960">
              <w:rPr>
                <w:b/>
              </w:rPr>
              <w:t>First</w:t>
            </w:r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1045ED37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</w:t>
            </w:r>
            <w:proofErr w:type="spellStart"/>
            <w:r w:rsidR="00B0284E">
              <w:rPr>
                <w:sz w:val="16"/>
              </w:rPr>
              <w:t>i</w:t>
            </w:r>
            <w:proofErr w:type="spellEnd"/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641FA">
              <w:rPr>
                <w:sz w:val="16"/>
              </w:rPr>
              <w:t>LicenceHolderName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r w:rsidR="003C6A84">
              <w:rPr>
                <w:sz w:val="16"/>
              </w:rPr>
              <w:t xml:space="preserve">].Start}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r>
              <w:rPr>
                <w:sz w:val="16"/>
              </w:rPr>
              <w:t>E</w:t>
            </w:r>
            <w:r w:rsidR="000008F7">
              <w:rPr>
                <w:sz w:val="16"/>
              </w:rPr>
              <w:t>nd</w:t>
            </w:r>
            <w:r>
              <w:rPr>
                <w:sz w:val="16"/>
              </w:rPr>
              <w:t>}.</w:t>
            </w:r>
          </w:p>
          <w:p w14:paraId="73CAE875" w14:textId="77777777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3BF5F390" wp14:editId="658DBCCB">
                  <wp:extent cx="149860" cy="126365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77777777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3342D19D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4DC7453D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].Last</w:t>
            </w:r>
            <w:proofErr w:type="gramEnd"/>
            <w:r>
              <w:rPr>
                <w:b/>
              </w:rPr>
              <w:t>}, {d[i+1].First}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3B125AD8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{d[i+1].</w:t>
            </w:r>
            <w:proofErr w:type="spellStart"/>
            <w:r>
              <w:rPr>
                <w:sz w:val="16"/>
              </w:rPr>
              <w:t>LicenceHolderName</w:t>
            </w:r>
            <w:proofErr w:type="spellEnd"/>
            <w:r>
              <w:rPr>
                <w:sz w:val="16"/>
              </w:rPr>
              <w:t>} for the period {d[i+1].Start} to {d[i+1].End}.</w:t>
            </w:r>
          </w:p>
          <w:p w14:paraId="0D05E9C4" w14:textId="77777777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49BDFBFA" wp14:editId="18787240">
                  <wp:extent cx="149860" cy="126365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77777777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5703214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26895"/>
    <w:rsid w:val="00027391"/>
    <w:rsid w:val="00047EE3"/>
    <w:rsid w:val="00065C8A"/>
    <w:rsid w:val="000B79B7"/>
    <w:rsid w:val="000F0880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28F9"/>
    <w:rsid w:val="004F47D7"/>
    <w:rsid w:val="004F5697"/>
    <w:rsid w:val="00522D46"/>
    <w:rsid w:val="00540C4A"/>
    <w:rsid w:val="00586B00"/>
    <w:rsid w:val="00602497"/>
    <w:rsid w:val="006050ED"/>
    <w:rsid w:val="006060B3"/>
    <w:rsid w:val="00670DCE"/>
    <w:rsid w:val="0068163B"/>
    <w:rsid w:val="006D4D29"/>
    <w:rsid w:val="006E230E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105</cp:revision>
  <cp:lastPrinted>2000-03-30T23:29:00Z</cp:lastPrinted>
  <dcterms:created xsi:type="dcterms:W3CDTF">2021-02-11T00:47:00Z</dcterms:created>
  <dcterms:modified xsi:type="dcterms:W3CDTF">2021-04-07T00:32:00Z</dcterms:modified>
</cp:coreProperties>
</file>