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ED26" w14:textId="1A1655E4" w:rsidR="00752CE5" w:rsidRPr="007B536E" w:rsidRDefault="005628ED" w:rsidP="005628ED">
      <w:pPr>
        <w:pStyle w:val="Heading1"/>
        <w:rPr>
          <w:lang w:val="es-ES"/>
        </w:rPr>
      </w:pPr>
      <w:r w:rsidRPr="007B536E">
        <w:rPr>
          <w:lang w:val="es-ES"/>
        </w:rPr>
        <w:t>6.1 Explicación</w:t>
      </w:r>
    </w:p>
    <w:p w14:paraId="334D09B2" w14:textId="77777777" w:rsidR="005628ED" w:rsidRPr="007B536E" w:rsidRDefault="005628ED">
      <w:pPr>
        <w:rPr>
          <w:lang w:val="es-ES"/>
        </w:rPr>
      </w:pPr>
    </w:p>
    <w:tbl>
      <w:tblPr>
        <w:tblW w:w="9776" w:type="dxa"/>
        <w:jc w:val="center"/>
        <w:tblLook w:val="04A0" w:firstRow="1" w:lastRow="0" w:firstColumn="1" w:lastColumn="0" w:noHBand="0" w:noVBand="1"/>
      </w:tblPr>
      <w:tblGrid>
        <w:gridCol w:w="1129"/>
        <w:gridCol w:w="1183"/>
        <w:gridCol w:w="3495"/>
        <w:gridCol w:w="1985"/>
        <w:gridCol w:w="1984"/>
      </w:tblGrid>
      <w:tr w:rsidR="005628ED" w:rsidRPr="007B536E" w14:paraId="38A20A87" w14:textId="77777777" w:rsidTr="005628ED">
        <w:trPr>
          <w:trHeight w:val="440"/>
          <w:jc w:val="center"/>
        </w:trPr>
        <w:tc>
          <w:tcPr>
            <w:tcW w:w="1129"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30621864" w14:textId="77777777" w:rsidR="005628ED" w:rsidRPr="005628ED" w:rsidRDefault="005628ED" w:rsidP="005628ED">
            <w:pPr>
              <w:jc w:val="center"/>
              <w:rPr>
                <w:rFonts w:ascii="Calibri" w:eastAsia="Times New Roman" w:hAnsi="Calibri" w:cs="Calibri"/>
                <w:color w:val="FFFFFF"/>
                <w:kern w:val="0"/>
                <w:lang w:val="es-ES"/>
                <w14:ligatures w14:val="none"/>
              </w:rPr>
            </w:pPr>
            <w:r w:rsidRPr="005628ED">
              <w:rPr>
                <w:rFonts w:ascii="Calibri" w:eastAsia="Times New Roman" w:hAnsi="Calibri" w:cs="Calibri"/>
                <w:color w:val="FFFFFF"/>
                <w:kern w:val="0"/>
                <w:lang w:val="es-ES"/>
                <w14:ligatures w14:val="none"/>
              </w:rPr>
              <w:t> </w:t>
            </w:r>
          </w:p>
        </w:tc>
        <w:tc>
          <w:tcPr>
            <w:tcW w:w="1183" w:type="dxa"/>
            <w:tcBorders>
              <w:top w:val="single" w:sz="4" w:space="0" w:color="auto"/>
              <w:left w:val="nil"/>
              <w:bottom w:val="single" w:sz="4" w:space="0" w:color="auto"/>
              <w:right w:val="single" w:sz="4" w:space="0" w:color="auto"/>
            </w:tcBorders>
            <w:shd w:val="clear" w:color="000000" w:fill="305496"/>
            <w:noWrap/>
            <w:vAlign w:val="center"/>
            <w:hideMark/>
          </w:tcPr>
          <w:p w14:paraId="3E4E9330" w14:textId="77777777" w:rsidR="005628ED" w:rsidRPr="005628ED" w:rsidRDefault="005628ED" w:rsidP="005628ED">
            <w:pPr>
              <w:jc w:val="center"/>
              <w:rPr>
                <w:rFonts w:ascii="Calibri" w:eastAsia="Times New Roman" w:hAnsi="Calibri" w:cs="Calibri"/>
                <w:color w:val="FFFFFF"/>
                <w:kern w:val="0"/>
                <w:lang w:val="es-ES"/>
                <w14:ligatures w14:val="none"/>
              </w:rPr>
            </w:pPr>
            <w:r w:rsidRPr="005628ED">
              <w:rPr>
                <w:rFonts w:ascii="Calibri" w:eastAsia="Times New Roman" w:hAnsi="Calibri" w:cs="Calibri"/>
                <w:color w:val="FFFFFF"/>
                <w:kern w:val="0"/>
                <w:lang w:val="es-ES"/>
                <w14:ligatures w14:val="none"/>
              </w:rPr>
              <w:t> </w:t>
            </w:r>
          </w:p>
        </w:tc>
        <w:tc>
          <w:tcPr>
            <w:tcW w:w="3495" w:type="dxa"/>
            <w:tcBorders>
              <w:top w:val="single" w:sz="4" w:space="0" w:color="auto"/>
              <w:left w:val="nil"/>
              <w:bottom w:val="single" w:sz="4" w:space="0" w:color="auto"/>
              <w:right w:val="single" w:sz="4" w:space="0" w:color="auto"/>
            </w:tcBorders>
            <w:shd w:val="clear" w:color="000000" w:fill="305496"/>
            <w:noWrap/>
            <w:vAlign w:val="center"/>
            <w:hideMark/>
          </w:tcPr>
          <w:p w14:paraId="677170A0" w14:textId="77777777" w:rsidR="005628ED" w:rsidRPr="005628ED" w:rsidRDefault="005628ED" w:rsidP="005628ED">
            <w:pPr>
              <w:jc w:val="center"/>
              <w:rPr>
                <w:rFonts w:ascii="Calibri" w:eastAsia="Times New Roman" w:hAnsi="Calibri" w:cs="Calibri"/>
                <w:color w:val="FFFFFF"/>
                <w:kern w:val="0"/>
                <w:lang w:val="es-ES"/>
                <w14:ligatures w14:val="none"/>
              </w:rPr>
            </w:pPr>
            <w:r w:rsidRPr="005628ED">
              <w:rPr>
                <w:rFonts w:ascii="Calibri" w:eastAsia="Times New Roman" w:hAnsi="Calibri" w:cs="Calibri"/>
                <w:color w:val="FFFFFF"/>
                <w:kern w:val="0"/>
                <w:lang w:val="es-ES"/>
                <w14:ligatures w14:val="none"/>
              </w:rPr>
              <w:t> </w:t>
            </w:r>
          </w:p>
        </w:tc>
        <w:tc>
          <w:tcPr>
            <w:tcW w:w="1985" w:type="dxa"/>
            <w:tcBorders>
              <w:top w:val="single" w:sz="4" w:space="0" w:color="auto"/>
              <w:left w:val="nil"/>
              <w:bottom w:val="single" w:sz="4" w:space="0" w:color="auto"/>
              <w:right w:val="single" w:sz="4" w:space="0" w:color="auto"/>
            </w:tcBorders>
            <w:shd w:val="clear" w:color="000000" w:fill="305496"/>
            <w:noWrap/>
            <w:vAlign w:val="center"/>
            <w:hideMark/>
          </w:tcPr>
          <w:p w14:paraId="05FAA250" w14:textId="77777777" w:rsidR="005628ED" w:rsidRPr="005628ED" w:rsidRDefault="005628ED" w:rsidP="005628ED">
            <w:pPr>
              <w:jc w:val="center"/>
              <w:rPr>
                <w:rFonts w:ascii="Calibri" w:eastAsia="Times New Roman" w:hAnsi="Calibri" w:cs="Calibri"/>
                <w:color w:val="FFFFFF"/>
                <w:kern w:val="0"/>
                <w:lang w:val="es-ES"/>
                <w14:ligatures w14:val="none"/>
              </w:rPr>
            </w:pPr>
            <w:r w:rsidRPr="005628ED">
              <w:rPr>
                <w:rFonts w:ascii="Calibri" w:eastAsia="Times New Roman" w:hAnsi="Calibri" w:cs="Calibri"/>
                <w:color w:val="FFFFFF"/>
                <w:kern w:val="0"/>
                <w:lang w:val="es-ES"/>
                <w14:ligatures w14:val="none"/>
              </w:rPr>
              <w:t>coeficiente de Determinación</w:t>
            </w:r>
          </w:p>
        </w:tc>
        <w:tc>
          <w:tcPr>
            <w:tcW w:w="1984" w:type="dxa"/>
            <w:tcBorders>
              <w:top w:val="single" w:sz="4" w:space="0" w:color="auto"/>
              <w:left w:val="nil"/>
              <w:bottom w:val="single" w:sz="4" w:space="0" w:color="auto"/>
              <w:right w:val="single" w:sz="4" w:space="0" w:color="auto"/>
            </w:tcBorders>
            <w:shd w:val="clear" w:color="000000" w:fill="305496"/>
            <w:noWrap/>
            <w:vAlign w:val="center"/>
            <w:hideMark/>
          </w:tcPr>
          <w:p w14:paraId="7B319806" w14:textId="77777777" w:rsidR="005628ED" w:rsidRPr="005628ED" w:rsidRDefault="005628ED" w:rsidP="005628ED">
            <w:pPr>
              <w:jc w:val="center"/>
              <w:rPr>
                <w:rFonts w:ascii="Calibri" w:eastAsia="Times New Roman" w:hAnsi="Calibri" w:cs="Calibri"/>
                <w:color w:val="FFFFFF"/>
                <w:kern w:val="0"/>
                <w:lang w:val="es-ES"/>
                <w14:ligatures w14:val="none"/>
              </w:rPr>
            </w:pPr>
            <w:r w:rsidRPr="005628ED">
              <w:rPr>
                <w:rFonts w:ascii="Calibri" w:eastAsia="Times New Roman" w:hAnsi="Calibri" w:cs="Calibri"/>
                <w:color w:val="FFFFFF"/>
                <w:kern w:val="0"/>
                <w:lang w:val="es-ES"/>
                <w14:ligatures w14:val="none"/>
              </w:rPr>
              <w:t>coeficiente de Correlación</w:t>
            </w:r>
          </w:p>
        </w:tc>
      </w:tr>
      <w:tr w:rsidR="005628ED" w:rsidRPr="007B536E" w14:paraId="63D9A696" w14:textId="77777777" w:rsidTr="005628ED">
        <w:trPr>
          <w:trHeight w:val="680"/>
          <w:jc w:val="center"/>
        </w:trPr>
        <w:tc>
          <w:tcPr>
            <w:tcW w:w="1129" w:type="dxa"/>
            <w:vMerge w:val="restart"/>
            <w:tcBorders>
              <w:top w:val="nil"/>
              <w:left w:val="single" w:sz="4" w:space="0" w:color="auto"/>
              <w:bottom w:val="single" w:sz="4" w:space="0" w:color="auto"/>
              <w:right w:val="single" w:sz="4" w:space="0" w:color="auto"/>
            </w:tcBorders>
            <w:shd w:val="clear" w:color="000000" w:fill="305496"/>
            <w:noWrap/>
            <w:vAlign w:val="center"/>
            <w:hideMark/>
          </w:tcPr>
          <w:p w14:paraId="3B7AA9B2" w14:textId="77777777" w:rsidR="005628ED" w:rsidRPr="005628ED" w:rsidRDefault="005628ED" w:rsidP="005628ED">
            <w:pPr>
              <w:jc w:val="center"/>
              <w:rPr>
                <w:rFonts w:ascii="Calibri" w:eastAsia="Times New Roman" w:hAnsi="Calibri" w:cs="Calibri"/>
                <w:color w:val="FFFFFF"/>
                <w:kern w:val="0"/>
                <w:lang w:val="es-ES"/>
                <w14:ligatures w14:val="none"/>
              </w:rPr>
            </w:pPr>
            <w:proofErr w:type="spellStart"/>
            <w:r w:rsidRPr="005628ED">
              <w:rPr>
                <w:rFonts w:ascii="Calibri" w:eastAsia="Times New Roman" w:hAnsi="Calibri" w:cs="Calibri"/>
                <w:color w:val="FFFFFF"/>
                <w:kern w:val="0"/>
                <w:lang w:val="es-ES"/>
                <w14:ligatures w14:val="none"/>
              </w:rPr>
              <w:t>Mexico</w:t>
            </w:r>
            <w:proofErr w:type="spellEnd"/>
          </w:p>
        </w:tc>
        <w:tc>
          <w:tcPr>
            <w:tcW w:w="1183" w:type="dxa"/>
            <w:vMerge w:val="restart"/>
            <w:tcBorders>
              <w:top w:val="nil"/>
              <w:left w:val="single" w:sz="4" w:space="0" w:color="auto"/>
              <w:bottom w:val="single" w:sz="4" w:space="0" w:color="auto"/>
              <w:right w:val="single" w:sz="4" w:space="0" w:color="auto"/>
            </w:tcBorders>
            <w:shd w:val="clear" w:color="000000" w:fill="8EA9DB"/>
            <w:noWrap/>
            <w:vAlign w:val="center"/>
            <w:hideMark/>
          </w:tcPr>
          <w:p w14:paraId="6BCCE488"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filtro1</w:t>
            </w:r>
          </w:p>
        </w:tc>
        <w:tc>
          <w:tcPr>
            <w:tcW w:w="3495" w:type="dxa"/>
            <w:tcBorders>
              <w:top w:val="nil"/>
              <w:left w:val="nil"/>
              <w:bottom w:val="single" w:sz="4" w:space="0" w:color="auto"/>
              <w:right w:val="single" w:sz="4" w:space="0" w:color="auto"/>
            </w:tcBorders>
            <w:shd w:val="clear" w:color="000000" w:fill="8EA9DB"/>
            <w:vAlign w:val="center"/>
            <w:hideMark/>
          </w:tcPr>
          <w:p w14:paraId="2E683190"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host_response_rate</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6E423A66"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0.139144063</w:t>
            </w:r>
          </w:p>
        </w:tc>
        <w:tc>
          <w:tcPr>
            <w:tcW w:w="1984" w:type="dxa"/>
            <w:tcBorders>
              <w:top w:val="nil"/>
              <w:left w:val="nil"/>
              <w:bottom w:val="single" w:sz="4" w:space="0" w:color="auto"/>
              <w:right w:val="single" w:sz="4" w:space="0" w:color="auto"/>
            </w:tcBorders>
            <w:shd w:val="clear" w:color="000000" w:fill="D9E1F2"/>
            <w:noWrap/>
            <w:vAlign w:val="center"/>
            <w:hideMark/>
          </w:tcPr>
          <w:p w14:paraId="7DC75A21"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0.373020191</w:t>
            </w:r>
          </w:p>
        </w:tc>
      </w:tr>
      <w:tr w:rsidR="005628ED" w:rsidRPr="007B536E" w14:paraId="45EF28E1"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2FD8B969"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284DC0B8"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49E728F0"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price</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441A4DB6"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4.31E-07</w:t>
            </w:r>
          </w:p>
        </w:tc>
        <w:tc>
          <w:tcPr>
            <w:tcW w:w="1984" w:type="dxa"/>
            <w:tcBorders>
              <w:top w:val="nil"/>
              <w:left w:val="nil"/>
              <w:bottom w:val="single" w:sz="4" w:space="0" w:color="auto"/>
              <w:right w:val="single" w:sz="4" w:space="0" w:color="auto"/>
            </w:tcBorders>
            <w:shd w:val="clear" w:color="000000" w:fill="D9E1F2"/>
            <w:noWrap/>
            <w:vAlign w:val="center"/>
            <w:hideMark/>
          </w:tcPr>
          <w:p w14:paraId="402426BE"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0.00065617</w:t>
            </w:r>
          </w:p>
        </w:tc>
      </w:tr>
      <w:tr w:rsidR="005628ED" w:rsidRPr="007B536E" w14:paraId="29CF1ACA"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03002220"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3729C5B2"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58920D9D"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number_of_reviews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7621299B"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0.022001885</w:t>
            </w:r>
          </w:p>
        </w:tc>
        <w:tc>
          <w:tcPr>
            <w:tcW w:w="1984" w:type="dxa"/>
            <w:tcBorders>
              <w:top w:val="nil"/>
              <w:left w:val="nil"/>
              <w:bottom w:val="single" w:sz="4" w:space="0" w:color="auto"/>
              <w:right w:val="single" w:sz="4" w:space="0" w:color="auto"/>
            </w:tcBorders>
            <w:shd w:val="clear" w:color="000000" w:fill="D9E1F2"/>
            <w:noWrap/>
            <w:vAlign w:val="center"/>
            <w:hideMark/>
          </w:tcPr>
          <w:p w14:paraId="71461CE3"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0.148330325</w:t>
            </w:r>
          </w:p>
        </w:tc>
      </w:tr>
      <w:tr w:rsidR="005628ED" w:rsidRPr="007B536E" w14:paraId="787238A3" w14:textId="77777777" w:rsidTr="005628ED">
        <w:trPr>
          <w:trHeight w:val="1360"/>
          <w:jc w:val="center"/>
        </w:trPr>
        <w:tc>
          <w:tcPr>
            <w:tcW w:w="1129" w:type="dxa"/>
            <w:vMerge/>
            <w:tcBorders>
              <w:top w:val="nil"/>
              <w:left w:val="single" w:sz="4" w:space="0" w:color="auto"/>
              <w:bottom w:val="single" w:sz="4" w:space="0" w:color="auto"/>
              <w:right w:val="single" w:sz="4" w:space="0" w:color="auto"/>
            </w:tcBorders>
            <w:vAlign w:val="center"/>
            <w:hideMark/>
          </w:tcPr>
          <w:p w14:paraId="094387A2"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7EB719EE"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516AB59F"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review_scores_location</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review_scores_cleanliness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05C67FD7"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0.44943928</w:t>
            </w:r>
          </w:p>
        </w:tc>
        <w:tc>
          <w:tcPr>
            <w:tcW w:w="1984" w:type="dxa"/>
            <w:tcBorders>
              <w:top w:val="nil"/>
              <w:left w:val="nil"/>
              <w:bottom w:val="single" w:sz="4" w:space="0" w:color="auto"/>
              <w:right w:val="single" w:sz="4" w:space="0" w:color="auto"/>
            </w:tcBorders>
            <w:shd w:val="clear" w:color="000000" w:fill="D9E1F2"/>
            <w:noWrap/>
            <w:vAlign w:val="center"/>
            <w:hideMark/>
          </w:tcPr>
          <w:p w14:paraId="2B22FDE0"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0.670402327</w:t>
            </w:r>
          </w:p>
        </w:tc>
      </w:tr>
      <w:tr w:rsidR="005628ED" w:rsidRPr="007B536E" w14:paraId="076A6785"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50F3C33E"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32960F72"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41DB4DCC"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 xml:space="preserve">availability_365 vs </w:t>
            </w:r>
            <w:proofErr w:type="spellStart"/>
            <w:r w:rsidRPr="005628ED">
              <w:rPr>
                <w:rFonts w:ascii="Calibri" w:eastAsia="Times New Roman" w:hAnsi="Calibri" w:cs="Calibri"/>
                <w:color w:val="000000"/>
                <w:kern w:val="0"/>
                <w:lang w:val="es-ES"/>
                <w14:ligatures w14:val="none"/>
              </w:rPr>
              <w:t>number_of_reviews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15446C98"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0.001865815</w:t>
            </w:r>
          </w:p>
        </w:tc>
        <w:tc>
          <w:tcPr>
            <w:tcW w:w="1984" w:type="dxa"/>
            <w:tcBorders>
              <w:top w:val="nil"/>
              <w:left w:val="nil"/>
              <w:bottom w:val="single" w:sz="4" w:space="0" w:color="auto"/>
              <w:right w:val="single" w:sz="4" w:space="0" w:color="auto"/>
            </w:tcBorders>
            <w:shd w:val="clear" w:color="000000" w:fill="D9E1F2"/>
            <w:noWrap/>
            <w:vAlign w:val="center"/>
            <w:hideMark/>
          </w:tcPr>
          <w:p w14:paraId="7D06C2C1"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0.043195075</w:t>
            </w:r>
          </w:p>
        </w:tc>
      </w:tr>
      <w:tr w:rsidR="005628ED" w:rsidRPr="007B536E" w14:paraId="06201B9D" w14:textId="77777777" w:rsidTr="005628ED">
        <w:trPr>
          <w:trHeight w:val="1020"/>
          <w:jc w:val="center"/>
        </w:trPr>
        <w:tc>
          <w:tcPr>
            <w:tcW w:w="1129" w:type="dxa"/>
            <w:vMerge/>
            <w:tcBorders>
              <w:top w:val="nil"/>
              <w:left w:val="single" w:sz="4" w:space="0" w:color="auto"/>
              <w:bottom w:val="single" w:sz="4" w:space="0" w:color="auto"/>
              <w:right w:val="single" w:sz="4" w:space="0" w:color="auto"/>
            </w:tcBorders>
            <w:vAlign w:val="center"/>
            <w:hideMark/>
          </w:tcPr>
          <w:p w14:paraId="1812011B"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05C12D99"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5EFEF051"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reviews_per_month</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review_scores_communication</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755633EE"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0.004950926</w:t>
            </w:r>
          </w:p>
        </w:tc>
        <w:tc>
          <w:tcPr>
            <w:tcW w:w="1984" w:type="dxa"/>
            <w:tcBorders>
              <w:top w:val="nil"/>
              <w:left w:val="nil"/>
              <w:bottom w:val="single" w:sz="4" w:space="0" w:color="auto"/>
              <w:right w:val="single" w:sz="4" w:space="0" w:color="auto"/>
            </w:tcBorders>
            <w:shd w:val="clear" w:color="000000" w:fill="D9E1F2"/>
            <w:noWrap/>
            <w:vAlign w:val="center"/>
            <w:hideMark/>
          </w:tcPr>
          <w:p w14:paraId="07132FDE"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0.070362815</w:t>
            </w:r>
          </w:p>
        </w:tc>
      </w:tr>
      <w:tr w:rsidR="005628ED" w:rsidRPr="007B536E" w14:paraId="5B762038"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18CFFFD9"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val="restart"/>
            <w:tcBorders>
              <w:top w:val="nil"/>
              <w:left w:val="single" w:sz="4" w:space="0" w:color="auto"/>
              <w:bottom w:val="single" w:sz="4" w:space="0" w:color="auto"/>
              <w:right w:val="single" w:sz="4" w:space="0" w:color="auto"/>
            </w:tcBorders>
            <w:shd w:val="clear" w:color="000000" w:fill="8EA9DB"/>
            <w:noWrap/>
            <w:vAlign w:val="center"/>
            <w:hideMark/>
          </w:tcPr>
          <w:p w14:paraId="7E96E8F1"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filtro2</w:t>
            </w:r>
          </w:p>
        </w:tc>
        <w:tc>
          <w:tcPr>
            <w:tcW w:w="3495" w:type="dxa"/>
            <w:tcBorders>
              <w:top w:val="nil"/>
              <w:left w:val="nil"/>
              <w:bottom w:val="single" w:sz="4" w:space="0" w:color="auto"/>
              <w:right w:val="single" w:sz="4" w:space="0" w:color="auto"/>
            </w:tcBorders>
            <w:shd w:val="clear" w:color="000000" w:fill="8EA9DB"/>
            <w:vAlign w:val="center"/>
            <w:hideMark/>
          </w:tcPr>
          <w:p w14:paraId="7E735FD5"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host_response_rate</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2B305901"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0.139144063</w:t>
            </w:r>
          </w:p>
        </w:tc>
        <w:tc>
          <w:tcPr>
            <w:tcW w:w="1984" w:type="dxa"/>
            <w:tcBorders>
              <w:top w:val="nil"/>
              <w:left w:val="nil"/>
              <w:bottom w:val="single" w:sz="4" w:space="0" w:color="auto"/>
              <w:right w:val="single" w:sz="4" w:space="0" w:color="auto"/>
            </w:tcBorders>
            <w:shd w:val="clear" w:color="000000" w:fill="D9E1F2"/>
            <w:noWrap/>
            <w:vAlign w:val="center"/>
            <w:hideMark/>
          </w:tcPr>
          <w:p w14:paraId="78D3411E"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0.373020191</w:t>
            </w:r>
          </w:p>
        </w:tc>
      </w:tr>
      <w:tr w:rsidR="005628ED" w:rsidRPr="007B536E" w14:paraId="68672D63"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5DBEFC27"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02DC4F05"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58D0270A"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price</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44769BA1"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4.30558E-07</w:t>
            </w:r>
          </w:p>
        </w:tc>
        <w:tc>
          <w:tcPr>
            <w:tcW w:w="1984" w:type="dxa"/>
            <w:tcBorders>
              <w:top w:val="nil"/>
              <w:left w:val="nil"/>
              <w:bottom w:val="single" w:sz="4" w:space="0" w:color="auto"/>
              <w:right w:val="single" w:sz="4" w:space="0" w:color="auto"/>
            </w:tcBorders>
            <w:shd w:val="clear" w:color="000000" w:fill="D9E1F2"/>
            <w:noWrap/>
            <w:vAlign w:val="center"/>
            <w:hideMark/>
          </w:tcPr>
          <w:p w14:paraId="153D36AC"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0.00065617</w:t>
            </w:r>
          </w:p>
        </w:tc>
      </w:tr>
      <w:tr w:rsidR="005628ED" w:rsidRPr="007B536E" w14:paraId="1D58EB72"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5945250D"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4CAB47C0"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61EC7D65"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number_of_reviews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48937411"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0.022001885</w:t>
            </w:r>
          </w:p>
        </w:tc>
        <w:tc>
          <w:tcPr>
            <w:tcW w:w="1984" w:type="dxa"/>
            <w:tcBorders>
              <w:top w:val="nil"/>
              <w:left w:val="nil"/>
              <w:bottom w:val="single" w:sz="4" w:space="0" w:color="auto"/>
              <w:right w:val="single" w:sz="4" w:space="0" w:color="auto"/>
            </w:tcBorders>
            <w:shd w:val="clear" w:color="000000" w:fill="D9E1F2"/>
            <w:noWrap/>
            <w:vAlign w:val="center"/>
            <w:hideMark/>
          </w:tcPr>
          <w:p w14:paraId="5BD88AFD"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0.148330325</w:t>
            </w:r>
          </w:p>
        </w:tc>
      </w:tr>
      <w:tr w:rsidR="005628ED" w:rsidRPr="007B536E" w14:paraId="2E62D3F0" w14:textId="77777777" w:rsidTr="005628ED">
        <w:trPr>
          <w:trHeight w:val="1360"/>
          <w:jc w:val="center"/>
        </w:trPr>
        <w:tc>
          <w:tcPr>
            <w:tcW w:w="1129" w:type="dxa"/>
            <w:vMerge/>
            <w:tcBorders>
              <w:top w:val="nil"/>
              <w:left w:val="single" w:sz="4" w:space="0" w:color="auto"/>
              <w:bottom w:val="single" w:sz="4" w:space="0" w:color="auto"/>
              <w:right w:val="single" w:sz="4" w:space="0" w:color="auto"/>
            </w:tcBorders>
            <w:vAlign w:val="center"/>
            <w:hideMark/>
          </w:tcPr>
          <w:p w14:paraId="774D3E97"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69672050"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344F87D6"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review_scores_location</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review_scores_cleanliness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6A1AF05C"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0.142221482</w:t>
            </w:r>
          </w:p>
        </w:tc>
        <w:tc>
          <w:tcPr>
            <w:tcW w:w="1984" w:type="dxa"/>
            <w:tcBorders>
              <w:top w:val="nil"/>
              <w:left w:val="nil"/>
              <w:bottom w:val="single" w:sz="4" w:space="0" w:color="auto"/>
              <w:right w:val="single" w:sz="4" w:space="0" w:color="auto"/>
            </w:tcBorders>
            <w:shd w:val="clear" w:color="000000" w:fill="D9E1F2"/>
            <w:noWrap/>
            <w:vAlign w:val="center"/>
            <w:hideMark/>
          </w:tcPr>
          <w:p w14:paraId="2683EE89"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0.377122635</w:t>
            </w:r>
          </w:p>
        </w:tc>
      </w:tr>
      <w:tr w:rsidR="005628ED" w:rsidRPr="007B536E" w14:paraId="47BC0EE9"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206973AF"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0887BDB8"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5A85F7B6"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 xml:space="preserve">availability_365 vs </w:t>
            </w:r>
            <w:proofErr w:type="spellStart"/>
            <w:r w:rsidRPr="005628ED">
              <w:rPr>
                <w:rFonts w:ascii="Calibri" w:eastAsia="Times New Roman" w:hAnsi="Calibri" w:cs="Calibri"/>
                <w:color w:val="000000"/>
                <w:kern w:val="0"/>
                <w:lang w:val="es-ES"/>
                <w14:ligatures w14:val="none"/>
              </w:rPr>
              <w:t>number_of_reviews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607CDFFA"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0.001865815</w:t>
            </w:r>
          </w:p>
        </w:tc>
        <w:tc>
          <w:tcPr>
            <w:tcW w:w="1984" w:type="dxa"/>
            <w:tcBorders>
              <w:top w:val="nil"/>
              <w:left w:val="nil"/>
              <w:bottom w:val="single" w:sz="4" w:space="0" w:color="auto"/>
              <w:right w:val="single" w:sz="4" w:space="0" w:color="auto"/>
            </w:tcBorders>
            <w:shd w:val="clear" w:color="000000" w:fill="D9E1F2"/>
            <w:noWrap/>
            <w:vAlign w:val="center"/>
            <w:hideMark/>
          </w:tcPr>
          <w:p w14:paraId="31A95203"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0.043195075</w:t>
            </w:r>
          </w:p>
        </w:tc>
      </w:tr>
      <w:tr w:rsidR="005628ED" w:rsidRPr="007B536E" w14:paraId="1FCC54F7" w14:textId="77777777" w:rsidTr="005628ED">
        <w:trPr>
          <w:trHeight w:val="1020"/>
          <w:jc w:val="center"/>
        </w:trPr>
        <w:tc>
          <w:tcPr>
            <w:tcW w:w="1129" w:type="dxa"/>
            <w:vMerge/>
            <w:tcBorders>
              <w:top w:val="nil"/>
              <w:left w:val="single" w:sz="4" w:space="0" w:color="auto"/>
              <w:bottom w:val="single" w:sz="4" w:space="0" w:color="auto"/>
              <w:right w:val="single" w:sz="4" w:space="0" w:color="auto"/>
            </w:tcBorders>
            <w:vAlign w:val="center"/>
            <w:hideMark/>
          </w:tcPr>
          <w:p w14:paraId="1494E7F9"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2F940171"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5C08188D"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reviews_per_month</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review_scores_communication</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3DA2C485"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0.004950926</w:t>
            </w:r>
          </w:p>
        </w:tc>
        <w:tc>
          <w:tcPr>
            <w:tcW w:w="1984" w:type="dxa"/>
            <w:tcBorders>
              <w:top w:val="nil"/>
              <w:left w:val="nil"/>
              <w:bottom w:val="single" w:sz="4" w:space="0" w:color="auto"/>
              <w:right w:val="single" w:sz="4" w:space="0" w:color="auto"/>
            </w:tcBorders>
            <w:shd w:val="clear" w:color="000000" w:fill="D9E1F2"/>
            <w:noWrap/>
            <w:vAlign w:val="center"/>
            <w:hideMark/>
          </w:tcPr>
          <w:p w14:paraId="285A005A"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0.070362815</w:t>
            </w:r>
          </w:p>
        </w:tc>
      </w:tr>
      <w:tr w:rsidR="005628ED" w:rsidRPr="007B536E" w14:paraId="55900861" w14:textId="77777777" w:rsidTr="005628ED">
        <w:trPr>
          <w:trHeight w:val="680"/>
          <w:jc w:val="center"/>
        </w:trPr>
        <w:tc>
          <w:tcPr>
            <w:tcW w:w="1129" w:type="dxa"/>
            <w:vMerge w:val="restart"/>
            <w:tcBorders>
              <w:top w:val="nil"/>
              <w:left w:val="single" w:sz="4" w:space="0" w:color="auto"/>
              <w:bottom w:val="single" w:sz="4" w:space="0" w:color="auto"/>
              <w:right w:val="single" w:sz="4" w:space="0" w:color="auto"/>
            </w:tcBorders>
            <w:shd w:val="clear" w:color="000000" w:fill="305496"/>
            <w:noWrap/>
            <w:vAlign w:val="center"/>
            <w:hideMark/>
          </w:tcPr>
          <w:p w14:paraId="7CE43A27" w14:textId="77777777" w:rsidR="005628ED" w:rsidRPr="005628ED" w:rsidRDefault="005628ED" w:rsidP="005628ED">
            <w:pPr>
              <w:jc w:val="center"/>
              <w:rPr>
                <w:rFonts w:ascii="Calibri" w:eastAsia="Times New Roman" w:hAnsi="Calibri" w:cs="Calibri"/>
                <w:color w:val="FFFFFF"/>
                <w:kern w:val="0"/>
                <w:lang w:val="es-ES"/>
                <w14:ligatures w14:val="none"/>
              </w:rPr>
            </w:pPr>
            <w:r w:rsidRPr="005628ED">
              <w:rPr>
                <w:rFonts w:ascii="Calibri" w:eastAsia="Times New Roman" w:hAnsi="Calibri" w:cs="Calibri"/>
                <w:color w:val="FFFFFF"/>
                <w:kern w:val="0"/>
                <w:lang w:val="es-ES"/>
                <w14:ligatures w14:val="none"/>
              </w:rPr>
              <w:t>EUA</w:t>
            </w:r>
          </w:p>
        </w:tc>
        <w:tc>
          <w:tcPr>
            <w:tcW w:w="1183" w:type="dxa"/>
            <w:vMerge w:val="restart"/>
            <w:tcBorders>
              <w:top w:val="nil"/>
              <w:left w:val="single" w:sz="4" w:space="0" w:color="auto"/>
              <w:bottom w:val="single" w:sz="4" w:space="0" w:color="auto"/>
              <w:right w:val="single" w:sz="4" w:space="0" w:color="auto"/>
            </w:tcBorders>
            <w:shd w:val="clear" w:color="000000" w:fill="8EA9DB"/>
            <w:noWrap/>
            <w:vAlign w:val="center"/>
            <w:hideMark/>
          </w:tcPr>
          <w:p w14:paraId="5A97F3BC"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filtro1</w:t>
            </w:r>
          </w:p>
        </w:tc>
        <w:tc>
          <w:tcPr>
            <w:tcW w:w="3495" w:type="dxa"/>
            <w:tcBorders>
              <w:top w:val="nil"/>
              <w:left w:val="nil"/>
              <w:bottom w:val="single" w:sz="4" w:space="0" w:color="auto"/>
              <w:right w:val="single" w:sz="4" w:space="0" w:color="auto"/>
            </w:tcBorders>
            <w:shd w:val="clear" w:color="000000" w:fill="8EA9DB"/>
            <w:vAlign w:val="center"/>
            <w:hideMark/>
          </w:tcPr>
          <w:p w14:paraId="126E6005"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host_response_rate</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2F6668CC"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0.027884366</w:t>
            </w:r>
          </w:p>
        </w:tc>
        <w:tc>
          <w:tcPr>
            <w:tcW w:w="1984" w:type="dxa"/>
            <w:tcBorders>
              <w:top w:val="nil"/>
              <w:left w:val="nil"/>
              <w:bottom w:val="single" w:sz="4" w:space="0" w:color="auto"/>
              <w:right w:val="single" w:sz="4" w:space="0" w:color="auto"/>
            </w:tcBorders>
            <w:shd w:val="clear" w:color="000000" w:fill="D9E1F2"/>
            <w:noWrap/>
            <w:vAlign w:val="center"/>
            <w:hideMark/>
          </w:tcPr>
          <w:p w14:paraId="06CF30CE"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0.166986126</w:t>
            </w:r>
          </w:p>
        </w:tc>
      </w:tr>
      <w:tr w:rsidR="005628ED" w:rsidRPr="007B536E" w14:paraId="6DE50EA4"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119E5E43"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0392EED6"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36E12796"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price</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76B886E5"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0.000718417</w:t>
            </w:r>
          </w:p>
        </w:tc>
        <w:tc>
          <w:tcPr>
            <w:tcW w:w="1984" w:type="dxa"/>
            <w:tcBorders>
              <w:top w:val="nil"/>
              <w:left w:val="nil"/>
              <w:bottom w:val="single" w:sz="4" w:space="0" w:color="auto"/>
              <w:right w:val="single" w:sz="4" w:space="0" w:color="auto"/>
            </w:tcBorders>
            <w:shd w:val="clear" w:color="000000" w:fill="D9E1F2"/>
            <w:noWrap/>
            <w:vAlign w:val="center"/>
            <w:hideMark/>
          </w:tcPr>
          <w:p w14:paraId="201C047E"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0.02680331</w:t>
            </w:r>
          </w:p>
        </w:tc>
      </w:tr>
      <w:tr w:rsidR="005628ED" w:rsidRPr="007B536E" w14:paraId="780F8939"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076FA49D"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610AD866"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781CB830"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number_of_reviews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00D3024D"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0.02339601</w:t>
            </w:r>
          </w:p>
        </w:tc>
        <w:tc>
          <w:tcPr>
            <w:tcW w:w="1984" w:type="dxa"/>
            <w:tcBorders>
              <w:top w:val="nil"/>
              <w:left w:val="nil"/>
              <w:bottom w:val="single" w:sz="4" w:space="0" w:color="auto"/>
              <w:right w:val="single" w:sz="4" w:space="0" w:color="auto"/>
            </w:tcBorders>
            <w:shd w:val="clear" w:color="000000" w:fill="D9E1F2"/>
            <w:noWrap/>
            <w:vAlign w:val="center"/>
            <w:hideMark/>
          </w:tcPr>
          <w:p w14:paraId="3A0BF700"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0.152957543</w:t>
            </w:r>
          </w:p>
        </w:tc>
      </w:tr>
      <w:tr w:rsidR="005628ED" w:rsidRPr="007B536E" w14:paraId="7587E5FC" w14:textId="77777777" w:rsidTr="005628ED">
        <w:trPr>
          <w:trHeight w:val="1360"/>
          <w:jc w:val="center"/>
        </w:trPr>
        <w:tc>
          <w:tcPr>
            <w:tcW w:w="1129" w:type="dxa"/>
            <w:vMerge/>
            <w:tcBorders>
              <w:top w:val="nil"/>
              <w:left w:val="single" w:sz="4" w:space="0" w:color="auto"/>
              <w:bottom w:val="single" w:sz="4" w:space="0" w:color="auto"/>
              <w:right w:val="single" w:sz="4" w:space="0" w:color="auto"/>
            </w:tcBorders>
            <w:vAlign w:val="center"/>
            <w:hideMark/>
          </w:tcPr>
          <w:p w14:paraId="07104D4A"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1771D3D8"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04D8D5A5"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review_scores_location</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review_scores_cleanliness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0D88DC0F"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0.142221482</w:t>
            </w:r>
          </w:p>
        </w:tc>
        <w:tc>
          <w:tcPr>
            <w:tcW w:w="1984" w:type="dxa"/>
            <w:tcBorders>
              <w:top w:val="nil"/>
              <w:left w:val="nil"/>
              <w:bottom w:val="single" w:sz="4" w:space="0" w:color="auto"/>
              <w:right w:val="single" w:sz="4" w:space="0" w:color="auto"/>
            </w:tcBorders>
            <w:shd w:val="clear" w:color="000000" w:fill="D9E1F2"/>
            <w:noWrap/>
            <w:vAlign w:val="center"/>
            <w:hideMark/>
          </w:tcPr>
          <w:p w14:paraId="566ED901"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0.377122635</w:t>
            </w:r>
          </w:p>
        </w:tc>
      </w:tr>
      <w:tr w:rsidR="005628ED" w:rsidRPr="007B536E" w14:paraId="6851A5C0"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798EE097"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794AFE5B"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4D0CF2DA"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 xml:space="preserve">availability_365 vs </w:t>
            </w:r>
            <w:proofErr w:type="spellStart"/>
            <w:r w:rsidRPr="005628ED">
              <w:rPr>
                <w:rFonts w:ascii="Calibri" w:eastAsia="Times New Roman" w:hAnsi="Calibri" w:cs="Calibri"/>
                <w:color w:val="000000"/>
                <w:kern w:val="0"/>
                <w:lang w:val="es-ES"/>
                <w14:ligatures w14:val="none"/>
              </w:rPr>
              <w:t>number_of_reviews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04CD7089"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0.002653327</w:t>
            </w:r>
          </w:p>
        </w:tc>
        <w:tc>
          <w:tcPr>
            <w:tcW w:w="1984" w:type="dxa"/>
            <w:tcBorders>
              <w:top w:val="nil"/>
              <w:left w:val="nil"/>
              <w:bottom w:val="single" w:sz="4" w:space="0" w:color="auto"/>
              <w:right w:val="single" w:sz="4" w:space="0" w:color="auto"/>
            </w:tcBorders>
            <w:shd w:val="clear" w:color="000000" w:fill="D9E1F2"/>
            <w:noWrap/>
            <w:vAlign w:val="center"/>
            <w:hideMark/>
          </w:tcPr>
          <w:p w14:paraId="5862FB5B"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0.051510455</w:t>
            </w:r>
          </w:p>
        </w:tc>
      </w:tr>
      <w:tr w:rsidR="005628ED" w:rsidRPr="007B536E" w14:paraId="3DDCF8D3" w14:textId="77777777" w:rsidTr="005628ED">
        <w:trPr>
          <w:trHeight w:val="1020"/>
          <w:jc w:val="center"/>
        </w:trPr>
        <w:tc>
          <w:tcPr>
            <w:tcW w:w="1129" w:type="dxa"/>
            <w:vMerge/>
            <w:tcBorders>
              <w:top w:val="nil"/>
              <w:left w:val="single" w:sz="4" w:space="0" w:color="auto"/>
              <w:bottom w:val="single" w:sz="4" w:space="0" w:color="auto"/>
              <w:right w:val="single" w:sz="4" w:space="0" w:color="auto"/>
            </w:tcBorders>
            <w:vAlign w:val="center"/>
            <w:hideMark/>
          </w:tcPr>
          <w:p w14:paraId="1F50B2D5"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75E9676C"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16319678"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reviews_per_month</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review_scores_communication</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0766335E"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0.007775782</w:t>
            </w:r>
          </w:p>
        </w:tc>
        <w:tc>
          <w:tcPr>
            <w:tcW w:w="1984" w:type="dxa"/>
            <w:tcBorders>
              <w:top w:val="nil"/>
              <w:left w:val="nil"/>
              <w:bottom w:val="single" w:sz="4" w:space="0" w:color="auto"/>
              <w:right w:val="single" w:sz="4" w:space="0" w:color="auto"/>
            </w:tcBorders>
            <w:shd w:val="clear" w:color="000000" w:fill="D9E1F2"/>
            <w:noWrap/>
            <w:vAlign w:val="center"/>
            <w:hideMark/>
          </w:tcPr>
          <w:p w14:paraId="76CD5258"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0.088180395</w:t>
            </w:r>
          </w:p>
        </w:tc>
      </w:tr>
      <w:tr w:rsidR="005628ED" w:rsidRPr="007B536E" w14:paraId="6B77F6AB"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61427E0F"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val="restart"/>
            <w:tcBorders>
              <w:top w:val="nil"/>
              <w:left w:val="single" w:sz="4" w:space="0" w:color="auto"/>
              <w:bottom w:val="single" w:sz="4" w:space="0" w:color="auto"/>
              <w:right w:val="single" w:sz="4" w:space="0" w:color="auto"/>
            </w:tcBorders>
            <w:shd w:val="clear" w:color="000000" w:fill="8EA9DB"/>
            <w:noWrap/>
            <w:vAlign w:val="center"/>
            <w:hideMark/>
          </w:tcPr>
          <w:p w14:paraId="4EEAE342"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filtro2</w:t>
            </w:r>
          </w:p>
        </w:tc>
        <w:tc>
          <w:tcPr>
            <w:tcW w:w="3495" w:type="dxa"/>
            <w:tcBorders>
              <w:top w:val="nil"/>
              <w:left w:val="nil"/>
              <w:bottom w:val="single" w:sz="4" w:space="0" w:color="auto"/>
              <w:right w:val="single" w:sz="4" w:space="0" w:color="auto"/>
            </w:tcBorders>
            <w:shd w:val="clear" w:color="000000" w:fill="8EA9DB"/>
            <w:vAlign w:val="center"/>
            <w:hideMark/>
          </w:tcPr>
          <w:p w14:paraId="241D44B4"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host_response_rate</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11E16C2F"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0.027884366</w:t>
            </w:r>
          </w:p>
        </w:tc>
        <w:tc>
          <w:tcPr>
            <w:tcW w:w="1984" w:type="dxa"/>
            <w:tcBorders>
              <w:top w:val="nil"/>
              <w:left w:val="nil"/>
              <w:bottom w:val="single" w:sz="4" w:space="0" w:color="auto"/>
              <w:right w:val="single" w:sz="4" w:space="0" w:color="auto"/>
            </w:tcBorders>
            <w:shd w:val="clear" w:color="000000" w:fill="D9E1F2"/>
            <w:noWrap/>
            <w:vAlign w:val="center"/>
            <w:hideMark/>
          </w:tcPr>
          <w:p w14:paraId="100002CC"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0.166986126</w:t>
            </w:r>
          </w:p>
        </w:tc>
      </w:tr>
      <w:tr w:rsidR="005628ED" w:rsidRPr="007B536E" w14:paraId="4E6AB316"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743EDE8D"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2AECBEBC"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575E0158"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price</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4C667F02"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0.000718417</w:t>
            </w:r>
          </w:p>
        </w:tc>
        <w:tc>
          <w:tcPr>
            <w:tcW w:w="1984" w:type="dxa"/>
            <w:tcBorders>
              <w:top w:val="nil"/>
              <w:left w:val="nil"/>
              <w:bottom w:val="single" w:sz="4" w:space="0" w:color="auto"/>
              <w:right w:val="single" w:sz="4" w:space="0" w:color="auto"/>
            </w:tcBorders>
            <w:shd w:val="clear" w:color="000000" w:fill="D9E1F2"/>
            <w:noWrap/>
            <w:vAlign w:val="center"/>
            <w:hideMark/>
          </w:tcPr>
          <w:p w14:paraId="13235B1A"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0.02680331</w:t>
            </w:r>
          </w:p>
        </w:tc>
      </w:tr>
      <w:tr w:rsidR="005628ED" w:rsidRPr="007B536E" w14:paraId="73F5A5C9"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6E652722"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399B42E1"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14619193"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host_acceptance_rate</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number_of_reviews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7E1A7417"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0.02339601</w:t>
            </w:r>
          </w:p>
        </w:tc>
        <w:tc>
          <w:tcPr>
            <w:tcW w:w="1984" w:type="dxa"/>
            <w:tcBorders>
              <w:top w:val="nil"/>
              <w:left w:val="nil"/>
              <w:bottom w:val="single" w:sz="4" w:space="0" w:color="auto"/>
              <w:right w:val="single" w:sz="4" w:space="0" w:color="auto"/>
            </w:tcBorders>
            <w:shd w:val="clear" w:color="000000" w:fill="D9E1F2"/>
            <w:noWrap/>
            <w:vAlign w:val="center"/>
            <w:hideMark/>
          </w:tcPr>
          <w:p w14:paraId="57E47F54"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0.152957543</w:t>
            </w:r>
          </w:p>
        </w:tc>
      </w:tr>
      <w:tr w:rsidR="005628ED" w:rsidRPr="007B536E" w14:paraId="5EC00221" w14:textId="77777777" w:rsidTr="005628ED">
        <w:trPr>
          <w:trHeight w:val="1360"/>
          <w:jc w:val="center"/>
        </w:trPr>
        <w:tc>
          <w:tcPr>
            <w:tcW w:w="1129" w:type="dxa"/>
            <w:vMerge/>
            <w:tcBorders>
              <w:top w:val="nil"/>
              <w:left w:val="single" w:sz="4" w:space="0" w:color="auto"/>
              <w:bottom w:val="single" w:sz="4" w:space="0" w:color="auto"/>
              <w:right w:val="single" w:sz="4" w:space="0" w:color="auto"/>
            </w:tcBorders>
            <w:vAlign w:val="center"/>
            <w:hideMark/>
          </w:tcPr>
          <w:p w14:paraId="31E5FBEB"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5EFE2F6D"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586E4642"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review_scores_location</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review_scores_cleanliness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198A2DC4"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0.142221482</w:t>
            </w:r>
          </w:p>
        </w:tc>
        <w:tc>
          <w:tcPr>
            <w:tcW w:w="1984" w:type="dxa"/>
            <w:tcBorders>
              <w:top w:val="nil"/>
              <w:left w:val="nil"/>
              <w:bottom w:val="single" w:sz="4" w:space="0" w:color="auto"/>
              <w:right w:val="single" w:sz="4" w:space="0" w:color="auto"/>
            </w:tcBorders>
            <w:shd w:val="clear" w:color="000000" w:fill="D9E1F2"/>
            <w:noWrap/>
            <w:vAlign w:val="center"/>
            <w:hideMark/>
          </w:tcPr>
          <w:p w14:paraId="650A7F3C"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0.377122635</w:t>
            </w:r>
          </w:p>
        </w:tc>
      </w:tr>
      <w:tr w:rsidR="005628ED" w:rsidRPr="007B536E" w14:paraId="1701019D" w14:textId="77777777" w:rsidTr="005628ED">
        <w:trPr>
          <w:trHeight w:val="680"/>
          <w:jc w:val="center"/>
        </w:trPr>
        <w:tc>
          <w:tcPr>
            <w:tcW w:w="1129" w:type="dxa"/>
            <w:vMerge/>
            <w:tcBorders>
              <w:top w:val="nil"/>
              <w:left w:val="single" w:sz="4" w:space="0" w:color="auto"/>
              <w:bottom w:val="single" w:sz="4" w:space="0" w:color="auto"/>
              <w:right w:val="single" w:sz="4" w:space="0" w:color="auto"/>
            </w:tcBorders>
            <w:vAlign w:val="center"/>
            <w:hideMark/>
          </w:tcPr>
          <w:p w14:paraId="071E83F5"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38B90AEC"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2DE4CD10"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 xml:space="preserve">availability_365 vs </w:t>
            </w:r>
            <w:proofErr w:type="spellStart"/>
            <w:r w:rsidRPr="005628ED">
              <w:rPr>
                <w:rFonts w:ascii="Calibri" w:eastAsia="Times New Roman" w:hAnsi="Calibri" w:cs="Calibri"/>
                <w:color w:val="000000"/>
                <w:kern w:val="0"/>
                <w:lang w:val="es-ES"/>
                <w14:ligatures w14:val="none"/>
              </w:rPr>
              <w:t>number_of_reviews</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3D9BA3AC"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0.002653327</w:t>
            </w:r>
          </w:p>
        </w:tc>
        <w:tc>
          <w:tcPr>
            <w:tcW w:w="1984" w:type="dxa"/>
            <w:tcBorders>
              <w:top w:val="nil"/>
              <w:left w:val="nil"/>
              <w:bottom w:val="single" w:sz="4" w:space="0" w:color="auto"/>
              <w:right w:val="single" w:sz="4" w:space="0" w:color="auto"/>
            </w:tcBorders>
            <w:shd w:val="clear" w:color="000000" w:fill="D9E1F2"/>
            <w:noWrap/>
            <w:vAlign w:val="center"/>
            <w:hideMark/>
          </w:tcPr>
          <w:p w14:paraId="16E2D48E"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0.051510455</w:t>
            </w:r>
          </w:p>
        </w:tc>
      </w:tr>
      <w:tr w:rsidR="005628ED" w:rsidRPr="007B536E" w14:paraId="563D55EE" w14:textId="77777777" w:rsidTr="005628ED">
        <w:trPr>
          <w:trHeight w:val="1020"/>
          <w:jc w:val="center"/>
        </w:trPr>
        <w:tc>
          <w:tcPr>
            <w:tcW w:w="1129" w:type="dxa"/>
            <w:vMerge/>
            <w:tcBorders>
              <w:top w:val="nil"/>
              <w:left w:val="single" w:sz="4" w:space="0" w:color="auto"/>
              <w:bottom w:val="single" w:sz="4" w:space="0" w:color="auto"/>
              <w:right w:val="single" w:sz="4" w:space="0" w:color="auto"/>
            </w:tcBorders>
            <w:vAlign w:val="center"/>
            <w:hideMark/>
          </w:tcPr>
          <w:p w14:paraId="1CA79617" w14:textId="77777777" w:rsidR="005628ED" w:rsidRPr="005628ED" w:rsidRDefault="005628ED" w:rsidP="005628ED">
            <w:pPr>
              <w:rPr>
                <w:rFonts w:ascii="Calibri" w:eastAsia="Times New Roman" w:hAnsi="Calibri" w:cs="Calibri"/>
                <w:color w:val="FFFFFF"/>
                <w:kern w:val="0"/>
                <w:lang w:val="es-ES"/>
                <w14:ligatures w14:val="none"/>
              </w:rPr>
            </w:pPr>
          </w:p>
        </w:tc>
        <w:tc>
          <w:tcPr>
            <w:tcW w:w="1183" w:type="dxa"/>
            <w:vMerge/>
            <w:tcBorders>
              <w:top w:val="nil"/>
              <w:left w:val="single" w:sz="4" w:space="0" w:color="auto"/>
              <w:bottom w:val="single" w:sz="4" w:space="0" w:color="auto"/>
              <w:right w:val="single" w:sz="4" w:space="0" w:color="auto"/>
            </w:tcBorders>
            <w:vAlign w:val="center"/>
            <w:hideMark/>
          </w:tcPr>
          <w:p w14:paraId="6435B0B8" w14:textId="77777777" w:rsidR="005628ED" w:rsidRPr="005628ED" w:rsidRDefault="005628ED" w:rsidP="005628ED">
            <w:pPr>
              <w:rPr>
                <w:rFonts w:ascii="Calibri" w:eastAsia="Times New Roman" w:hAnsi="Calibri" w:cs="Calibri"/>
                <w:color w:val="000000"/>
                <w:kern w:val="0"/>
                <w:lang w:val="es-ES"/>
                <w14:ligatures w14:val="none"/>
              </w:rPr>
            </w:pPr>
          </w:p>
        </w:tc>
        <w:tc>
          <w:tcPr>
            <w:tcW w:w="3495" w:type="dxa"/>
            <w:tcBorders>
              <w:top w:val="nil"/>
              <w:left w:val="nil"/>
              <w:bottom w:val="single" w:sz="4" w:space="0" w:color="auto"/>
              <w:right w:val="single" w:sz="4" w:space="0" w:color="auto"/>
            </w:tcBorders>
            <w:shd w:val="clear" w:color="000000" w:fill="8EA9DB"/>
            <w:vAlign w:val="center"/>
            <w:hideMark/>
          </w:tcPr>
          <w:p w14:paraId="7AC95DCE" w14:textId="77777777" w:rsidR="005628ED" w:rsidRPr="005628ED" w:rsidRDefault="005628ED" w:rsidP="005628ED">
            <w:pPr>
              <w:jc w:val="center"/>
              <w:rPr>
                <w:rFonts w:ascii="Calibri" w:eastAsia="Times New Roman" w:hAnsi="Calibri" w:cs="Calibri"/>
                <w:color w:val="000000"/>
                <w:kern w:val="0"/>
                <w:lang w:val="es-ES"/>
                <w14:ligatures w14:val="none"/>
              </w:rPr>
            </w:pPr>
            <w:proofErr w:type="spellStart"/>
            <w:r w:rsidRPr="005628ED">
              <w:rPr>
                <w:rFonts w:ascii="Calibri" w:eastAsia="Times New Roman" w:hAnsi="Calibri" w:cs="Calibri"/>
                <w:color w:val="000000"/>
                <w:kern w:val="0"/>
                <w:lang w:val="es-ES"/>
                <w14:ligatures w14:val="none"/>
              </w:rPr>
              <w:t>reviews_per_month</w:t>
            </w:r>
            <w:proofErr w:type="spellEnd"/>
            <w:r w:rsidRPr="005628ED">
              <w:rPr>
                <w:rFonts w:ascii="Calibri" w:eastAsia="Times New Roman" w:hAnsi="Calibri" w:cs="Calibri"/>
                <w:color w:val="000000"/>
                <w:kern w:val="0"/>
                <w:lang w:val="es-ES"/>
                <w14:ligatures w14:val="none"/>
              </w:rPr>
              <w:t xml:space="preserve"> vs </w:t>
            </w:r>
            <w:proofErr w:type="spellStart"/>
            <w:r w:rsidRPr="005628ED">
              <w:rPr>
                <w:rFonts w:ascii="Calibri" w:eastAsia="Times New Roman" w:hAnsi="Calibri" w:cs="Calibri"/>
                <w:color w:val="000000"/>
                <w:kern w:val="0"/>
                <w:lang w:val="es-ES"/>
                <w14:ligatures w14:val="none"/>
              </w:rPr>
              <w:t>review_scores_communication</w:t>
            </w:r>
            <w:proofErr w:type="spellEnd"/>
          </w:p>
        </w:tc>
        <w:tc>
          <w:tcPr>
            <w:tcW w:w="1985" w:type="dxa"/>
            <w:tcBorders>
              <w:top w:val="nil"/>
              <w:left w:val="nil"/>
              <w:bottom w:val="single" w:sz="4" w:space="0" w:color="auto"/>
              <w:right w:val="single" w:sz="4" w:space="0" w:color="auto"/>
            </w:tcBorders>
            <w:shd w:val="clear" w:color="000000" w:fill="D9E1F2"/>
            <w:noWrap/>
            <w:vAlign w:val="center"/>
            <w:hideMark/>
          </w:tcPr>
          <w:p w14:paraId="1A20954F"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0.007775782</w:t>
            </w:r>
          </w:p>
        </w:tc>
        <w:tc>
          <w:tcPr>
            <w:tcW w:w="1984" w:type="dxa"/>
            <w:tcBorders>
              <w:top w:val="nil"/>
              <w:left w:val="nil"/>
              <w:bottom w:val="single" w:sz="4" w:space="0" w:color="auto"/>
              <w:right w:val="single" w:sz="4" w:space="0" w:color="auto"/>
            </w:tcBorders>
            <w:shd w:val="clear" w:color="000000" w:fill="D9E1F2"/>
            <w:noWrap/>
            <w:vAlign w:val="center"/>
            <w:hideMark/>
          </w:tcPr>
          <w:p w14:paraId="6F0CB9B5" w14:textId="77777777" w:rsidR="005628ED" w:rsidRPr="005628ED" w:rsidRDefault="005628ED" w:rsidP="005628ED">
            <w:pPr>
              <w:jc w:val="center"/>
              <w:rPr>
                <w:rFonts w:ascii="Calibri" w:eastAsia="Times New Roman" w:hAnsi="Calibri" w:cs="Calibri"/>
                <w:color w:val="000000"/>
                <w:kern w:val="0"/>
                <w:lang w:val="es-ES"/>
                <w14:ligatures w14:val="none"/>
              </w:rPr>
            </w:pPr>
            <w:r w:rsidRPr="005628ED">
              <w:rPr>
                <w:rFonts w:ascii="Calibri" w:eastAsia="Times New Roman" w:hAnsi="Calibri" w:cs="Calibri"/>
                <w:color w:val="000000"/>
                <w:kern w:val="0"/>
                <w:lang w:val="es-ES"/>
                <w14:ligatures w14:val="none"/>
              </w:rPr>
              <w:t>0.088180395</w:t>
            </w:r>
          </w:p>
        </w:tc>
      </w:tr>
    </w:tbl>
    <w:p w14:paraId="3064F93D" w14:textId="77777777" w:rsidR="005628ED" w:rsidRPr="007B536E" w:rsidRDefault="005628ED">
      <w:pPr>
        <w:rPr>
          <w:lang w:val="es-ES"/>
        </w:rPr>
      </w:pPr>
    </w:p>
    <w:p w14:paraId="2A99F855" w14:textId="77777777" w:rsidR="00BF3BCF" w:rsidRPr="007B536E" w:rsidRDefault="00BF3BCF">
      <w:pPr>
        <w:rPr>
          <w:lang w:val="es-ES"/>
        </w:rPr>
      </w:pPr>
    </w:p>
    <w:p w14:paraId="2324C548" w14:textId="77777777" w:rsidR="007B536E" w:rsidRPr="007B536E" w:rsidRDefault="007B536E">
      <w:pPr>
        <w:rPr>
          <w:lang w:val="es-ES"/>
        </w:rPr>
      </w:pPr>
    </w:p>
    <w:p w14:paraId="4C42AB1E" w14:textId="77777777" w:rsidR="007B536E" w:rsidRPr="007B536E" w:rsidRDefault="007B536E">
      <w:pPr>
        <w:rPr>
          <w:lang w:val="es-ES"/>
        </w:rPr>
      </w:pPr>
    </w:p>
    <w:p w14:paraId="327EEF6D" w14:textId="77777777" w:rsidR="007B536E" w:rsidRPr="007B536E" w:rsidRDefault="007B536E">
      <w:pPr>
        <w:rPr>
          <w:lang w:val="es-ES"/>
        </w:rPr>
      </w:pPr>
    </w:p>
    <w:p w14:paraId="7583C33B" w14:textId="77777777" w:rsidR="007B536E" w:rsidRPr="007B536E" w:rsidRDefault="007B536E">
      <w:pPr>
        <w:rPr>
          <w:lang w:val="es-ES"/>
        </w:rPr>
      </w:pPr>
    </w:p>
    <w:p w14:paraId="34A0C09F" w14:textId="77777777" w:rsidR="007B536E" w:rsidRPr="007B536E" w:rsidRDefault="007B536E">
      <w:pPr>
        <w:rPr>
          <w:lang w:val="es-ES"/>
        </w:rPr>
      </w:pPr>
    </w:p>
    <w:p w14:paraId="26893C3C" w14:textId="77777777" w:rsidR="007B536E" w:rsidRPr="007B536E" w:rsidRDefault="007B536E">
      <w:pPr>
        <w:rPr>
          <w:lang w:val="es-ES"/>
        </w:rPr>
      </w:pPr>
    </w:p>
    <w:p w14:paraId="04ABF12E" w14:textId="77777777" w:rsidR="007B536E" w:rsidRPr="007B536E" w:rsidRDefault="007B536E">
      <w:pPr>
        <w:rPr>
          <w:lang w:val="es-ES"/>
        </w:rPr>
      </w:pPr>
    </w:p>
    <w:p w14:paraId="42B58ADF" w14:textId="77777777" w:rsidR="007B536E" w:rsidRPr="007B536E" w:rsidRDefault="007B536E">
      <w:pPr>
        <w:rPr>
          <w:lang w:val="es-ES"/>
        </w:rPr>
      </w:pPr>
    </w:p>
    <w:p w14:paraId="35E451DA" w14:textId="77777777" w:rsidR="007B536E" w:rsidRPr="007B536E" w:rsidRDefault="007B536E">
      <w:pPr>
        <w:rPr>
          <w:lang w:val="es-ES"/>
        </w:rPr>
      </w:pPr>
    </w:p>
    <w:p w14:paraId="0A2FA2EA" w14:textId="77777777" w:rsidR="007B536E" w:rsidRPr="007B536E" w:rsidRDefault="007B536E">
      <w:pPr>
        <w:rPr>
          <w:lang w:val="es-ES"/>
        </w:rPr>
      </w:pPr>
    </w:p>
    <w:p w14:paraId="183627E1" w14:textId="77777777" w:rsidR="007B536E" w:rsidRPr="007B536E" w:rsidRDefault="007B536E">
      <w:pPr>
        <w:rPr>
          <w:lang w:val="es-ES"/>
        </w:rPr>
      </w:pPr>
    </w:p>
    <w:p w14:paraId="78486970" w14:textId="77777777" w:rsidR="007B536E" w:rsidRPr="007B536E" w:rsidRDefault="007B536E">
      <w:pPr>
        <w:rPr>
          <w:lang w:val="es-ES"/>
        </w:rPr>
      </w:pPr>
    </w:p>
    <w:p w14:paraId="4C985A4F" w14:textId="2F8010CE" w:rsidR="007B536E" w:rsidRPr="007B536E" w:rsidRDefault="007B536E" w:rsidP="00016C6A">
      <w:pPr>
        <w:pStyle w:val="Heading1"/>
        <w:rPr>
          <w:lang w:val="es-ES"/>
        </w:rPr>
      </w:pPr>
      <w:r w:rsidRPr="007B536E">
        <w:rPr>
          <w:lang w:val="es-ES"/>
        </w:rPr>
        <w:lastRenderedPageBreak/>
        <w:t>Conclusión</w:t>
      </w:r>
    </w:p>
    <w:p w14:paraId="0BCD5EA5" w14:textId="77777777" w:rsidR="007B536E" w:rsidRPr="007B536E" w:rsidRDefault="007B536E" w:rsidP="00016C6A">
      <w:pPr>
        <w:jc w:val="both"/>
        <w:rPr>
          <w:lang w:val="es-ES"/>
        </w:rPr>
      </w:pPr>
      <w:r w:rsidRPr="007B536E">
        <w:rPr>
          <w:lang w:val="es-ES"/>
        </w:rPr>
        <w:t>En la tabla proporcionada, se presentan los coeficientes de determinación y correlación para diferentes pares de variables en dos países, México y EUA, y para dos filtros diferentes, filtro 1 y filtro 2. En general, se puede observar que los valores de R^2 y r son bastante bajos para la mayoría de las relaciones, lo que sugiere que hay una baja relación entre las variables evaluadas.</w:t>
      </w:r>
    </w:p>
    <w:p w14:paraId="60B4A087" w14:textId="77777777" w:rsidR="007B536E" w:rsidRPr="007B536E" w:rsidRDefault="007B536E" w:rsidP="00016C6A">
      <w:pPr>
        <w:jc w:val="both"/>
        <w:rPr>
          <w:lang w:val="es-ES"/>
        </w:rPr>
      </w:pPr>
    </w:p>
    <w:p w14:paraId="0C7F4AEA" w14:textId="77777777" w:rsidR="007B536E" w:rsidRPr="007B536E" w:rsidRDefault="007B536E" w:rsidP="00016C6A">
      <w:pPr>
        <w:jc w:val="both"/>
        <w:rPr>
          <w:lang w:val="es-ES"/>
        </w:rPr>
      </w:pPr>
      <w:r w:rsidRPr="007B536E">
        <w:rPr>
          <w:lang w:val="es-ES"/>
        </w:rPr>
        <w:t>En el caso de México, las relaciones entre "</w:t>
      </w:r>
      <w:proofErr w:type="spellStart"/>
      <w:r w:rsidRPr="007B536E">
        <w:rPr>
          <w:lang w:val="es-ES"/>
        </w:rPr>
        <w:t>host_acceptance_rate</w:t>
      </w:r>
      <w:proofErr w:type="spellEnd"/>
      <w:r w:rsidRPr="007B536E">
        <w:rPr>
          <w:lang w:val="es-ES"/>
        </w:rPr>
        <w:t>" y "</w:t>
      </w:r>
      <w:proofErr w:type="spellStart"/>
      <w:r w:rsidRPr="007B536E">
        <w:rPr>
          <w:lang w:val="es-ES"/>
        </w:rPr>
        <w:t>host_response_rate</w:t>
      </w:r>
      <w:proofErr w:type="spellEnd"/>
      <w:r w:rsidRPr="007B536E">
        <w:rPr>
          <w:lang w:val="es-ES"/>
        </w:rPr>
        <w:t>" y entre "</w:t>
      </w:r>
      <w:proofErr w:type="spellStart"/>
      <w:r w:rsidRPr="007B536E">
        <w:rPr>
          <w:lang w:val="es-ES"/>
        </w:rPr>
        <w:t>host_acceptance_rate</w:t>
      </w:r>
      <w:proofErr w:type="spellEnd"/>
      <w:r w:rsidRPr="007B536E">
        <w:rPr>
          <w:lang w:val="es-ES"/>
        </w:rPr>
        <w:t>" y "</w:t>
      </w:r>
      <w:proofErr w:type="spellStart"/>
      <w:r w:rsidRPr="007B536E">
        <w:rPr>
          <w:lang w:val="es-ES"/>
        </w:rPr>
        <w:t>number_of_reviews</w:t>
      </w:r>
      <w:proofErr w:type="spellEnd"/>
      <w:r w:rsidRPr="007B536E">
        <w:rPr>
          <w:lang w:val="es-ES"/>
        </w:rPr>
        <w:t>" presentan un valor de R^2 de alrededor del 0.02, lo que indica que solo el 2% de la variabilidad de estas variables se puede explicar por la otra variable. La relación entre "</w:t>
      </w:r>
      <w:proofErr w:type="spellStart"/>
      <w:r w:rsidRPr="007B536E">
        <w:rPr>
          <w:lang w:val="es-ES"/>
        </w:rPr>
        <w:t>host_acceptance_rate</w:t>
      </w:r>
      <w:proofErr w:type="spellEnd"/>
      <w:r w:rsidRPr="007B536E">
        <w:rPr>
          <w:lang w:val="es-ES"/>
        </w:rPr>
        <w:t>" y "</w:t>
      </w:r>
      <w:proofErr w:type="spellStart"/>
      <w:r w:rsidRPr="007B536E">
        <w:rPr>
          <w:lang w:val="es-ES"/>
        </w:rPr>
        <w:t>price</w:t>
      </w:r>
      <w:proofErr w:type="spellEnd"/>
      <w:r w:rsidRPr="007B536E">
        <w:rPr>
          <w:lang w:val="es-ES"/>
        </w:rPr>
        <w:t>" tiene un R^2 aún menor, de alrededor de 4.31E-07, lo que sugiere que prácticamente no hay relación entre estas variables. En general, los valores de r son un poco más altos que los de R^2, pero aún son relativamente bajos. La única excepción es la relación entre "</w:t>
      </w:r>
      <w:proofErr w:type="spellStart"/>
      <w:r w:rsidRPr="007B536E">
        <w:rPr>
          <w:lang w:val="es-ES"/>
        </w:rPr>
        <w:t>review_scores_location</w:t>
      </w:r>
      <w:proofErr w:type="spellEnd"/>
      <w:r w:rsidRPr="007B536E">
        <w:rPr>
          <w:lang w:val="es-ES"/>
        </w:rPr>
        <w:t>" y "</w:t>
      </w:r>
      <w:proofErr w:type="spellStart"/>
      <w:r w:rsidRPr="007B536E">
        <w:rPr>
          <w:lang w:val="es-ES"/>
        </w:rPr>
        <w:t>review_scores_cleanliness</w:t>
      </w:r>
      <w:proofErr w:type="spellEnd"/>
      <w:r w:rsidRPr="007B536E">
        <w:rPr>
          <w:lang w:val="es-ES"/>
        </w:rPr>
        <w:t>", que presenta valores más altos tanto para R^2 como para r, lo que sugiere una relación más fuerte entre estas variables.</w:t>
      </w:r>
    </w:p>
    <w:p w14:paraId="0A69ADC1" w14:textId="77777777" w:rsidR="007B536E" w:rsidRPr="007B536E" w:rsidRDefault="007B536E" w:rsidP="00016C6A">
      <w:pPr>
        <w:jc w:val="both"/>
        <w:rPr>
          <w:lang w:val="es-ES"/>
        </w:rPr>
      </w:pPr>
    </w:p>
    <w:p w14:paraId="133B882D" w14:textId="77777777" w:rsidR="007B536E" w:rsidRPr="007B536E" w:rsidRDefault="007B536E" w:rsidP="00016C6A">
      <w:pPr>
        <w:jc w:val="both"/>
        <w:rPr>
          <w:lang w:val="es-ES"/>
        </w:rPr>
      </w:pPr>
      <w:r w:rsidRPr="007B536E">
        <w:rPr>
          <w:lang w:val="es-ES"/>
        </w:rPr>
        <w:t>En el caso de EUA, se pueden observar patrones similares a los de México. Las relaciones entre "</w:t>
      </w:r>
      <w:proofErr w:type="spellStart"/>
      <w:r w:rsidRPr="007B536E">
        <w:rPr>
          <w:lang w:val="es-ES"/>
        </w:rPr>
        <w:t>host_acceptance_rate</w:t>
      </w:r>
      <w:proofErr w:type="spellEnd"/>
      <w:r w:rsidRPr="007B536E">
        <w:rPr>
          <w:lang w:val="es-ES"/>
        </w:rPr>
        <w:t>" y "</w:t>
      </w:r>
      <w:proofErr w:type="spellStart"/>
      <w:r w:rsidRPr="007B536E">
        <w:rPr>
          <w:lang w:val="es-ES"/>
        </w:rPr>
        <w:t>host_response_rate</w:t>
      </w:r>
      <w:proofErr w:type="spellEnd"/>
      <w:r w:rsidRPr="007B536E">
        <w:rPr>
          <w:lang w:val="es-ES"/>
        </w:rPr>
        <w:t>" y entre "</w:t>
      </w:r>
      <w:proofErr w:type="spellStart"/>
      <w:r w:rsidRPr="007B536E">
        <w:rPr>
          <w:lang w:val="es-ES"/>
        </w:rPr>
        <w:t>host_acceptance_rate</w:t>
      </w:r>
      <w:proofErr w:type="spellEnd"/>
      <w:r w:rsidRPr="007B536E">
        <w:rPr>
          <w:lang w:val="es-ES"/>
        </w:rPr>
        <w:t>" y "</w:t>
      </w:r>
      <w:proofErr w:type="spellStart"/>
      <w:r w:rsidRPr="007B536E">
        <w:rPr>
          <w:lang w:val="es-ES"/>
        </w:rPr>
        <w:t>number_of_reviews</w:t>
      </w:r>
      <w:proofErr w:type="spellEnd"/>
      <w:r w:rsidRPr="007B536E">
        <w:rPr>
          <w:lang w:val="es-ES"/>
        </w:rPr>
        <w:t>" presentan un valor de R^2 de alrededor del 0.02, mientras que la relación entre "</w:t>
      </w:r>
      <w:proofErr w:type="spellStart"/>
      <w:r w:rsidRPr="007B536E">
        <w:rPr>
          <w:lang w:val="es-ES"/>
        </w:rPr>
        <w:t>host_acceptance_rate</w:t>
      </w:r>
      <w:proofErr w:type="spellEnd"/>
      <w:r w:rsidRPr="007B536E">
        <w:rPr>
          <w:lang w:val="es-ES"/>
        </w:rPr>
        <w:t>" y "</w:t>
      </w:r>
      <w:proofErr w:type="spellStart"/>
      <w:r w:rsidRPr="007B536E">
        <w:rPr>
          <w:lang w:val="es-ES"/>
        </w:rPr>
        <w:t>price</w:t>
      </w:r>
      <w:proofErr w:type="spellEnd"/>
      <w:r w:rsidRPr="007B536E">
        <w:rPr>
          <w:lang w:val="es-ES"/>
        </w:rPr>
        <w:t>" tiene un R^2 un poco mayor, de alrededor de 0.0007. La relación entre "</w:t>
      </w:r>
      <w:proofErr w:type="spellStart"/>
      <w:r w:rsidRPr="007B536E">
        <w:rPr>
          <w:lang w:val="es-ES"/>
        </w:rPr>
        <w:t>review_scores_location</w:t>
      </w:r>
      <w:proofErr w:type="spellEnd"/>
      <w:r w:rsidRPr="007B536E">
        <w:rPr>
          <w:lang w:val="es-ES"/>
        </w:rPr>
        <w:t>" y "</w:t>
      </w:r>
      <w:proofErr w:type="spellStart"/>
      <w:r w:rsidRPr="007B536E">
        <w:rPr>
          <w:lang w:val="es-ES"/>
        </w:rPr>
        <w:t>review_scores_cleanliness</w:t>
      </w:r>
      <w:proofErr w:type="spellEnd"/>
      <w:r w:rsidRPr="007B536E">
        <w:rPr>
          <w:lang w:val="es-ES"/>
        </w:rPr>
        <w:t xml:space="preserve">" también presenta valores más altos tanto para R^2 como para r, lo que sugiere una relación más fuerte entre estas variables. </w:t>
      </w:r>
    </w:p>
    <w:p w14:paraId="6DE3EFA0" w14:textId="77777777" w:rsidR="007B536E" w:rsidRPr="007B536E" w:rsidRDefault="007B536E" w:rsidP="00016C6A">
      <w:pPr>
        <w:jc w:val="both"/>
        <w:rPr>
          <w:lang w:val="es-ES"/>
        </w:rPr>
      </w:pPr>
    </w:p>
    <w:p w14:paraId="2D031DEE" w14:textId="5C6CBFB0" w:rsidR="007B536E" w:rsidRPr="007B536E" w:rsidRDefault="007B536E" w:rsidP="00016C6A">
      <w:pPr>
        <w:jc w:val="both"/>
        <w:rPr>
          <w:lang w:val="es-ES"/>
        </w:rPr>
      </w:pPr>
      <w:r w:rsidRPr="007B536E">
        <w:rPr>
          <w:lang w:val="es-ES"/>
        </w:rPr>
        <w:t>En resumen, los valores de R^2 y r presentados en la tabla indican que en general hay una baja relación entre las variables evaluadas en ambos países y filtros. Sin embargo, en algunos casos específicos, como la relación entre "</w:t>
      </w:r>
      <w:proofErr w:type="spellStart"/>
      <w:r w:rsidRPr="007B536E">
        <w:rPr>
          <w:lang w:val="es-ES"/>
        </w:rPr>
        <w:t>review_scores_location</w:t>
      </w:r>
      <w:proofErr w:type="spellEnd"/>
      <w:r w:rsidRPr="007B536E">
        <w:rPr>
          <w:lang w:val="es-ES"/>
        </w:rPr>
        <w:t>" y "</w:t>
      </w:r>
      <w:proofErr w:type="spellStart"/>
      <w:r w:rsidRPr="007B536E">
        <w:rPr>
          <w:lang w:val="es-ES"/>
        </w:rPr>
        <w:t>review_scores_cleanliness</w:t>
      </w:r>
      <w:proofErr w:type="spellEnd"/>
      <w:r w:rsidRPr="007B536E">
        <w:rPr>
          <w:lang w:val="es-ES"/>
        </w:rPr>
        <w:t>", se observa una relación más fuerte entre las variables.</w:t>
      </w:r>
    </w:p>
    <w:p w14:paraId="2A785F99" w14:textId="77777777" w:rsidR="007B536E" w:rsidRPr="007B536E" w:rsidRDefault="007B536E" w:rsidP="00016C6A">
      <w:pPr>
        <w:jc w:val="both"/>
        <w:rPr>
          <w:lang w:val="es-ES"/>
        </w:rPr>
      </w:pPr>
    </w:p>
    <w:p w14:paraId="2496BA6C" w14:textId="157C363F" w:rsidR="007B536E" w:rsidRPr="007B536E" w:rsidRDefault="007B536E" w:rsidP="00016C6A">
      <w:pPr>
        <w:jc w:val="both"/>
        <w:rPr>
          <w:lang w:val="es-ES"/>
        </w:rPr>
      </w:pPr>
      <w:r w:rsidRPr="007B536E">
        <w:rPr>
          <w:lang w:val="es-ES"/>
        </w:rPr>
        <w:t xml:space="preserve">La baja relación entre las variables evaluadas se debe a </w:t>
      </w:r>
      <w:r w:rsidR="007A49AB" w:rsidRPr="007B536E">
        <w:rPr>
          <w:lang w:val="es-ES"/>
        </w:rPr>
        <w:t>que,</w:t>
      </w:r>
      <w:r w:rsidRPr="007B536E">
        <w:rPr>
          <w:lang w:val="es-ES"/>
        </w:rPr>
        <w:t xml:space="preserve"> en la mayoría de los casos, las columnas evaluadas no tienen un efecto significativo entre sí. Por ejemplo, en el caso de la relación entre "</w:t>
      </w:r>
      <w:proofErr w:type="spellStart"/>
      <w:r w:rsidRPr="007B536E">
        <w:rPr>
          <w:lang w:val="es-ES"/>
        </w:rPr>
        <w:t>host_acceptance_rate</w:t>
      </w:r>
      <w:proofErr w:type="spellEnd"/>
      <w:r w:rsidRPr="007B536E">
        <w:rPr>
          <w:lang w:val="es-ES"/>
        </w:rPr>
        <w:t>" y "</w:t>
      </w:r>
      <w:proofErr w:type="spellStart"/>
      <w:r w:rsidRPr="007B536E">
        <w:rPr>
          <w:lang w:val="es-ES"/>
        </w:rPr>
        <w:t>price</w:t>
      </w:r>
      <w:proofErr w:type="spellEnd"/>
      <w:r w:rsidRPr="007B536E">
        <w:rPr>
          <w:lang w:val="es-ES"/>
        </w:rPr>
        <w:t xml:space="preserve">", los valores de R^2 y r son muy bajos, lo que indica que prácticamente no hay relación entre estas variables. Esto sugiere que la tasa de aceptación del anfitrión no afecta significativamente el precio del alojamiento, y viceversa. </w:t>
      </w:r>
    </w:p>
    <w:p w14:paraId="457A87E4" w14:textId="77777777" w:rsidR="007B536E" w:rsidRPr="007B536E" w:rsidRDefault="007B536E" w:rsidP="00016C6A">
      <w:pPr>
        <w:jc w:val="both"/>
        <w:rPr>
          <w:lang w:val="es-ES"/>
        </w:rPr>
      </w:pPr>
    </w:p>
    <w:p w14:paraId="08BC1AAF" w14:textId="77777777" w:rsidR="007B536E" w:rsidRPr="007B536E" w:rsidRDefault="007B536E" w:rsidP="00016C6A">
      <w:pPr>
        <w:jc w:val="both"/>
        <w:rPr>
          <w:lang w:val="es-ES"/>
        </w:rPr>
      </w:pPr>
      <w:r w:rsidRPr="007B536E">
        <w:rPr>
          <w:lang w:val="es-ES"/>
        </w:rPr>
        <w:t>De manera similar, en la relación entre "availability_365" y "</w:t>
      </w:r>
      <w:proofErr w:type="spellStart"/>
      <w:r w:rsidRPr="007B536E">
        <w:rPr>
          <w:lang w:val="es-ES"/>
        </w:rPr>
        <w:t>number_of_reviews</w:t>
      </w:r>
      <w:proofErr w:type="spellEnd"/>
      <w:r w:rsidRPr="007B536E">
        <w:rPr>
          <w:lang w:val="es-ES"/>
        </w:rPr>
        <w:t>", los valores de R^2 y r son bajos, lo que sugiere que la disponibilidad de un alojamiento a lo largo del año no afecta significativamente el número de revisiones que recibe. En general, la falta de una relación significativa entre estas variables sugiere que existen otros factores que influyen más en estas variables que las que se están evaluando en este análisis.</w:t>
      </w:r>
    </w:p>
    <w:p w14:paraId="335871C8" w14:textId="77777777" w:rsidR="007B536E" w:rsidRPr="007B536E" w:rsidRDefault="007B536E" w:rsidP="00016C6A">
      <w:pPr>
        <w:jc w:val="both"/>
        <w:rPr>
          <w:lang w:val="es-ES"/>
        </w:rPr>
      </w:pPr>
    </w:p>
    <w:p w14:paraId="6311E710" w14:textId="77777777" w:rsidR="007B536E" w:rsidRPr="007B536E" w:rsidRDefault="007B536E" w:rsidP="00016C6A">
      <w:pPr>
        <w:jc w:val="both"/>
        <w:rPr>
          <w:lang w:val="es-ES"/>
        </w:rPr>
      </w:pPr>
      <w:r w:rsidRPr="007B536E">
        <w:rPr>
          <w:lang w:val="es-ES"/>
        </w:rPr>
        <w:t>Por otro lado, en el caso de la relación entre "</w:t>
      </w:r>
      <w:proofErr w:type="spellStart"/>
      <w:r w:rsidRPr="007B536E">
        <w:rPr>
          <w:lang w:val="es-ES"/>
        </w:rPr>
        <w:t>review_scores_location</w:t>
      </w:r>
      <w:proofErr w:type="spellEnd"/>
      <w:r w:rsidRPr="007B536E">
        <w:rPr>
          <w:lang w:val="es-ES"/>
        </w:rPr>
        <w:t>" y "</w:t>
      </w:r>
      <w:proofErr w:type="spellStart"/>
      <w:r w:rsidRPr="007B536E">
        <w:rPr>
          <w:lang w:val="es-ES"/>
        </w:rPr>
        <w:t>review_scores_cleanliness</w:t>
      </w:r>
      <w:proofErr w:type="spellEnd"/>
      <w:r w:rsidRPr="007B536E">
        <w:rPr>
          <w:lang w:val="es-ES"/>
        </w:rPr>
        <w:t xml:space="preserve">", se observan valores más altos tanto para R^2 como para r, lo que sugiere una relación más fuerte entre estas variables. Esto sugiere que la ubicación de la propiedad y la limpieza son dos factores importantes que influyen en la calificación general de la propiedad. </w:t>
      </w:r>
    </w:p>
    <w:p w14:paraId="40DA2FBF" w14:textId="77777777" w:rsidR="007B536E" w:rsidRPr="007B536E" w:rsidRDefault="007B536E" w:rsidP="00016C6A">
      <w:pPr>
        <w:jc w:val="both"/>
        <w:rPr>
          <w:lang w:val="es-ES"/>
        </w:rPr>
      </w:pPr>
    </w:p>
    <w:p w14:paraId="7D90FC3E" w14:textId="0D66918D" w:rsidR="007B536E" w:rsidRPr="007B536E" w:rsidRDefault="007B536E" w:rsidP="00016C6A">
      <w:pPr>
        <w:jc w:val="both"/>
        <w:rPr>
          <w:lang w:val="es-ES"/>
        </w:rPr>
      </w:pPr>
      <w:r w:rsidRPr="007B536E">
        <w:rPr>
          <w:lang w:val="es-ES"/>
        </w:rPr>
        <w:lastRenderedPageBreak/>
        <w:t>En conclusión, la baja relación entre las variables evaluadas se debe a que estas variables no tienen un efecto significativo entre sí en la mayoría de los casos, lo que sugiere que existen otros factores más importantes que influyen en estas variables.</w:t>
      </w:r>
    </w:p>
    <w:sectPr w:rsidR="007B536E" w:rsidRPr="007B536E" w:rsidSect="005628ED">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E069D" w14:textId="77777777" w:rsidR="00C3238B" w:rsidRDefault="00C3238B" w:rsidP="005628ED">
      <w:r>
        <w:separator/>
      </w:r>
    </w:p>
  </w:endnote>
  <w:endnote w:type="continuationSeparator" w:id="0">
    <w:p w14:paraId="6B5B5D84" w14:textId="77777777" w:rsidR="00C3238B" w:rsidRDefault="00C3238B" w:rsidP="0056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A1CE8" w14:textId="77777777" w:rsidR="00C3238B" w:rsidRDefault="00C3238B" w:rsidP="005628ED">
      <w:r>
        <w:separator/>
      </w:r>
    </w:p>
  </w:footnote>
  <w:footnote w:type="continuationSeparator" w:id="0">
    <w:p w14:paraId="06A398AE" w14:textId="77777777" w:rsidR="00C3238B" w:rsidRDefault="00C3238B" w:rsidP="00562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F666" w14:textId="7ADB607C" w:rsidR="005628ED" w:rsidRDefault="005628ED">
    <w:pPr>
      <w:pStyle w:val="Header"/>
      <w:rPr>
        <w:lang w:val="en-US"/>
      </w:rPr>
    </w:pPr>
    <w:r>
      <w:rPr>
        <w:lang w:val="en-US"/>
      </w:rPr>
      <w:t>Miguel Sebastian Carreto Bahena</w:t>
    </w:r>
  </w:p>
  <w:p w14:paraId="7ED84CD8" w14:textId="311C4174" w:rsidR="005628ED" w:rsidRDefault="005628ED">
    <w:pPr>
      <w:pStyle w:val="Header"/>
      <w:rPr>
        <w:lang w:val="en-US"/>
      </w:rPr>
    </w:pPr>
    <w:r>
      <w:rPr>
        <w:lang w:val="en-US"/>
      </w:rPr>
      <w:t>A01735592</w:t>
    </w:r>
  </w:p>
  <w:p w14:paraId="5A9D980E" w14:textId="77777777" w:rsidR="005628ED" w:rsidRPr="005628ED" w:rsidRDefault="005628ED">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ED"/>
    <w:rsid w:val="00016C6A"/>
    <w:rsid w:val="00300FAF"/>
    <w:rsid w:val="005628ED"/>
    <w:rsid w:val="00643246"/>
    <w:rsid w:val="00752CE5"/>
    <w:rsid w:val="007A49AB"/>
    <w:rsid w:val="007B536E"/>
    <w:rsid w:val="00800456"/>
    <w:rsid w:val="00BF3BCF"/>
    <w:rsid w:val="00C3238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832B7FC"/>
  <w15:chartTrackingRefBased/>
  <w15:docId w15:val="{E800714A-16B4-324A-B9EE-265C413B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FAF"/>
    <w:pPr>
      <w:spacing w:before="100" w:beforeAutospacing="1" w:after="100" w:afterAutospacing="1"/>
      <w:jc w:val="center"/>
      <w:outlineLvl w:val="0"/>
    </w:pPr>
    <w:rPr>
      <w:rFonts w:asciiTheme="majorHAnsi" w:eastAsia="Times New Roman" w:hAnsiTheme="majorHAnsi" w:cs="Times New Roman"/>
      <w:b/>
      <w:bCs/>
      <w:color w:val="2F5496" w:themeColor="accent1" w:themeShade="BF"/>
      <w:kern w:val="36"/>
      <w:sz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FAF"/>
    <w:rPr>
      <w:rFonts w:asciiTheme="majorHAnsi" w:eastAsia="Times New Roman" w:hAnsiTheme="majorHAnsi" w:cs="Times New Roman"/>
      <w:b/>
      <w:bCs/>
      <w:color w:val="2F5496" w:themeColor="accent1" w:themeShade="BF"/>
      <w:kern w:val="36"/>
      <w:sz w:val="36"/>
      <w:szCs w:val="48"/>
    </w:rPr>
  </w:style>
  <w:style w:type="paragraph" w:styleId="Header">
    <w:name w:val="header"/>
    <w:basedOn w:val="Normal"/>
    <w:link w:val="HeaderChar"/>
    <w:uiPriority w:val="99"/>
    <w:unhideWhenUsed/>
    <w:rsid w:val="005628ED"/>
    <w:pPr>
      <w:tabs>
        <w:tab w:val="center" w:pos="4680"/>
        <w:tab w:val="right" w:pos="9360"/>
      </w:tabs>
    </w:pPr>
  </w:style>
  <w:style w:type="character" w:customStyle="1" w:styleId="HeaderChar">
    <w:name w:val="Header Char"/>
    <w:basedOn w:val="DefaultParagraphFont"/>
    <w:link w:val="Header"/>
    <w:uiPriority w:val="99"/>
    <w:rsid w:val="005628ED"/>
  </w:style>
  <w:style w:type="paragraph" w:styleId="Footer">
    <w:name w:val="footer"/>
    <w:basedOn w:val="Normal"/>
    <w:link w:val="FooterChar"/>
    <w:uiPriority w:val="99"/>
    <w:unhideWhenUsed/>
    <w:rsid w:val="005628ED"/>
    <w:pPr>
      <w:tabs>
        <w:tab w:val="center" w:pos="4680"/>
        <w:tab w:val="right" w:pos="9360"/>
      </w:tabs>
    </w:pPr>
  </w:style>
  <w:style w:type="character" w:customStyle="1" w:styleId="FooterChar">
    <w:name w:val="Footer Char"/>
    <w:basedOn w:val="DefaultParagraphFont"/>
    <w:link w:val="Footer"/>
    <w:uiPriority w:val="99"/>
    <w:rsid w:val="0056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243766">
      <w:bodyDiv w:val="1"/>
      <w:marLeft w:val="0"/>
      <w:marRight w:val="0"/>
      <w:marTop w:val="0"/>
      <w:marBottom w:val="0"/>
      <w:divBdr>
        <w:top w:val="none" w:sz="0" w:space="0" w:color="auto"/>
        <w:left w:val="none" w:sz="0" w:space="0" w:color="auto"/>
        <w:bottom w:val="none" w:sz="0" w:space="0" w:color="auto"/>
        <w:right w:val="none" w:sz="0" w:space="0" w:color="auto"/>
      </w:divBdr>
      <w:divsChild>
        <w:div w:id="2135827906">
          <w:marLeft w:val="0"/>
          <w:marRight w:val="0"/>
          <w:marTop w:val="0"/>
          <w:marBottom w:val="0"/>
          <w:divBdr>
            <w:top w:val="none" w:sz="0" w:space="0" w:color="auto"/>
            <w:left w:val="none" w:sz="0" w:space="0" w:color="auto"/>
            <w:bottom w:val="none" w:sz="0" w:space="0" w:color="auto"/>
            <w:right w:val="none" w:sz="0" w:space="0" w:color="auto"/>
          </w:divBdr>
          <w:divsChild>
            <w:div w:id="609438185">
              <w:marLeft w:val="0"/>
              <w:marRight w:val="0"/>
              <w:marTop w:val="0"/>
              <w:marBottom w:val="0"/>
              <w:divBdr>
                <w:top w:val="none" w:sz="0" w:space="0" w:color="auto"/>
                <w:left w:val="none" w:sz="0" w:space="0" w:color="auto"/>
                <w:bottom w:val="none" w:sz="0" w:space="0" w:color="auto"/>
                <w:right w:val="none" w:sz="0" w:space="0" w:color="auto"/>
              </w:divBdr>
              <w:divsChild>
                <w:div w:id="929971162">
                  <w:marLeft w:val="0"/>
                  <w:marRight w:val="0"/>
                  <w:marTop w:val="0"/>
                  <w:marBottom w:val="0"/>
                  <w:divBdr>
                    <w:top w:val="none" w:sz="0" w:space="0" w:color="auto"/>
                    <w:left w:val="none" w:sz="0" w:space="0" w:color="auto"/>
                    <w:bottom w:val="none" w:sz="0" w:space="0" w:color="auto"/>
                    <w:right w:val="none" w:sz="0" w:space="0" w:color="auto"/>
                  </w:divBdr>
                  <w:divsChild>
                    <w:div w:id="98767961">
                      <w:marLeft w:val="0"/>
                      <w:marRight w:val="0"/>
                      <w:marTop w:val="0"/>
                      <w:marBottom w:val="0"/>
                      <w:divBdr>
                        <w:top w:val="none" w:sz="0" w:space="0" w:color="auto"/>
                        <w:left w:val="none" w:sz="0" w:space="0" w:color="auto"/>
                        <w:bottom w:val="none" w:sz="0" w:space="0" w:color="auto"/>
                        <w:right w:val="none" w:sz="0" w:space="0" w:color="auto"/>
                      </w:divBdr>
                      <w:divsChild>
                        <w:div w:id="2135755206">
                          <w:marLeft w:val="0"/>
                          <w:marRight w:val="15"/>
                          <w:marTop w:val="0"/>
                          <w:marBottom w:val="0"/>
                          <w:divBdr>
                            <w:top w:val="none" w:sz="0" w:space="0" w:color="auto"/>
                            <w:left w:val="none" w:sz="0" w:space="0" w:color="auto"/>
                            <w:bottom w:val="none" w:sz="0" w:space="0" w:color="auto"/>
                            <w:right w:val="none" w:sz="0" w:space="0" w:color="auto"/>
                          </w:divBdr>
                          <w:divsChild>
                            <w:div w:id="606354366">
                              <w:marLeft w:val="0"/>
                              <w:marRight w:val="0"/>
                              <w:marTop w:val="0"/>
                              <w:marBottom w:val="0"/>
                              <w:divBdr>
                                <w:top w:val="none" w:sz="0" w:space="0" w:color="auto"/>
                                <w:left w:val="none" w:sz="0" w:space="0" w:color="auto"/>
                                <w:bottom w:val="none" w:sz="0" w:space="0" w:color="auto"/>
                                <w:right w:val="none" w:sz="0" w:space="0" w:color="auto"/>
                              </w:divBdr>
                              <w:divsChild>
                                <w:div w:id="16701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118056">
          <w:marLeft w:val="0"/>
          <w:marRight w:val="0"/>
          <w:marTop w:val="0"/>
          <w:marBottom w:val="0"/>
          <w:divBdr>
            <w:top w:val="none" w:sz="0" w:space="0" w:color="auto"/>
            <w:left w:val="none" w:sz="0" w:space="0" w:color="auto"/>
            <w:bottom w:val="none" w:sz="0" w:space="0" w:color="auto"/>
            <w:right w:val="none" w:sz="0" w:space="0" w:color="auto"/>
          </w:divBdr>
          <w:divsChild>
            <w:div w:id="1550874760">
              <w:marLeft w:val="0"/>
              <w:marRight w:val="0"/>
              <w:marTop w:val="0"/>
              <w:marBottom w:val="0"/>
              <w:divBdr>
                <w:top w:val="none" w:sz="0" w:space="0" w:color="auto"/>
                <w:left w:val="none" w:sz="0" w:space="0" w:color="auto"/>
                <w:bottom w:val="none" w:sz="0" w:space="0" w:color="auto"/>
                <w:right w:val="none" w:sz="0" w:space="0" w:color="auto"/>
              </w:divBdr>
              <w:divsChild>
                <w:div w:id="2124837822">
                  <w:marLeft w:val="0"/>
                  <w:marRight w:val="0"/>
                  <w:marTop w:val="0"/>
                  <w:marBottom w:val="0"/>
                  <w:divBdr>
                    <w:top w:val="none" w:sz="0" w:space="0" w:color="auto"/>
                    <w:left w:val="none" w:sz="0" w:space="0" w:color="auto"/>
                    <w:bottom w:val="none" w:sz="0" w:space="0" w:color="auto"/>
                    <w:right w:val="none" w:sz="0" w:space="0" w:color="auto"/>
                  </w:divBdr>
                  <w:divsChild>
                    <w:div w:id="1294555109">
                      <w:marLeft w:val="0"/>
                      <w:marRight w:val="0"/>
                      <w:marTop w:val="0"/>
                      <w:marBottom w:val="0"/>
                      <w:divBdr>
                        <w:top w:val="none" w:sz="0" w:space="0" w:color="auto"/>
                        <w:left w:val="none" w:sz="0" w:space="0" w:color="auto"/>
                        <w:bottom w:val="none" w:sz="0" w:space="0" w:color="auto"/>
                        <w:right w:val="none" w:sz="0" w:space="0" w:color="auto"/>
                      </w:divBdr>
                      <w:divsChild>
                        <w:div w:id="1010447452">
                          <w:marLeft w:val="0"/>
                          <w:marRight w:val="15"/>
                          <w:marTop w:val="0"/>
                          <w:marBottom w:val="0"/>
                          <w:divBdr>
                            <w:top w:val="none" w:sz="0" w:space="0" w:color="auto"/>
                            <w:left w:val="none" w:sz="0" w:space="0" w:color="auto"/>
                            <w:bottom w:val="none" w:sz="0" w:space="0" w:color="auto"/>
                            <w:right w:val="none" w:sz="0" w:space="0" w:color="auto"/>
                          </w:divBdr>
                          <w:divsChild>
                            <w:div w:id="674497925">
                              <w:marLeft w:val="0"/>
                              <w:marRight w:val="0"/>
                              <w:marTop w:val="0"/>
                              <w:marBottom w:val="0"/>
                              <w:divBdr>
                                <w:top w:val="none" w:sz="0" w:space="0" w:color="auto"/>
                                <w:left w:val="none" w:sz="0" w:space="0" w:color="auto"/>
                                <w:bottom w:val="none" w:sz="0" w:space="0" w:color="auto"/>
                                <w:right w:val="none" w:sz="0" w:space="0" w:color="auto"/>
                              </w:divBdr>
                              <w:divsChild>
                                <w:div w:id="4311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69083">
          <w:marLeft w:val="0"/>
          <w:marRight w:val="0"/>
          <w:marTop w:val="0"/>
          <w:marBottom w:val="0"/>
          <w:divBdr>
            <w:top w:val="none" w:sz="0" w:space="0" w:color="auto"/>
            <w:left w:val="none" w:sz="0" w:space="0" w:color="auto"/>
            <w:bottom w:val="none" w:sz="0" w:space="0" w:color="auto"/>
            <w:right w:val="none" w:sz="0" w:space="0" w:color="auto"/>
          </w:divBdr>
          <w:divsChild>
            <w:div w:id="2134861492">
              <w:marLeft w:val="0"/>
              <w:marRight w:val="0"/>
              <w:marTop w:val="0"/>
              <w:marBottom w:val="0"/>
              <w:divBdr>
                <w:top w:val="none" w:sz="0" w:space="0" w:color="auto"/>
                <w:left w:val="none" w:sz="0" w:space="0" w:color="auto"/>
                <w:bottom w:val="none" w:sz="0" w:space="0" w:color="auto"/>
                <w:right w:val="none" w:sz="0" w:space="0" w:color="auto"/>
              </w:divBdr>
              <w:divsChild>
                <w:div w:id="1020740289">
                  <w:marLeft w:val="0"/>
                  <w:marRight w:val="0"/>
                  <w:marTop w:val="0"/>
                  <w:marBottom w:val="0"/>
                  <w:divBdr>
                    <w:top w:val="none" w:sz="0" w:space="0" w:color="auto"/>
                    <w:left w:val="none" w:sz="0" w:space="0" w:color="auto"/>
                    <w:bottom w:val="none" w:sz="0" w:space="0" w:color="auto"/>
                    <w:right w:val="none" w:sz="0" w:space="0" w:color="auto"/>
                  </w:divBdr>
                  <w:divsChild>
                    <w:div w:id="607931245">
                      <w:marLeft w:val="0"/>
                      <w:marRight w:val="0"/>
                      <w:marTop w:val="0"/>
                      <w:marBottom w:val="0"/>
                      <w:divBdr>
                        <w:top w:val="none" w:sz="0" w:space="0" w:color="auto"/>
                        <w:left w:val="none" w:sz="0" w:space="0" w:color="auto"/>
                        <w:bottom w:val="none" w:sz="0" w:space="0" w:color="auto"/>
                        <w:right w:val="none" w:sz="0" w:space="0" w:color="auto"/>
                      </w:divBdr>
                      <w:divsChild>
                        <w:div w:id="369258261">
                          <w:marLeft w:val="0"/>
                          <w:marRight w:val="15"/>
                          <w:marTop w:val="0"/>
                          <w:marBottom w:val="0"/>
                          <w:divBdr>
                            <w:top w:val="none" w:sz="0" w:space="0" w:color="auto"/>
                            <w:left w:val="none" w:sz="0" w:space="0" w:color="auto"/>
                            <w:bottom w:val="none" w:sz="0" w:space="0" w:color="auto"/>
                            <w:right w:val="none" w:sz="0" w:space="0" w:color="auto"/>
                          </w:divBdr>
                          <w:divsChild>
                            <w:div w:id="889610561">
                              <w:marLeft w:val="0"/>
                              <w:marRight w:val="0"/>
                              <w:marTop w:val="0"/>
                              <w:marBottom w:val="0"/>
                              <w:divBdr>
                                <w:top w:val="none" w:sz="0" w:space="0" w:color="auto"/>
                                <w:left w:val="none" w:sz="0" w:space="0" w:color="auto"/>
                                <w:bottom w:val="none" w:sz="0" w:space="0" w:color="auto"/>
                                <w:right w:val="none" w:sz="0" w:space="0" w:color="auto"/>
                              </w:divBdr>
                              <w:divsChild>
                                <w:div w:id="1228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88401">
          <w:marLeft w:val="0"/>
          <w:marRight w:val="0"/>
          <w:marTop w:val="0"/>
          <w:marBottom w:val="0"/>
          <w:divBdr>
            <w:top w:val="none" w:sz="0" w:space="0" w:color="auto"/>
            <w:left w:val="none" w:sz="0" w:space="0" w:color="auto"/>
            <w:bottom w:val="none" w:sz="0" w:space="0" w:color="auto"/>
            <w:right w:val="none" w:sz="0" w:space="0" w:color="auto"/>
          </w:divBdr>
          <w:divsChild>
            <w:div w:id="1608850472">
              <w:marLeft w:val="0"/>
              <w:marRight w:val="0"/>
              <w:marTop w:val="0"/>
              <w:marBottom w:val="0"/>
              <w:divBdr>
                <w:top w:val="none" w:sz="0" w:space="0" w:color="auto"/>
                <w:left w:val="none" w:sz="0" w:space="0" w:color="auto"/>
                <w:bottom w:val="none" w:sz="0" w:space="0" w:color="auto"/>
                <w:right w:val="none" w:sz="0" w:space="0" w:color="auto"/>
              </w:divBdr>
              <w:divsChild>
                <w:div w:id="790131018">
                  <w:marLeft w:val="0"/>
                  <w:marRight w:val="0"/>
                  <w:marTop w:val="0"/>
                  <w:marBottom w:val="0"/>
                  <w:divBdr>
                    <w:top w:val="none" w:sz="0" w:space="0" w:color="auto"/>
                    <w:left w:val="none" w:sz="0" w:space="0" w:color="auto"/>
                    <w:bottom w:val="none" w:sz="0" w:space="0" w:color="auto"/>
                    <w:right w:val="none" w:sz="0" w:space="0" w:color="auto"/>
                  </w:divBdr>
                  <w:divsChild>
                    <w:div w:id="1676034424">
                      <w:marLeft w:val="0"/>
                      <w:marRight w:val="0"/>
                      <w:marTop w:val="0"/>
                      <w:marBottom w:val="0"/>
                      <w:divBdr>
                        <w:top w:val="none" w:sz="0" w:space="0" w:color="auto"/>
                        <w:left w:val="none" w:sz="0" w:space="0" w:color="auto"/>
                        <w:bottom w:val="none" w:sz="0" w:space="0" w:color="auto"/>
                        <w:right w:val="none" w:sz="0" w:space="0" w:color="auto"/>
                      </w:divBdr>
                      <w:divsChild>
                        <w:div w:id="1114835738">
                          <w:marLeft w:val="0"/>
                          <w:marRight w:val="15"/>
                          <w:marTop w:val="0"/>
                          <w:marBottom w:val="0"/>
                          <w:divBdr>
                            <w:top w:val="none" w:sz="0" w:space="0" w:color="auto"/>
                            <w:left w:val="none" w:sz="0" w:space="0" w:color="auto"/>
                            <w:bottom w:val="none" w:sz="0" w:space="0" w:color="auto"/>
                            <w:right w:val="none" w:sz="0" w:space="0" w:color="auto"/>
                          </w:divBdr>
                          <w:divsChild>
                            <w:div w:id="449206493">
                              <w:marLeft w:val="0"/>
                              <w:marRight w:val="0"/>
                              <w:marTop w:val="0"/>
                              <w:marBottom w:val="0"/>
                              <w:divBdr>
                                <w:top w:val="none" w:sz="0" w:space="0" w:color="auto"/>
                                <w:left w:val="none" w:sz="0" w:space="0" w:color="auto"/>
                                <w:bottom w:val="none" w:sz="0" w:space="0" w:color="auto"/>
                                <w:right w:val="none" w:sz="0" w:space="0" w:color="auto"/>
                              </w:divBdr>
                              <w:divsChild>
                                <w:div w:id="9231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Sebastián Carreto Bahena</dc:creator>
  <cp:keywords/>
  <dc:description/>
  <cp:lastModifiedBy>Miguel Sebastián Carreto Bahena</cp:lastModifiedBy>
  <cp:revision>5</cp:revision>
  <dcterms:created xsi:type="dcterms:W3CDTF">2023-05-05T01:41:00Z</dcterms:created>
  <dcterms:modified xsi:type="dcterms:W3CDTF">2023-05-05T02:15:00Z</dcterms:modified>
</cp:coreProperties>
</file>