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600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201" w:hRule="atLeast"/>
          <w:jc w:val="center"/>
        </w:trPr>
        <w:tc>
          <w:tcPr>
            <w:tcW w:w="9600" w:type="dxa"/>
          </w:tcPr>
          <w:p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outlineLvl w:val="9"/>
              <w:rPr>
                <w:rFonts w:ascii="Times New Roman" w:hAnsi="Times New Roman"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caps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  <w:jc w:val="center"/>
        </w:trPr>
        <w:tc>
          <w:tcPr>
            <w:tcW w:w="9600" w:type="dxa"/>
          </w:tcPr>
          <w:p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outlineLvl w:val="9"/>
              <w:rPr>
                <w:rFonts w:ascii="Times New Roman" w:hAnsi="Times New Roman"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146" w:hRule="atLeast"/>
          <w:jc w:val="center"/>
        </w:trPr>
        <w:tc>
          <w:tcPr>
            <w:tcW w:w="9600" w:type="dxa"/>
          </w:tcPr>
          <w:p>
            <w:pPr>
              <w:keepNext/>
              <w:keepLines/>
              <w:spacing w:after="0" w:line="276" w:lineRule="auto"/>
              <w:jc w:val="center"/>
              <w:outlineLvl w:val="9"/>
              <w:rPr>
                <w:rFonts w:ascii="Times New Roman" w:hAnsi="Times New Roman" w:eastAsia="SimSu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bCs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  <w:p>
            <w:pPr>
              <w:keepNext/>
              <w:keepLines/>
              <w:spacing w:after="0" w:line="276" w:lineRule="auto"/>
              <w:jc w:val="center"/>
              <w:outlineLvl w:val="9"/>
              <w:rPr>
                <w:rFonts w:ascii="Times New Roman" w:hAnsi="Times New Roman" w:eastAsia="SimSu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bCs/>
                <w:sz w:val="24"/>
                <w:szCs w:val="24"/>
                <w:lang w:val="ru-RU" w:eastAsia="ru-RU"/>
              </w:rPr>
              <w:t>высшего образования</w:t>
            </w:r>
          </w:p>
          <w:p>
            <w:pPr>
              <w:keepNext/>
              <w:keepLines/>
              <w:spacing w:after="0" w:line="276" w:lineRule="auto"/>
              <w:jc w:val="center"/>
              <w:outlineLvl w:val="9"/>
              <w:rPr>
                <w:rFonts w:ascii="Times New Roman" w:hAnsi="Times New Roman"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b/>
                <w:bCs/>
                <w:sz w:val="24"/>
                <w:szCs w:val="24"/>
                <w:lang w:val="ru-RU" w:eastAsia="ru-RU"/>
              </w:rPr>
              <w:t>«МИРЭА - Российский технологический университет»</w:t>
            </w:r>
          </w:p>
          <w:p>
            <w:pPr>
              <w:keepNext/>
              <w:keepLines/>
              <w:spacing w:before="480" w:after="0" w:line="276" w:lineRule="auto"/>
              <w:jc w:val="center"/>
              <w:outlineLvl w:val="9"/>
              <w:rPr>
                <w:rFonts w:ascii="Times New Roman" w:hAnsi="Times New Roman"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b/>
                <w:bCs/>
                <w:sz w:val="24"/>
                <w:szCs w:val="24"/>
                <w:lang w:val="ru-RU" w:eastAsia="ru-RU"/>
              </w:rPr>
              <w:t xml:space="preserve"> РТУ МИРЭА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200" w:line="276" w:lineRule="auto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2" o:spid="_x0000_s1026" o:spt="203" style="height:27pt;width:459pt;" coordsize="5829300,342900" editas="canvas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4uSn+1QAAAAQBAAAPAAAAAAAAAAEAIAAAACIAAABkcnMv&#10;ZG93bnJldi54bWxQSwECFAAUAAAACACHTuJAwTzDPj8CAADHBAAADgAAAAAAAAABACAAAAAkAQAA&#10;ZHJzL2Uyb0RvYy54bWxQSwUGAAAAAAYABgBZAQAA1QUAAAAA&#10;">
                      <o:lock v:ext="edit" aspectratio="f"/>
                      <v:shape id="Полотно 2" o:spid="_x0000_s1026" style="position:absolute;left:0;top:0;height:342900;width:5829300;" filled="f" stroked="f" coordsize="21600,21600" o:gfxdata="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4uSn+1QAAAAQBAAAPAAAAAAAAAAEAIAAAACIAAABkcnMvZG93bnJldi54bWxQSwECFAAUAAAA&#10;CACHTuJASL1FpPEBAAAbBAAADgAAAAAAAAABACAAAAAkAQAAZHJzL2Uyb0RvYy54bWxQSwUGAAAA&#10;AAYABgBZAQAAhwUAAAAA&#10;">
                        <v:fill on="f" focussize="0,0"/>
                        <v:stroke on="f"/>
                        <v:imagedata o:title=""/>
                        <o:lock v:ext="edit" aspectratio="t"/>
                      </v:shape>
                      <v:line id="Line 4" o:spid="_x0000_s1026" o:spt="20" style="position:absolute;left:228649;top:114027;flip:y;height:1641;width:5600651;" filled="f" stroked="t" coordsize="21600,21600" o:gfxdata="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jnhKNEAAAAEAQAADwAAAAAAAAABACAAAAAiAAAAZHJzL2Rvd25y&#10;ZXYueG1sUEsBAhQAFAAAAAgAh07iQCNOw4/MAQAAkAMAAA4AAAAAAAAAAQAgAAAAIAEAAGRycy9l&#10;Mm9Eb2MueG1sUEsFBgAAAAAGAAYAWQEAAF4FAAAAAA=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</w:tbl>
    <w:p>
      <w:pPr>
        <w:spacing w:after="0" w:line="240" w:lineRule="auto"/>
        <w:jc w:val="center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t>Институт Информационных Технологий</w:t>
      </w:r>
    </w:p>
    <w:p>
      <w:pPr>
        <w:shd w:val="clear" w:color="auto" w:fill="FFFFFF"/>
        <w:spacing w:after="0" w:line="240" w:lineRule="auto"/>
        <w:jc w:val="center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t>Кафедра Вычислительной Техники (ВТ)</w:t>
      </w:r>
    </w:p>
    <w:p>
      <w:pPr>
        <w:shd w:val="clear" w:color="auto" w:fill="FFFFFF"/>
        <w:spacing w:after="200" w:line="276" w:lineRule="auto"/>
        <w:jc w:val="center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</w:p>
    <w:p>
      <w:pPr>
        <w:shd w:val="clear" w:color="auto" w:fill="FFFFFF"/>
        <w:spacing w:after="200" w:line="276" w:lineRule="auto"/>
        <w:jc w:val="center"/>
        <w:outlineLvl w:val="9"/>
        <w:rPr>
          <w:rFonts w:ascii="Times New Roman" w:hAnsi="Times New Roman" w:eastAsia="SimSun" w:cs="Times New Roman"/>
          <w:b/>
          <w:sz w:val="24"/>
          <w:szCs w:val="24"/>
          <w:lang w:val="ru-RU" w:eastAsia="ru-RU"/>
        </w:rPr>
      </w:pPr>
      <w:r>
        <w:rPr>
          <w:rFonts w:ascii="Times New Roman" w:hAnsi="Times New Roman" w:eastAsia="SimSun" w:cs="Times New Roman"/>
          <w:b/>
          <w:sz w:val="24"/>
          <w:szCs w:val="24"/>
          <w:lang w:val="ru-RU" w:eastAsia="ru-RU"/>
        </w:rPr>
        <w:t>ОТЧЁТ ПО ПРАКТИЧЕСКИМ РАБОТАМ №</w:t>
      </w:r>
      <w:r>
        <w:rPr>
          <w:rFonts w:ascii="Times New Roman" w:hAnsi="Times New Roman" w:eastAsia="SimSun" w:cs="Times New Roman"/>
          <w:bCs/>
          <w:color w:val="FF0000"/>
          <w:sz w:val="24"/>
          <w:szCs w:val="24"/>
          <w:lang w:val="ru-RU" w:eastAsia="ru-RU"/>
        </w:rPr>
        <w:t xml:space="preserve"> </w:t>
      </w:r>
      <w:r>
        <w:rPr>
          <w:rFonts w:ascii="Times New Roman" w:hAnsi="Times New Roman" w:eastAsia="SimSun" w:cs="Times New Roman"/>
          <w:b/>
          <w:sz w:val="24"/>
          <w:szCs w:val="24"/>
          <w:lang w:val="ru-RU" w:eastAsia="ru-RU"/>
        </w:rPr>
        <w:t>1-4</w:t>
      </w:r>
    </w:p>
    <w:p>
      <w:pPr>
        <w:shd w:val="clear" w:color="auto" w:fill="FFFFFF"/>
        <w:spacing w:after="200" w:line="276" w:lineRule="auto"/>
        <w:jc w:val="center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t>по дисциплине</w:t>
      </w:r>
    </w:p>
    <w:p>
      <w:pPr>
        <w:spacing w:after="0" w:line="240" w:lineRule="auto"/>
        <w:jc w:val="center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t>«</w:t>
      </w:r>
      <w:r>
        <w:rPr>
          <w:rFonts w:ascii="Times New Roman" w:hAnsi="Times New Roman" w:eastAsia="SimSun" w:cs="Times New Roman"/>
          <w:sz w:val="24"/>
          <w:szCs w:val="24"/>
          <w:u w:val="single"/>
          <w:lang w:val="ru-RU" w:eastAsia="ru-RU"/>
        </w:rPr>
        <w:t>Архитектура вычислительных машин и систем</w:t>
      </w: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t>»</w:t>
      </w:r>
    </w:p>
    <w:p>
      <w:pPr>
        <w:shd w:val="clear" w:color="auto" w:fill="FFFFFF"/>
        <w:spacing w:after="0" w:line="240" w:lineRule="auto"/>
        <w:jc w:val="center"/>
        <w:outlineLvl w:val="9"/>
        <w:rPr>
          <w:rFonts w:ascii="Times New Roman" w:hAnsi="Times New Roman" w:eastAsia="SimSun" w:cs="Times New Roman"/>
          <w:i/>
          <w:color w:val="FF0000"/>
          <w:sz w:val="24"/>
          <w:szCs w:val="24"/>
          <w:lang w:val="ru-RU" w:eastAsia="ru-RU"/>
        </w:rPr>
      </w:pPr>
    </w:p>
    <w:p>
      <w:pPr>
        <w:shd w:val="clear" w:color="auto" w:fill="FFFFFF"/>
        <w:spacing w:after="200" w:line="276" w:lineRule="auto"/>
        <w:jc w:val="center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2"/>
        <w:gridCol w:w="48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2" w:type="dxa"/>
          </w:tcPr>
          <w:p>
            <w:pPr>
              <w:widowControl/>
              <w:spacing w:line="240" w:lineRule="auto"/>
              <w:jc w:val="lef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</w:p>
          <w:p>
            <w:pPr>
              <w:widowControl/>
              <w:spacing w:line="240" w:lineRule="auto"/>
              <w:jc w:val="lef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  <w:t>ИКБО-20-21</w:t>
            </w:r>
          </w:p>
        </w:tc>
        <w:tc>
          <w:tcPr>
            <w:tcW w:w="4826" w:type="dxa"/>
          </w:tcPr>
          <w:p>
            <w:pPr>
              <w:widowControl/>
              <w:wordWrap w:val="0"/>
              <w:spacing w:line="276" w:lineRule="auto"/>
              <w:jc w:val="righ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  <w:t>Сидоров</w:t>
            </w: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ru-RU"/>
              </w:rPr>
              <w:t xml:space="preserve"> С.Д</w:t>
            </w:r>
            <w:r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2" w:type="dxa"/>
          </w:tcPr>
          <w:p>
            <w:pPr>
              <w:widowControl w:val="0"/>
              <w:spacing w:after="200" w:line="276" w:lineRule="auto"/>
              <w:jc w:val="lef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</w:pPr>
          </w:p>
          <w:p>
            <w:pPr>
              <w:widowControl/>
              <w:spacing w:line="276" w:lineRule="auto"/>
              <w:jc w:val="lef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  <w:t>Принял ассистент кафедры ВТ</w:t>
            </w:r>
          </w:p>
        </w:tc>
        <w:tc>
          <w:tcPr>
            <w:tcW w:w="4826" w:type="dxa"/>
          </w:tcPr>
          <w:p>
            <w:pPr>
              <w:widowControl w:val="0"/>
              <w:spacing w:after="200" w:line="276" w:lineRule="auto"/>
              <w:jc w:val="righ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</w:pPr>
          </w:p>
          <w:p>
            <w:pPr>
              <w:widowControl/>
              <w:spacing w:line="276" w:lineRule="auto"/>
              <w:jc w:val="righ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val="ru-RU" w:eastAsia="ru-RU"/>
              </w:rPr>
              <w:t>Кузнецова А.Л.</w:t>
            </w:r>
          </w:p>
          <w:p>
            <w:pPr>
              <w:widowControl/>
              <w:wordWrap w:val="0"/>
              <w:spacing w:line="276" w:lineRule="auto"/>
              <w:jc w:val="right"/>
              <w:outlineLvl w:val="9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</w:tbl>
    <w:p>
      <w:pPr>
        <w:shd w:val="clear" w:color="auto" w:fill="FFFFFF"/>
        <w:tabs>
          <w:tab w:val="left" w:pos="0"/>
        </w:tabs>
        <w:spacing w:after="200" w:line="240" w:lineRule="auto"/>
        <w:outlineLvl w:val="9"/>
        <w:rPr>
          <w:rFonts w:ascii="Times New Roman" w:hAnsi="Times New Roman" w:eastAsia="SimSun" w:cs="Times New Roman"/>
          <w:i/>
          <w:color w:val="FF0000"/>
          <w:sz w:val="24"/>
          <w:szCs w:val="24"/>
          <w:lang w:val="ru-RU" w:eastAsia="ru-RU"/>
        </w:rPr>
      </w:pPr>
    </w:p>
    <w:p>
      <w:pPr>
        <w:shd w:val="clear" w:color="auto" w:fill="FFFFFF"/>
        <w:tabs>
          <w:tab w:val="left" w:pos="0"/>
        </w:tabs>
        <w:spacing w:after="200" w:line="240" w:lineRule="auto"/>
        <w:outlineLvl w:val="9"/>
        <w:rPr>
          <w:rFonts w:ascii="Times New Roman" w:hAnsi="Times New Roman" w:eastAsia="SimSun" w:cs="Times New Roman"/>
          <w:i/>
          <w:color w:val="FF0000"/>
          <w:sz w:val="24"/>
          <w:szCs w:val="24"/>
          <w:lang w:val="ru-RU" w:eastAsia="ru-RU"/>
        </w:rPr>
      </w:pPr>
    </w:p>
    <w:p>
      <w:pPr>
        <w:shd w:val="clear" w:color="auto" w:fill="FFFFFF"/>
        <w:tabs>
          <w:tab w:val="left" w:pos="0"/>
        </w:tabs>
        <w:spacing w:after="200" w:line="240" w:lineRule="auto"/>
        <w:outlineLvl w:val="9"/>
        <w:rPr>
          <w:rFonts w:ascii="Times New Roman" w:hAnsi="Times New Roman" w:eastAsia="SimSun" w:cs="Times New Roman"/>
          <w:i/>
          <w:color w:val="FF0000"/>
          <w:sz w:val="24"/>
          <w:szCs w:val="24"/>
          <w:lang w:val="ru-RU" w:eastAsia="ru-RU"/>
        </w:rPr>
      </w:pPr>
    </w:p>
    <w:p>
      <w:pPr>
        <w:shd w:val="clear" w:color="auto" w:fill="FFFFFF"/>
        <w:tabs>
          <w:tab w:val="left" w:pos="0"/>
        </w:tabs>
        <w:spacing w:after="200" w:line="240" w:lineRule="auto"/>
        <w:outlineLvl w:val="9"/>
        <w:rPr>
          <w:rFonts w:ascii="Times New Roman" w:hAnsi="Times New Roman" w:eastAsia="SimSun" w:cs="Times New Roman"/>
          <w:i/>
          <w:color w:val="FF0000"/>
          <w:sz w:val="24"/>
          <w:szCs w:val="24"/>
          <w:lang w:val="ru-RU" w:eastAsia="ru-RU"/>
        </w:rPr>
      </w:pPr>
    </w:p>
    <w:p>
      <w:pPr>
        <w:shd w:val="clear" w:color="auto" w:fill="FFFFFF"/>
        <w:tabs>
          <w:tab w:val="left" w:pos="0"/>
        </w:tabs>
        <w:spacing w:after="200" w:line="240" w:lineRule="auto"/>
        <w:outlineLvl w:val="9"/>
        <w:rPr>
          <w:rFonts w:ascii="Times New Roman" w:hAnsi="Times New Roman" w:eastAsia="SimSun" w:cs="Times New Roman"/>
          <w:i/>
          <w:color w:val="FF0000"/>
          <w:sz w:val="24"/>
          <w:szCs w:val="24"/>
          <w:lang w:val="ru-RU" w:eastAsia="ru-RU"/>
        </w:rPr>
      </w:pPr>
    </w:p>
    <w:p>
      <w:pPr>
        <w:shd w:val="clear" w:color="auto" w:fill="FFFFFF"/>
        <w:tabs>
          <w:tab w:val="left" w:pos="0"/>
        </w:tabs>
        <w:spacing w:after="200" w:line="240" w:lineRule="auto"/>
        <w:outlineLvl w:val="9"/>
        <w:rPr>
          <w:rFonts w:ascii="Times New Roman" w:hAnsi="Times New Roman" w:eastAsia="SimSun" w:cs="Times New Roman"/>
          <w:i/>
          <w:color w:val="FF0000"/>
          <w:sz w:val="24"/>
          <w:szCs w:val="24"/>
          <w:lang w:val="ru-RU" w:eastAsia="ru-RU"/>
        </w:rPr>
      </w:pPr>
    </w:p>
    <w:p>
      <w:pPr>
        <w:shd w:val="clear" w:color="auto" w:fill="FFFFFF"/>
        <w:spacing w:after="200" w:line="240" w:lineRule="auto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</w:p>
    <w:p>
      <w:pPr>
        <w:shd w:val="clear" w:color="auto" w:fill="FFFFFF"/>
        <w:spacing w:after="0" w:line="240" w:lineRule="auto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t xml:space="preserve">                    </w:t>
      </w:r>
    </w:p>
    <w:p>
      <w:pPr>
        <w:shd w:val="clear" w:color="auto" w:fill="FFFFFF"/>
        <w:spacing w:after="0" w:line="240" w:lineRule="auto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</w:p>
    <w:p>
      <w:pPr>
        <w:shd w:val="clear" w:color="auto" w:fill="FFFFFF"/>
        <w:spacing w:after="0" w:line="240" w:lineRule="auto"/>
        <w:outlineLvl w:val="9"/>
        <w:rPr>
          <w:rFonts w:ascii="Times New Roman" w:hAnsi="Times New Roman" w:eastAsia="SimSun" w:cs="Times New Roman"/>
          <w:sz w:val="24"/>
          <w:szCs w:val="24"/>
          <w:lang w:val="ru-RU" w:eastAsia="ru-RU"/>
        </w:rPr>
      </w:pPr>
    </w:p>
    <w:p>
      <w:pPr>
        <w:shd w:val="clear" w:color="auto" w:fill="FFFFFF"/>
        <w:spacing w:after="0" w:line="240" w:lineRule="auto"/>
        <w:jc w:val="center"/>
        <w:outlineLvl w:val="9"/>
        <w:rPr>
          <w:rFonts w:ascii="Times New Roman" w:hAnsi="Times New Roman" w:eastAsia="SimSun" w:cs="Times New Roman"/>
          <w:sz w:val="24"/>
          <w:szCs w:val="24"/>
          <w:lang w:eastAsia="ru-RU"/>
        </w:rPr>
      </w:pPr>
      <w:r>
        <w:rPr>
          <w:rFonts w:ascii="Times New Roman" w:hAnsi="Times New Roman" w:eastAsia="SimSun" w:cs="Times New Roman"/>
          <w:sz w:val="24"/>
          <w:szCs w:val="24"/>
          <w:lang w:val="ru-RU" w:eastAsia="ru-RU"/>
        </w:rPr>
        <w:t>Москва 202</w:t>
      </w:r>
      <w:r>
        <w:rPr>
          <w:rFonts w:ascii="Times New Roman" w:hAnsi="Times New Roman" w:eastAsia="SimSun" w:cs="Times New Roman"/>
          <w:sz w:val="24"/>
          <w:szCs w:val="24"/>
          <w:lang w:eastAsia="ru-RU"/>
        </w:rPr>
        <w:t>2 г.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Оглавление</w:t>
      </w: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387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SimSun" w:cs="Times New Roman"/>
          <w:bCs/>
          <w:szCs w:val="28"/>
          <w:lang w:val="ru-RU" w:eastAsia="ru-RU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7"/>
            <w:tabs>
              <w:tab w:val="right" w:leader="dot" w:pos="9638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 w:eastAsia="ru-RU"/>
            </w:rPr>
            <w:fldChar w:fldCharType="begin"/>
          </w: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 w:eastAsia="ru-RU"/>
            </w:rPr>
            <w:instrText xml:space="preserve">TOC \o "1-1" \h \u </w:instrText>
          </w: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 w:eastAsia="ru-RU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begin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instrText xml:space="preserve"> HYPERLINK \l _Toc24406 </w:instrText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t>Практическая работа 1.1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_Toc24406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end"/>
          </w:r>
        </w:p>
        <w:p>
          <w:pPr>
            <w:pStyle w:val="7"/>
            <w:tabs>
              <w:tab w:val="right" w:leader="dot" w:pos="9638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begin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instrText xml:space="preserve"> HYPERLINK \l _Toc17029 </w:instrText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t>Практическая работа 1.2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_Toc17029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end"/>
          </w:r>
        </w:p>
        <w:p>
          <w:pPr>
            <w:pStyle w:val="7"/>
            <w:tabs>
              <w:tab w:val="right" w:leader="dot" w:pos="9638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begin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instrText xml:space="preserve"> HYPERLINK \l _Toc26575 </w:instrText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t>Практическая работа 2.1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_Toc26575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end"/>
          </w:r>
        </w:p>
        <w:p>
          <w:pPr>
            <w:pStyle w:val="7"/>
            <w:tabs>
              <w:tab w:val="right" w:leader="dot" w:pos="9638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begin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instrText xml:space="preserve"> HYPERLINK \l _Toc28128 </w:instrText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t>Практическая работа 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_Toc28128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end"/>
          </w:r>
        </w:p>
        <w:p>
          <w:pPr>
            <w:pStyle w:val="7"/>
            <w:tabs>
              <w:tab w:val="right" w:leader="dot" w:pos="9638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begin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instrText xml:space="preserve"> HYPERLINK \l _Toc4755 </w:instrText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t>Практическая работа 4.1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_Toc4755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end"/>
          </w:r>
        </w:p>
        <w:p>
          <w:pPr>
            <w:pStyle w:val="7"/>
            <w:tabs>
              <w:tab w:val="right" w:leader="dot" w:pos="9638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begin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instrText xml:space="preserve"> HYPERLINK \l _Toc30140 </w:instrText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t>Практическая работа 4.2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_Toc30140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end"/>
          </w:r>
        </w:p>
        <w:p>
          <w:pPr>
            <w:shd w:val="clear" w:color="auto" w:fill="FFFFFF"/>
            <w:spacing w:after="200" w:line="276" w:lineRule="auto"/>
            <w:jc w:val="center"/>
            <w:rPr>
              <w:rFonts w:ascii="Times New Roman" w:hAnsi="Times New Roman" w:eastAsia="SimSun" w:cs="Times New Roman"/>
              <w:b/>
              <w:bCs/>
              <w:sz w:val="28"/>
              <w:szCs w:val="28"/>
              <w:lang w:val="ru-RU" w:eastAsia="ru-RU"/>
            </w:rPr>
          </w:pPr>
          <w:r>
            <w:rPr>
              <w:rFonts w:hint="default" w:ascii="Times New Roman" w:hAnsi="Times New Roman" w:eastAsia="SimSun" w:cs="Times New Roman"/>
              <w:bCs/>
              <w:sz w:val="28"/>
              <w:szCs w:val="28"/>
              <w:lang w:val="ru-RU" w:eastAsia="ru-RU"/>
            </w:rPr>
            <w:fldChar w:fldCharType="end"/>
          </w:r>
        </w:p>
      </w:sdtContent>
    </w:sdt>
    <w:p>
      <w:pP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br w:type="page"/>
      </w:r>
    </w:p>
    <w:p>
      <w:pPr>
        <w:shd w:val="clear" w:color="auto" w:fill="FFFFFF"/>
        <w:spacing w:after="200" w:line="276" w:lineRule="auto"/>
        <w:jc w:val="center"/>
        <w:outlineLvl w:val="0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bookmarkStart w:id="0" w:name="_Toc24406"/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Практическая работа 1.1</w:t>
      </w:r>
      <w:bookmarkEnd w:id="0"/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Графический ввод схемы и симуляция в САПР 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ru-RU"/>
        </w:rPr>
        <w:t>QUARTUS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ru-RU"/>
        </w:rPr>
        <w:t>II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Цель работы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Спроектиро</w:t>
      </w:r>
      <w:bookmarkStart w:id="1" w:name="_Hlk118406691"/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вать логическую схему формулы 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ru-RU"/>
        </w:rPr>
        <w:t xml:space="preserve"> </w:t>
      </w:r>
      <m:oMath>
        <m:r>
          <m:rPr/>
          <w:rPr>
            <w:rFonts w:hint="default" w:ascii="Cambria Math" w:hAnsi="Cambria Math" w:eastAsia="SimSun"/>
            <w:sz w:val="28"/>
            <w:szCs w:val="28"/>
            <w:lang w:val="ru-RU" w:eastAsia="ru-RU"/>
          </w:rPr>
          <m:t>Y = (AB+CD)AD+BD</m:t>
        </m:r>
        <m:r>
          <m:rPr/>
          <w:rPr>
            <w:rFonts w:ascii="Cambria Math" w:hAnsi="Cambria Math" w:eastAsia="SimSun" w:cs="Times New Roman"/>
            <w:sz w:val="28"/>
            <w:szCs w:val="28"/>
            <w:lang w:val="ru-RU" w:eastAsia="ru-RU"/>
          </w:rPr>
          <m:t xml:space="preserve"> </m:t>
        </m:r>
      </m:oMath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 при помощи графического редактора САПР QUARTUS II. Исследовать работу схемы с использованием сигнального редактора САПР QUARTUS II.</w:t>
      </w:r>
    </w:p>
    <w:bookmarkEnd w:id="1"/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Ход работы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На рисунке 1 представлена логическая схема выражения                                      </w:t>
      </w:r>
      <m:oMath>
        <m:r>
          <m:rPr/>
          <w:rPr>
            <w:rFonts w:hint="default" w:ascii="Cambria Math" w:hAnsi="Cambria Math" w:eastAsia="SimSun"/>
            <w:sz w:val="28"/>
            <w:szCs w:val="28"/>
            <w:lang w:val="ru-RU" w:eastAsia="ru-RU"/>
          </w:rPr>
          <m:t>Y = (AB+CD)AD+BD</m:t>
        </m:r>
      </m:oMath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.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05525" cy="2368550"/>
            <wp:effectExtent l="0" t="0" r="9525" b="12700"/>
            <wp:docPr id="6" name="Изображение 6" descr="S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Sheme"/>
                    <pic:cNvPicPr>
                      <a:picLocks noChangeAspect="1"/>
                    </pic:cNvPicPr>
                  </pic:nvPicPr>
                  <pic:blipFill>
                    <a:blip r:embed="rId8"/>
                    <a:srcRect b="2799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1. Логическая схема выражения </w:t>
      </w:r>
    </w:p>
    <w:p>
      <w:pPr>
        <w:shd w:val="clear" w:color="auto" w:fill="FFFFFF"/>
        <w:spacing w:after="200" w:line="360" w:lineRule="auto"/>
        <w:ind w:firstLine="567"/>
        <w:jc w:val="both"/>
        <w:rPr>
          <w:sz w:val="22"/>
          <w:szCs w:val="22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В результате симуляции работы схемы была получена диаграмма, изображённая на рисунке 2.  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drawing>
          <wp:inline distT="0" distB="0" distL="114300" distR="114300">
            <wp:extent cx="6118860" cy="1518285"/>
            <wp:effectExtent l="0" t="0" r="15240" b="5715"/>
            <wp:docPr id="7" name="Изображение 7" descr="Simulation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Simulation_resul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2. Диаграмма работы схемы 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shd w:val="clear" w:color="auto" w:fill="FFFFFF"/>
        <w:spacing w:after="200" w:line="276" w:lineRule="auto"/>
        <w:jc w:val="center"/>
        <w:outlineLvl w:val="0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bookmarkStart w:id="2" w:name="_Toc17029"/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Практическая работа 1.2</w:t>
      </w:r>
      <w:bookmarkEnd w:id="2"/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Описание логических схем при помощи языка 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ru-RU"/>
        </w:rPr>
        <w:t>AHDL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 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Цель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Приобретение основных навыков описания цифровых схем с помощью языка описания аппаратуры AHDL. Смоделировать логическую схему формулы</w:t>
      </w:r>
      <w:r>
        <w:rPr>
          <w:rFonts w:ascii="Cambria Math" w:hAnsi="Cambria Math" w:eastAsia="SimSun" w:cs="Times New Roman"/>
          <w:i/>
          <w:sz w:val="28"/>
          <w:szCs w:val="28"/>
          <w:lang w:val="ru-RU" w:eastAsia="ru-RU"/>
        </w:rPr>
        <w:t xml:space="preserve"> </w:t>
      </w:r>
      <m:oMath>
        <m:r>
          <m:rPr/>
          <w:rPr>
            <w:rFonts w:hint="default" w:ascii="Cambria Math" w:hAnsi="Cambria Math" w:eastAsia="SimSun"/>
            <w:sz w:val="28"/>
            <w:szCs w:val="28"/>
            <w:lang w:val="ru-RU" w:eastAsia="ru-RU"/>
          </w:rPr>
          <m:t>Y = (AB+CD)AD+BD</m:t>
        </m:r>
        <m:r>
          <m:rPr/>
          <w:rPr>
            <w:rFonts w:ascii="Cambria Math" w:hAnsi="Cambria Math" w:eastAsia="SimSun" w:cs="Times New Roman"/>
            <w:sz w:val="28"/>
            <w:szCs w:val="28"/>
            <w:lang w:val="ru-RU" w:eastAsia="ru-RU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ru-RU" w:eastAsia="ru-RU"/>
        </w:rPr>
        <w:t>при помощи текстового редактора САПР QUARTUS II и провести моделирование работы программы в сигнальном редакторе.</w:t>
      </w:r>
    </w:p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Ход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рисунке 3 представлено описание логической схемы формулы </w:t>
      </w:r>
      <m:oMath>
        <m:r>
          <m:rPr/>
          <w:rPr>
            <w:rFonts w:hint="default" w:ascii="Cambria Math" w:hAnsi="Cambria Math" w:eastAsia="SimSun"/>
            <w:sz w:val="28"/>
            <w:szCs w:val="28"/>
            <w:lang w:val="ru-RU" w:eastAsia="ru-RU"/>
          </w:rPr>
          <m:t>Y = (AB+CD)AD+BD</m:t>
        </m:r>
      </m:oMath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 помощью языка описания аппаратуры </w:t>
      </w:r>
      <w:r>
        <w:rPr>
          <w:rFonts w:ascii="Times New Roman" w:hAnsi="Times New Roman" w:cs="Times New Roman"/>
          <w:sz w:val="28"/>
          <w:szCs w:val="28"/>
          <w:lang w:eastAsia="ru-RU"/>
        </w:rPr>
        <w:t>AHDL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20130" cy="1852930"/>
            <wp:effectExtent l="0" t="0" r="13970" b="13970"/>
            <wp:docPr id="8" name="Изображение 8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od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3. Описание логической схемы на языке описания аппаратуры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AHDL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В результате моделирования работы программы в сигнальном редакторе была получена диаграмма, изображённая на рисунке 4.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drawing>
          <wp:inline distT="0" distB="0" distL="114300" distR="114300">
            <wp:extent cx="3827145" cy="1440815"/>
            <wp:effectExtent l="0" t="0" r="1905" b="0"/>
            <wp:docPr id="11" name="Изображение 11" descr="Screenshot 2022-09-22 13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Screenshot 2022-09-22 130811"/>
                    <pic:cNvPicPr>
                      <a:picLocks noChangeAspect="1"/>
                    </pic:cNvPicPr>
                  </pic:nvPicPr>
                  <pic:blipFill>
                    <a:blip r:embed="rId11"/>
                    <a:srcRect b="-14933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4. Диаграмма моделирования работы программы в сигнальном редакторе</w:t>
      </w:r>
    </w:p>
    <w:p>
      <w:pP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br w:type="page"/>
      </w:r>
    </w:p>
    <w:p>
      <w:pP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 w:eastAsia="ru-RU"/>
        </w:rPr>
      </w:pPr>
    </w:p>
    <w:p>
      <w:pPr>
        <w:shd w:val="clear" w:color="auto" w:fill="FFFFFF"/>
        <w:spacing w:after="200" w:line="276" w:lineRule="auto"/>
        <w:jc w:val="center"/>
        <w:outlineLvl w:val="0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bookmarkStart w:id="3" w:name="_Toc26575"/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Практическая работа 2.1</w:t>
      </w:r>
      <w:bookmarkEnd w:id="3"/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Графический ввод схемы мультиплексора и симуляция в САПР 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ru-RU"/>
        </w:rPr>
        <w:t>QUARTUS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ru-RU"/>
        </w:rPr>
        <w:t>II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Цель работы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Спроектировать логическую схему двухбитного </w:t>
      </w:r>
      <w:r>
        <w:rPr>
          <w:rFonts w:hint="default" w:ascii="Times New Roman" w:hAnsi="Times New Roman" w:cs="Times New Roman"/>
          <w:sz w:val="28"/>
          <w:szCs w:val="28"/>
          <w:lang w:val="ru-RU" w:eastAsia="ru-RU"/>
        </w:rPr>
        <w:t>мультиплексора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при помощи графического редактора САПР </w:t>
      </w:r>
      <w:r>
        <w:rPr>
          <w:rFonts w:ascii="Times New Roman" w:hAnsi="Times New Roman" w:cs="Times New Roman"/>
          <w:sz w:val="28"/>
          <w:szCs w:val="28"/>
          <w:lang w:eastAsia="ru-RU"/>
        </w:rPr>
        <w:t>QUARTUS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II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Исследовать работу схемы с использованием сигнального ред</w:t>
      </w:r>
      <w:bookmarkStart w:id="7" w:name="_GoBack"/>
      <w:bookmarkEnd w:id="7"/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актора САПР QUARTUS II.</w:t>
      </w:r>
    </w:p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Ход работы</w:t>
      </w:r>
    </w:p>
    <w:p>
      <w:pPr>
        <w:spacing w:line="360" w:lineRule="auto"/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На рисунке 5 представлена логическая схема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двухбитного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мультиплексора.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05525" cy="3289300"/>
            <wp:effectExtent l="0" t="0" r="9525" b="6350"/>
            <wp:docPr id="13" name="Изображение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Graph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5. Логическая схема мультиплексора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В результате симуляции работы схемы мультиплексора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была получена диаграмма, изображённая на рисунке 6.  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06160" cy="895985"/>
            <wp:effectExtent l="0" t="0" r="8890" b="18415"/>
            <wp:docPr id="14" name="Изображение 14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Diag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6. Диаграмма работы схемы мультиплексора</w:t>
      </w:r>
    </w:p>
    <w:p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br w:type="page"/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Практическая работа 2.2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Описание логической схемы мультиплексора при помощи языка 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ru-RU"/>
        </w:rPr>
        <w:t>AHDL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 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Цель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Приобретение основных навыков описания цифровых схем с помощью языка описания аппаратуры AHDL. Смоделировать логическую схему двухбитного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мультиплексора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при помощи текстового редактора САПР QUARTUS II и провести моделирование работы программы в сигнальном редакторе.</w:t>
      </w:r>
    </w:p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Ход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На рисунке 7 представлено описание логической схемы (см. Практическая работа 2.1)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двухбитного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мультиплексора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 помощью языка описания аппаратуры </w:t>
      </w:r>
      <w:r>
        <w:rPr>
          <w:rFonts w:ascii="Times New Roman" w:hAnsi="Times New Roman" w:cs="Times New Roman"/>
          <w:sz w:val="28"/>
          <w:szCs w:val="28"/>
          <w:lang w:eastAsia="ru-RU"/>
        </w:rPr>
        <w:t>AHDL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18225" cy="1225550"/>
            <wp:effectExtent l="0" t="0" r="15875" b="12700"/>
            <wp:docPr id="15" name="Изображение 15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Co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Рисунок 7. Описание логической схемы на языке описания аппаратуры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AHDL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В результате моделирования работы программы в сигнальном редакторе была получена диаграмма, изображённая на рисунке 8.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07430" cy="1296670"/>
            <wp:effectExtent l="0" t="0" r="7620" b="17780"/>
            <wp:docPr id="16" name="Изображение 16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diagr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8. Диаграмма работы схемы мультиплексора</w:t>
      </w:r>
    </w:p>
    <w:p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br w:type="page"/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</w:p>
    <w:p>
      <w:pPr>
        <w:shd w:val="clear" w:color="auto" w:fill="FFFFFF"/>
        <w:spacing w:after="200" w:line="276" w:lineRule="auto"/>
        <w:jc w:val="center"/>
        <w:outlineLvl w:val="0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bookmarkStart w:id="4" w:name="_Toc28128"/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Практическая работа 3</w:t>
      </w:r>
      <w:bookmarkEnd w:id="4"/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 xml:space="preserve">Моделирование цифровых схем с использованием параметрических элементов 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Цель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Приобретение навыков использования параметрических элементов (LPM function) в САПР QUARTUS II, экспериментальное исследование мультиплексора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, построенного на их основе.</w:t>
      </w:r>
    </w:p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Ход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На рисунке 9 представлена логическая схема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двухбитного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мультиплексора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 использованием параметрических элементов.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08700" cy="3500755"/>
            <wp:effectExtent l="0" t="0" r="6350" b="4445"/>
            <wp:docPr id="17" name="Изображение 1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Diagr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9. Логическая схема мультиплексора</w:t>
      </w:r>
      <w:r>
        <w:rPr>
          <w:rFonts w:hint="default"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с использованием параметрических элементов</w:t>
      </w:r>
    </w:p>
    <w:p>
      <w:pPr>
        <w:rPr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br w:type="page"/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В результате симуляции работы схемы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двухбитного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мультиплексора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, построенного с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использованием параметрических элементов,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 была получена диаграмма, изображённая на рисунке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10.</w:t>
      </w:r>
    </w:p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drawing>
          <wp:inline distT="0" distB="0" distL="114300" distR="114300">
            <wp:extent cx="6118225" cy="1266190"/>
            <wp:effectExtent l="0" t="0" r="15875" b="10160"/>
            <wp:docPr id="18" name="Изображение 18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Resul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shd w:val="clear" w:color="auto" w:fill="FFFFFF"/>
        <w:spacing w:after="0" w:line="360" w:lineRule="auto"/>
        <w:jc w:val="center"/>
        <w:rPr>
          <w:sz w:val="22"/>
          <w:szCs w:val="22"/>
        </w:rPr>
      </w:pP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10. Диаграмма работы схемы мультиплексора</w:t>
      </w:r>
    </w:p>
    <w:p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br w:type="page"/>
      </w:r>
    </w:p>
    <w:p>
      <w:pPr>
        <w:shd w:val="clear" w:color="auto" w:fill="FFFFFF"/>
        <w:spacing w:after="200" w:line="276" w:lineRule="auto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</w:p>
    <w:p>
      <w:pPr>
        <w:shd w:val="clear" w:color="auto" w:fill="FFFFFF"/>
        <w:spacing w:after="200" w:line="276" w:lineRule="auto"/>
        <w:jc w:val="center"/>
        <w:outlineLvl w:val="0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bookmarkStart w:id="5" w:name="_Toc4755"/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Практическая работа 4.1</w:t>
      </w:r>
      <w:bookmarkEnd w:id="5"/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Счётчик с произвольным модулем счета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Цель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Ознакомиться с САПР QUARTUS II фирмы Altera, получить практические навыки создания проектов по схемотехнике ЭВМ в САПР QUARTUS II (ввод схем, компиляция и моделирование).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Постановка задачи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Согласно своему варианту графа состояний автомата разработать функциональную электрическую схему цифрового программируемого устройства преобразования кодов.</w:t>
      </w:r>
    </w:p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Ход работы</w:t>
      </w:r>
    </w:p>
    <w:p>
      <w:pPr>
        <w:spacing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Таблица перекодировки состояний устройства в десятичном и двоичном коде составлена на основе исходного графа состояний и согласно своему варианту и представлена в таблице 1. Исходный граф представлен на рисунке 11.</w:t>
      </w:r>
    </w:p>
    <w:p>
      <w:pPr>
        <w:spacing w:after="0" w:line="360" w:lineRule="auto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Таблица 1. Таблица перекодировки состояний устройства </w:t>
      </w:r>
    </w:p>
    <w:tbl>
      <w:tblPr>
        <w:tblStyle w:val="9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№ состояния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№ состояния из табл.1 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Двоичный код </w:t>
            </w:r>
          </w:p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q3, q2, q1, q0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9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12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6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7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15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8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9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13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6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12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7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13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8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14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14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15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0010</w:t>
            </w:r>
          </w:p>
        </w:tc>
      </w:tr>
    </w:tbl>
    <w:p>
      <w:pPr>
        <w:spacing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sz w:val="22"/>
          <w:szCs w:val="22"/>
        </w:rPr>
        <w:drawing>
          <wp:inline distT="0" distB="0" distL="0" distR="0">
            <wp:extent cx="2039620" cy="3413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3098" cy="34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11. Исходный граф</w:t>
      </w:r>
    </w:p>
    <w:p>
      <w:pPr>
        <w:spacing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На основе таблицы перекодировки состояний устройства в десятичном и двоичном коде составим граф по исходному графу, подставив новые значения состояний в новый граф. Новый граф, полученный с учётом таблицы перекодировки, представлен на рисунке 12.</w:t>
      </w:r>
    </w:p>
    <w:p>
      <w:pPr>
        <w:spacing w:after="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drawing>
          <wp:inline distT="0" distB="0" distL="114300" distR="114300">
            <wp:extent cx="2863215" cy="3941445"/>
            <wp:effectExtent l="0" t="0" r="13335" b="1905"/>
            <wp:docPr id="19" name="Изображение 19" descr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graph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12. Граф, полученный с учётом таблицы перекодировки</w:t>
      </w:r>
    </w:p>
    <w:p>
      <w:pPr>
        <w:spacing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По новому графу составлена таблица истинности автомата, представленная таблицей 2.</w:t>
      </w:r>
    </w:p>
    <w:p>
      <w:pPr>
        <w:spacing w:after="0" w:line="360" w:lineRule="auto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Таблица 2. Таблица истинности автомата</w:t>
      </w:r>
    </w:p>
    <w:tbl>
      <w:tblPr>
        <w:tblStyle w:val="9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2"/>
        <w:gridCol w:w="1502"/>
        <w:gridCol w:w="3005"/>
        <w:gridCol w:w="1502"/>
        <w:gridCol w:w="150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4" w:type="dxa"/>
            <w:gridSpan w:val="2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Старое состояние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условие</w:t>
            </w:r>
          </w:p>
        </w:tc>
        <w:tc>
          <w:tcPr>
            <w:tcW w:w="3004" w:type="dxa"/>
            <w:gridSpan w:val="2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Новое состояние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№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код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№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код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9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1001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0001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A=0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0001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A=1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12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1010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13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13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1101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B=0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7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0111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4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B=1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6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7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0111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15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15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8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8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1000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14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14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0010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9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12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1100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1011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B=0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1011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B=1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0011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0101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15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6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0110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15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1111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0000</w:t>
            </w:r>
          </w:p>
        </w:tc>
        <w:tc>
          <w:tcPr>
            <w:tcW w:w="3005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-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</w:t>
            </w:r>
          </w:p>
        </w:tc>
        <w:tc>
          <w:tcPr>
            <w:tcW w:w="1502" w:type="dxa"/>
            <w:vAlign w:val="center"/>
          </w:tcPr>
          <w:p>
            <w:pPr>
              <w:widowControl w:val="0"/>
              <w:spacing w:after="0" w:line="240" w:lineRule="auto"/>
              <w:jc w:val="center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0101</w:t>
            </w:r>
          </w:p>
        </w:tc>
      </w:tr>
    </w:tbl>
    <w:p>
      <w:pPr>
        <w:spacing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</w:p>
    <w:p>
      <w:pPr>
        <w:spacing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По таблице истинности разработана функциональная схема устройства, представленная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на рисунке 13.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drawing>
          <wp:inline distT="0" distB="0" distL="114300" distR="114300">
            <wp:extent cx="6112510" cy="3600450"/>
            <wp:effectExtent l="0" t="0" r="2540" b="0"/>
            <wp:docPr id="20" name="Изображение 20" descr="prakt41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prakt41schem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13. Функциональная схема счётчика</w:t>
      </w:r>
    </w:p>
    <w:p>
      <w:pPr>
        <w:shd w:val="clear" w:color="auto" w:fill="FFFFFF"/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В результате симуляции работы схемы счётчика, построенного на основе графа своего варианта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 была получена диаграмма, изображённая на рисунке 14.  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15685" cy="965200"/>
            <wp:effectExtent l="0" t="0" r="18415" b="6350"/>
            <wp:docPr id="22" name="Изображение 22" descr="prakt41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prakt41diagr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14. Диаграмма работы схемы счётчика</w:t>
      </w:r>
    </w:p>
    <w:p>
      <w:pPr>
        <w:rPr>
          <w:sz w:val="22"/>
          <w:szCs w:val="22"/>
          <w:lang w:val="ru-RU"/>
        </w:rPr>
      </w:pPr>
      <w:r>
        <w:rPr>
          <w:sz w:val="22"/>
          <w:szCs w:val="22"/>
          <w:lang w:val="ru-RU"/>
        </w:rPr>
        <w:br w:type="page"/>
      </w:r>
    </w:p>
    <w:p>
      <w:pPr>
        <w:shd w:val="clear" w:color="auto" w:fill="FFFFFF"/>
        <w:spacing w:after="200" w:line="276" w:lineRule="auto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</w:p>
    <w:p>
      <w:pPr>
        <w:shd w:val="clear" w:color="auto" w:fill="FFFFFF"/>
        <w:spacing w:after="200" w:line="276" w:lineRule="auto"/>
        <w:jc w:val="center"/>
        <w:outlineLvl w:val="0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bookmarkStart w:id="6" w:name="_Toc30140"/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Практическая работа 4.2</w:t>
      </w:r>
      <w:bookmarkEnd w:id="6"/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Описание счетчика с произвольным модулем счета при помощи языка описания аппаратуры AHDL</w:t>
      </w:r>
    </w:p>
    <w:p>
      <w:pPr>
        <w:shd w:val="clear" w:color="auto" w:fill="FFFFFF"/>
        <w:spacing w:after="200" w:line="276" w:lineRule="auto"/>
        <w:jc w:val="center"/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Цель работы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Ознакомиться с САПР QUARTUS II фирмы Altera, получить практические навыки создания проектов по схемотехнике ЭВМ в САПР QUARTUS II при помощи языка описания аппаратуры </w:t>
      </w:r>
      <w:r>
        <w:rPr>
          <w:rFonts w:ascii="Times New Roman" w:hAnsi="Times New Roman" w:cs="Times New Roman"/>
          <w:sz w:val="28"/>
          <w:szCs w:val="28"/>
          <w:lang w:eastAsia="ru-RU"/>
        </w:rPr>
        <w:t>AHDL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Постановка задачи</w:t>
      </w:r>
    </w:p>
    <w:p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Согласно своему варианту графа состояний автомата смоделировать функциональную электрическую схему цифрового программируемого устройства преобразования кодов при помощи языка описания аппаратуры AHDL. </w:t>
      </w:r>
    </w:p>
    <w:p>
      <w:pPr>
        <w:shd w:val="clear" w:color="auto" w:fill="FFFFFF"/>
        <w:spacing w:after="200" w:line="360" w:lineRule="auto"/>
        <w:jc w:val="center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lang w:val="ru-RU" w:eastAsia="ru-RU"/>
        </w:rPr>
        <w:t>Ход работы</w:t>
      </w:r>
    </w:p>
    <w:p>
      <w:pPr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На рисунке 12 представлен граф, полученный с учётом таблицы перекодировки (см. Практическая работа 4.1).</w:t>
      </w:r>
    </w:p>
    <w:p>
      <w:pPr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В таблице 2 представлена таблица истинности автомата (см. Практическая работа 4.1)</w:t>
      </w:r>
    </w:p>
    <w:p>
      <w:pPr>
        <w:spacing w:after="20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На рисунке 15 и рисунке 16 представлено описание работы цифрового программируемого устройства преобразования кодов с помощью языка описания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аппаратуры </w:t>
      </w:r>
      <w:r>
        <w:rPr>
          <w:rFonts w:ascii="Times New Roman" w:hAnsi="Times New Roman" w:cs="Times New Roman"/>
          <w:sz w:val="28"/>
          <w:szCs w:val="28"/>
          <w:lang w:eastAsia="ru-RU"/>
        </w:rPr>
        <w:t>AHDL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. На рисунке 17 представлена диаграмма, полученная в результате моделирования работы программы в сигнальном редакторе.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6106795" cy="3709035"/>
            <wp:effectExtent l="0" t="0" r="8255" b="5715"/>
            <wp:docPr id="23" name="Изображение 23" descr="prakt42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prakt42cod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15. Описание работы цифрового программируемого устройства преобразования кодов с помощью языка описания аппаратуры AHDL</w:t>
      </w:r>
      <w:r>
        <w:rPr>
          <w:rFonts w:hint="default"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ч.1</w:t>
      </w:r>
    </w:p>
    <w:p>
      <w:pPr>
        <w:keepNext/>
        <w:shd w:val="clear" w:color="auto" w:fill="FFFFFF"/>
        <w:spacing w:after="0" w:line="360" w:lineRule="auto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2"/>
          <w:szCs w:val="22"/>
          <w:lang w:val="ru-RU"/>
        </w:rPr>
        <w:drawing>
          <wp:inline distT="0" distB="0" distL="114300" distR="114300">
            <wp:extent cx="5524500" cy="4404995"/>
            <wp:effectExtent l="0" t="0" r="0" b="14605"/>
            <wp:docPr id="24" name="Изображение 24" descr="parkt42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parkt42code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jc w:val="center"/>
        <w:rPr>
          <w:rFonts w:hint="default"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16. Описание работы цифрового программируемого устройства преобразования кодов с помощью языка описания аппаратуры AHDL</w:t>
      </w:r>
      <w:r>
        <w:rPr>
          <w:rFonts w:hint="default"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ч.2</w:t>
      </w:r>
    </w:p>
    <w:p>
      <w:pPr>
        <w:keepNext/>
        <w:shd w:val="clear" w:color="auto" w:fill="FFFFFF"/>
        <w:spacing w:after="0" w:line="360" w:lineRule="auto"/>
        <w:jc w:val="center"/>
        <w:rPr>
          <w:sz w:val="22"/>
          <w:szCs w:val="22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drawing>
          <wp:inline distT="0" distB="0" distL="114300" distR="114300">
            <wp:extent cx="6116955" cy="949960"/>
            <wp:effectExtent l="0" t="0" r="17145" b="2540"/>
            <wp:docPr id="25" name="Изображение 25" descr="prakt42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prakt42diagr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>Рисунок 17. Диаграмма работы схемы счётчика</w:t>
      </w:r>
    </w:p>
    <w:p>
      <w:pPr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br w:type="page"/>
      </w:r>
    </w:p>
    <w:p>
      <w:pPr>
        <w:shd w:val="clear" w:color="auto" w:fill="FFFFFF"/>
        <w:spacing w:after="200" w:line="276" w:lineRule="auto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</w:p>
    <w:p>
      <w:pPr>
        <w:spacing w:after="200" w:line="360" w:lineRule="auto"/>
        <w:ind w:firstLine="567"/>
        <w:jc w:val="center"/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</w:pPr>
      <w:r>
        <w:rPr>
          <w:rFonts w:ascii="Times New Roman" w:hAnsi="Times New Roman" w:eastAsia="SimSun" w:cs="Times New Roman"/>
          <w:b/>
          <w:bCs/>
          <w:sz w:val="32"/>
          <w:szCs w:val="32"/>
          <w:lang w:val="ru-RU" w:eastAsia="ru-RU"/>
        </w:rPr>
        <w:t>ВЫВОД</w:t>
      </w:r>
    </w:p>
    <w:p>
      <w:pPr>
        <w:spacing w:after="200" w:line="360" w:lineRule="auto"/>
        <w:ind w:firstLine="567"/>
        <w:jc w:val="both"/>
        <w:rPr>
          <w:rFonts w:ascii="Times New Roman" w:hAnsi="Times New Roman" w:eastAsia="SimSun" w:cs="Times New Roman"/>
          <w:sz w:val="28"/>
          <w:szCs w:val="28"/>
          <w:lang w:val="ru-RU" w:eastAsia="ru-RU"/>
        </w:rPr>
      </w:pP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>В ходе выполнения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ru-RU"/>
        </w:rPr>
        <w:t xml:space="preserve"> данных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 практических работ были получены навыки проектирования цифровых</w:t>
      </w:r>
      <w:r>
        <w:rPr>
          <w:rFonts w:hint="default" w:ascii="Times New Roman" w:hAnsi="Times New Roman" w:eastAsia="SimSu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val="ru-RU" w:eastAsia="ru-RU"/>
        </w:rPr>
        <w:t xml:space="preserve">схем при помощи графического редактора программы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QUARTUS II.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Также были получены знания и практические умения тестирования работоспособности построенных схем с помощью сигнального редактора и представления симуляции в виде диаграммы и б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ыли приобретены основные навыки описания логических схем с помощью языка описания аппаратуры </w:t>
      </w:r>
      <w:r>
        <w:rPr>
          <w:rFonts w:ascii="Times New Roman" w:hAnsi="Times New Roman" w:cs="Times New Roman"/>
          <w:sz w:val="28"/>
          <w:szCs w:val="28"/>
          <w:lang w:eastAsia="ru-RU"/>
        </w:rPr>
        <w:t>AHDL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моделирования программ на этом языке.</w:t>
      </w:r>
    </w:p>
    <w:sectPr>
      <w:footerReference r:id="rId5" w:type="default"/>
      <w:pgSz w:w="11906" w:h="16838"/>
      <w:pgMar w:top="567" w:right="1134" w:bottom="567" w:left="1134" w:header="720" w:footer="720" w:gutter="0"/>
      <w:pgNumType w:fmt="decimal" w:start="2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3039745</wp:posOffset>
              </wp:positionH>
              <wp:positionV relativeFrom="paragraph">
                <wp:posOffset>6985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 w:ascii="Times New Roman" w:hAnsi="Times New Roman" w:cs="Times New Roma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39.35pt;margin-top:0.55pt;height:144pt;width:144p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 w:ascii="Times New Roman" w:hAnsi="Times New Roman" w:cs="Times New Roman"/>
                      </w:rPr>
                    </w:pP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9D74C7"/>
    <w:rsid w:val="0012666B"/>
    <w:rsid w:val="001E3602"/>
    <w:rsid w:val="00202557"/>
    <w:rsid w:val="002674D2"/>
    <w:rsid w:val="002D2E35"/>
    <w:rsid w:val="002F764F"/>
    <w:rsid w:val="00302ADD"/>
    <w:rsid w:val="00380899"/>
    <w:rsid w:val="00424CD5"/>
    <w:rsid w:val="0044793F"/>
    <w:rsid w:val="00465007"/>
    <w:rsid w:val="004A4B87"/>
    <w:rsid w:val="004C2C73"/>
    <w:rsid w:val="004C3AD9"/>
    <w:rsid w:val="005548AD"/>
    <w:rsid w:val="00570626"/>
    <w:rsid w:val="00580518"/>
    <w:rsid w:val="005D653D"/>
    <w:rsid w:val="005E75C6"/>
    <w:rsid w:val="006F30AB"/>
    <w:rsid w:val="00740882"/>
    <w:rsid w:val="007E7131"/>
    <w:rsid w:val="00811971"/>
    <w:rsid w:val="008B6150"/>
    <w:rsid w:val="00980DBC"/>
    <w:rsid w:val="00B12220"/>
    <w:rsid w:val="00BE0C60"/>
    <w:rsid w:val="00C6166B"/>
    <w:rsid w:val="00E13E72"/>
    <w:rsid w:val="00ED691A"/>
    <w:rsid w:val="00EF09C8"/>
    <w:rsid w:val="00F5002D"/>
    <w:rsid w:val="00FD35C4"/>
    <w:rsid w:val="0C873A4C"/>
    <w:rsid w:val="189D74C7"/>
    <w:rsid w:val="1CCC2A44"/>
    <w:rsid w:val="22122337"/>
    <w:rsid w:val="30207294"/>
    <w:rsid w:val="409E5499"/>
    <w:rsid w:val="4C306644"/>
    <w:rsid w:val="4C7622E2"/>
    <w:rsid w:val="4DE56E3E"/>
    <w:rsid w:val="53A47E00"/>
    <w:rsid w:val="60834FCB"/>
    <w:rsid w:val="60C75F60"/>
    <w:rsid w:val="7777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7">
    <w:name w:val="toc 1"/>
    <w:basedOn w:val="1"/>
    <w:next w:val="1"/>
    <w:uiPriority w:val="0"/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</w:pPr>
  </w:style>
  <w:style w:type="table" w:styleId="9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Абзац списка1"/>
    <w:basedOn w:val="1"/>
    <w:qFormat/>
    <w:uiPriority w:val="34"/>
    <w:pPr>
      <w:ind w:left="720"/>
      <w:contextualSpacing/>
    </w:pPr>
  </w:style>
  <w:style w:type="character" w:styleId="11">
    <w:name w:val="Placeholder Text"/>
    <w:basedOn w:val="3"/>
    <w:semiHidden/>
    <w:uiPriority w:val="99"/>
    <w:rPr>
      <w:color w:val="808080"/>
    </w:rPr>
  </w:style>
  <w:style w:type="paragraph" w:customStyle="1" w:styleId="12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1155</Words>
  <Characters>6717</Characters>
  <Lines>56</Lines>
  <Paragraphs>15</Paragraphs>
  <TotalTime>40</TotalTime>
  <ScaleCrop>false</ScaleCrop>
  <LinksUpToDate>false</LinksUpToDate>
  <CharactersWithSpaces>7985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2022-11-03T22:07:00Z</dcterms:created>
  <dc:creator>Mi</dc:creator>
  <cp:lastModifiedBy>sidor</cp:lastModifiedBy>
  <cp:lastPrinted>2019-12-04T15:42:00Z</cp:lastPrinted>
  <dcterms:modified xsi:type="dcterms:W3CDTF">2022-12-08T10:36:11Z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50E4A6C040434EB3A31E38DF7310EA89</vt:lpwstr>
  </property>
</Properties>
</file>