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27</w:t>
      </w: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</w:t>
      </w:r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Сидоров С.Д..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Цель занятия: </w:t>
      </w:r>
      <w:r>
        <w:rPr>
          <w:sz w:val="28"/>
          <w:szCs w:val="28"/>
        </w:rPr>
        <w:t>моделирование процесса посредством табличного и графического описания на основе применения WFD-диаграммы</w:t>
      </w:r>
    </w:p>
    <w:p>
      <w:pPr>
        <w:spacing w:line="360" w:lineRule="auto"/>
        <w:ind w:firstLine="709"/>
        <w:jc w:val="both"/>
        <w:rPr>
          <w:sz w:val="36"/>
          <w:szCs w:val="36"/>
        </w:rPr>
      </w:pPr>
      <w:r>
        <w:rPr>
          <w:b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>реализация различных способов представления моделей бизнес-процесса.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табличное описание процессов, которые входят в бизнес-процесс «Заключить клиентский договор»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Табличное описание процесса «Инициирование процедуры заключения договора»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358"/>
        <w:gridCol w:w="1909"/>
        <w:gridCol w:w="202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358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909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24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4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Инициация процедуры заключения договора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клиентом задачи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договора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менеджера отдела продаж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договора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 назначении менеджера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2 - Табличное описание бизнес-процесса «Подготовка проекта договора»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232"/>
        <w:gridCol w:w="2044"/>
        <w:gridCol w:w="2044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требования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клиентом задачи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форме и содержанию договора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Составление проекта договора 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договору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согласование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Переданный на согласование проект договора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3 - Табличное описание бизнес-процесса «Внутреннее согласование договора»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32"/>
        <w:gridCol w:w="2204"/>
        <w:gridCol w:w="2208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7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217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217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472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Рассмотрение договора правовым отделом</w:t>
            </w:r>
          </w:p>
        </w:tc>
        <w:tc>
          <w:tcPr>
            <w:tcW w:w="207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правового отдела</w:t>
            </w:r>
          </w:p>
        </w:tc>
        <w:tc>
          <w:tcPr>
            <w:tcW w:w="2217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Переданный на согласование проект договора</w:t>
            </w:r>
          </w:p>
        </w:tc>
        <w:tc>
          <w:tcPr>
            <w:tcW w:w="2217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Рассмотренный проект договора правовым отделом</w:t>
            </w:r>
          </w:p>
        </w:tc>
        <w:tc>
          <w:tcPr>
            <w:tcW w:w="1472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дней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Внесение правок</w:t>
            </w:r>
          </w:p>
        </w:tc>
        <w:tc>
          <w:tcPr>
            <w:tcW w:w="207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217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Рассмотренный проект договора правовым отделом</w:t>
            </w:r>
          </w:p>
        </w:tc>
        <w:tc>
          <w:tcPr>
            <w:tcW w:w="2217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внесенными правками</w:t>
            </w:r>
          </w:p>
        </w:tc>
        <w:tc>
          <w:tcPr>
            <w:tcW w:w="1472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проекта согласущими должностными лицами</w:t>
            </w:r>
          </w:p>
        </w:tc>
        <w:tc>
          <w:tcPr>
            <w:tcW w:w="207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2217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внесенными правками</w:t>
            </w:r>
          </w:p>
        </w:tc>
        <w:tc>
          <w:tcPr>
            <w:tcW w:w="2217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визой / проект договора с отметкой «С замечаниями» и подписью + лист замечаний</w:t>
            </w:r>
          </w:p>
        </w:tc>
        <w:tc>
          <w:tcPr>
            <w:tcW w:w="1472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 (каждый)</w:t>
            </w:r>
          </w:p>
        </w:tc>
      </w:tr>
    </w:tbl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4 - Табличное описание бизнес-процесса «Согласование договора с контрагентом»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2"/>
        <w:gridCol w:w="2044"/>
        <w:gridCol w:w="2044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договора контрагенту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Направленный договор контрагенту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с контрагентом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Направленный договор контрагенту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проект договора</w:t>
            </w:r>
          </w:p>
        </w:tc>
        <w:tc>
          <w:tcPr>
            <w:tcW w:w="208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>
      <w:pPr>
        <w:widowControl/>
        <w:autoSpaceDE/>
        <w:autoSpaceDN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 5 - Табличное описание бизнес-процесса «Подписание договора»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2082"/>
        <w:gridCol w:w="2034"/>
        <w:gridCol w:w="2024"/>
        <w:gridCol w:w="20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Наименование операции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Исполнитель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Входящие документы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Исходящие документы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Срок выполнения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 xml:space="preserve">Передача на подписание 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 xml:space="preserve">Менеджер отдела продаж, ген. директор или лицо исполняющее его обязанности, лица уполномоченные 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Переданный на подписание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2 дня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Передача в службу управления делами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Менеджер отдела продаж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Переданный в СУД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1 день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Регистрация договора в журнале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Служба управления делами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Зарегистрированный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Регистрация договора в системе эл. Документооборота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Служба управления делами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Зарегистрированный в системе эл. Документооборота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Отправка контрагенту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Служба управления делами, менеджер отдела продаж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Подписанный обоим сторонами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Обработка полученного договора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Менеджер отдела продаж, бухгалтер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Подписанный обоими сторонами договор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>Несколько копий подписанного договора, счета фактуры, акты сдачи-приемки работ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Autospacing="1" w:afterAutospacing="1"/>
              <w:ind w:firstLine="567"/>
              <w:jc w:val="both"/>
            </w:pPr>
            <w:r>
              <w:t xml:space="preserve">1 день </w:t>
            </w:r>
          </w:p>
        </w:tc>
      </w:tr>
    </w:tbl>
    <w:p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Задание 2:</w:t>
      </w:r>
      <w:r>
        <w:rPr>
          <w:bCs/>
          <w:color w:val="000000"/>
          <w:sz w:val="28"/>
          <w:szCs w:val="28"/>
        </w:rPr>
        <w:t xml:space="preserve"> составить </w:t>
      </w:r>
      <w:r>
        <w:rPr>
          <w:bCs/>
          <w:color w:val="000000"/>
          <w:sz w:val="28"/>
          <w:szCs w:val="28"/>
          <w:lang w:val="en-US"/>
        </w:rPr>
        <w:t>WFD</w:t>
      </w:r>
      <w:r>
        <w:rPr>
          <w:bCs/>
          <w:color w:val="000000"/>
          <w:sz w:val="28"/>
          <w:szCs w:val="28"/>
        </w:rPr>
        <w:t>-диаграмму по описанным выше подпроцессам.</w:t>
      </w:r>
    </w:p>
    <w:p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drawing>
          <wp:inline distT="0" distB="0" distL="114300" distR="114300">
            <wp:extent cx="2247900" cy="612457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</w:t>
      </w:r>
      <w:r>
        <w:rPr>
          <w:bCs/>
          <w:color w:val="000000"/>
          <w:sz w:val="28"/>
          <w:szCs w:val="28"/>
          <w:lang w:val="en-US"/>
        </w:rPr>
        <w:t>WFD</w:t>
      </w:r>
      <w:r>
        <w:rPr>
          <w:bCs/>
          <w:color w:val="000000"/>
          <w:sz w:val="28"/>
          <w:szCs w:val="28"/>
        </w:rPr>
        <w:t>-диаграмма подпроцесса «Подготовка проекта договора»</w:t>
      </w:r>
    </w:p>
    <w:p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drawing>
          <wp:inline distT="0" distB="0" distL="114300" distR="114300">
            <wp:extent cx="3238500" cy="584835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2 - </w:t>
      </w:r>
      <w:r>
        <w:rPr>
          <w:bCs/>
          <w:color w:val="000000"/>
          <w:sz w:val="28"/>
          <w:szCs w:val="28"/>
          <w:lang w:val="en-US"/>
        </w:rPr>
        <w:t>WFD</w:t>
      </w:r>
      <w:r>
        <w:rPr>
          <w:bCs/>
          <w:color w:val="000000"/>
          <w:sz w:val="28"/>
          <w:szCs w:val="28"/>
        </w:rPr>
        <w:t>-диаграмма подпроцесса «Внутреннее согласование договора»</w:t>
      </w:r>
    </w:p>
    <w:p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drawing>
          <wp:inline distT="0" distB="0" distL="114300" distR="114300">
            <wp:extent cx="1352550" cy="7705725"/>
            <wp:effectExtent l="0" t="0" r="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after="240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3 - </w:t>
      </w:r>
      <w:r>
        <w:rPr>
          <w:bCs/>
          <w:color w:val="000000"/>
          <w:sz w:val="28"/>
          <w:szCs w:val="28"/>
          <w:lang w:val="en-US"/>
        </w:rPr>
        <w:t>WFD</w:t>
      </w:r>
      <w:r>
        <w:rPr>
          <w:bCs/>
          <w:color w:val="000000"/>
          <w:sz w:val="28"/>
          <w:szCs w:val="28"/>
        </w:rPr>
        <w:t>-диаграмма подпроцесса «Подписание договора»</w:t>
      </w:r>
      <w:r>
        <w:rPr>
          <w:b/>
          <w:color w:val="000000"/>
          <w:sz w:val="28"/>
          <w:szCs w:val="28"/>
        </w:rPr>
        <w:br w:type="page"/>
      </w:r>
      <w:r>
        <w:rPr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sectPr>
      <w:pgSz w:w="11910" w:h="16840"/>
      <w:pgMar w:top="1134" w:right="567" w:bottom="1134" w:left="1134" w:header="720" w:footer="720" w:gutter="0"/>
      <w:cols w:space="708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06255"/>
    <w:rsid w:val="0012287C"/>
    <w:rsid w:val="00133D22"/>
    <w:rsid w:val="0016767A"/>
    <w:rsid w:val="001925C1"/>
    <w:rsid w:val="001C6893"/>
    <w:rsid w:val="002016A9"/>
    <w:rsid w:val="00274B0F"/>
    <w:rsid w:val="00280BDA"/>
    <w:rsid w:val="00290A15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6B1DB1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A5334"/>
    <w:rsid w:val="009C60EE"/>
    <w:rsid w:val="009D4732"/>
    <w:rsid w:val="009E3FA8"/>
    <w:rsid w:val="00A07611"/>
    <w:rsid w:val="00A115CD"/>
    <w:rsid w:val="00A12877"/>
    <w:rsid w:val="00A12A92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B3B23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0AF458AB"/>
    <w:rsid w:val="24522F71"/>
    <w:rsid w:val="281020DB"/>
    <w:rsid w:val="30040034"/>
    <w:rsid w:val="3CFD25D6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semiHidden/>
    <w:unhideWhenUsed/>
    <w:uiPriority w:val="0"/>
    <w:pPr>
      <w:suppressAutoHyphens/>
      <w:autoSpaceDE/>
      <w:autoSpaceDN/>
      <w:spacing w:after="140" w:line="288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5">
    <w:name w:val="Table Grid"/>
    <w:basedOn w:val="3"/>
    <w:uiPriority w:val="59"/>
    <w:pPr>
      <w:ind w:firstLine="567"/>
      <w:jc w:val="both"/>
    </w:pPr>
    <w:rPr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Border box"/>
    <w:basedOn w:val="7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7">
    <w:name w:val="No Spacing"/>
    <w:qFormat/>
    <w:uiPriority w:val="1"/>
    <w:pPr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8">
    <w:name w:val="Border box Char"/>
    <w:basedOn w:val="2"/>
    <w:link w:val="6"/>
    <w:uiPriority w:val="0"/>
    <w:rPr>
      <w:rFonts w:ascii="Times New Roman" w:hAnsi="Times New Roman"/>
      <w:sz w:val="28"/>
    </w:rPr>
  </w:style>
  <w:style w:type="paragraph" w:styleId="9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0">
    <w:name w:val="docdata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1">
    <w:name w:val="1511"/>
    <w:basedOn w:val="2"/>
    <w:uiPriority w:val="0"/>
  </w:style>
  <w:style w:type="character" w:customStyle="1" w:styleId="12">
    <w:name w:val="Body Text Char"/>
    <w:basedOn w:val="2"/>
    <w:link w:val="4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F9F10-D9ED-42D2-8A64-08ED79226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680</Words>
  <Characters>3881</Characters>
  <Lines>32</Lines>
  <Paragraphs>9</Paragraphs>
  <TotalTime>122</TotalTime>
  <ScaleCrop>false</ScaleCrop>
  <LinksUpToDate>false</LinksUpToDate>
  <CharactersWithSpaces>4552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2023-09-25T12:34:00Z</dcterms:created>
  <dc:creator>Dmitriy Chukov</dc:creator>
  <cp:lastModifiedBy>sidor</cp:lastModifiedBy>
  <dcterms:modified xsi:type="dcterms:W3CDTF">2023-12-11T08:42:33Z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C13F88BEAACA4296B0575873E10065E5_13</vt:lpwstr>
  </property>
</Properties>
</file>