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7D72E" w14:textId="7DF86223" w:rsidR="003F6F31" w:rsidRPr="002A3045" w:rsidRDefault="00090267" w:rsidP="007913DB">
      <w:pPr>
        <w:spacing w:line="240" w:lineRule="auto"/>
        <w:jc w:val="center"/>
        <w:rPr>
          <w:rFonts w:ascii="Times New Roman" w:hAnsi="Times New Roman" w:cs="Times New Roman"/>
          <w:b/>
          <w:bCs/>
        </w:rPr>
      </w:pPr>
      <w:r w:rsidRPr="002A3045">
        <w:rPr>
          <w:rFonts w:ascii="Times New Roman" w:hAnsi="Times New Roman" w:cs="Times New Roman"/>
          <w:b/>
          <w:bCs/>
        </w:rPr>
        <w:t xml:space="preserve">Training a </w:t>
      </w:r>
      <w:r w:rsidR="003F6F31" w:rsidRPr="002A3045">
        <w:rPr>
          <w:rFonts w:ascii="Times New Roman" w:hAnsi="Times New Roman" w:cs="Times New Roman"/>
          <w:b/>
          <w:bCs/>
        </w:rPr>
        <w:t>Multi-task Neural Network</w:t>
      </w:r>
      <w:r w:rsidR="00BA05B2" w:rsidRPr="002A3045">
        <w:rPr>
          <w:rFonts w:ascii="Times New Roman" w:hAnsi="Times New Roman" w:cs="Times New Roman"/>
          <w:b/>
          <w:bCs/>
        </w:rPr>
        <w:t xml:space="preserve"> </w:t>
      </w:r>
      <w:r w:rsidR="00862FF6" w:rsidRPr="002A3045">
        <w:rPr>
          <w:rFonts w:ascii="Times New Roman" w:hAnsi="Times New Roman" w:cs="Times New Roman"/>
          <w:b/>
          <w:bCs/>
        </w:rPr>
        <w:t>for</w:t>
      </w:r>
      <w:r w:rsidR="00BA05B2" w:rsidRPr="002A3045">
        <w:rPr>
          <w:rFonts w:ascii="Times New Roman" w:hAnsi="Times New Roman" w:cs="Times New Roman"/>
          <w:b/>
          <w:bCs/>
        </w:rPr>
        <w:t xml:space="preserve"> Anomal</w:t>
      </w:r>
      <w:r w:rsidR="00862FF6" w:rsidRPr="002A3045">
        <w:rPr>
          <w:rFonts w:ascii="Times New Roman" w:hAnsi="Times New Roman" w:cs="Times New Roman"/>
          <w:b/>
          <w:bCs/>
        </w:rPr>
        <w:t>y Detection</w:t>
      </w:r>
      <w:r w:rsidR="00BA05B2" w:rsidRPr="002A3045">
        <w:rPr>
          <w:rFonts w:ascii="Times New Roman" w:hAnsi="Times New Roman" w:cs="Times New Roman"/>
          <w:b/>
          <w:bCs/>
        </w:rPr>
        <w:t xml:space="preserve"> &amp; </w:t>
      </w:r>
      <w:r w:rsidR="00862FF6" w:rsidRPr="002A3045">
        <w:rPr>
          <w:rFonts w:ascii="Times New Roman" w:hAnsi="Times New Roman" w:cs="Times New Roman"/>
          <w:b/>
          <w:bCs/>
        </w:rPr>
        <w:t>Forecast</w:t>
      </w:r>
      <w:r w:rsidR="00912D50" w:rsidRPr="002A3045">
        <w:rPr>
          <w:rFonts w:ascii="Times New Roman" w:hAnsi="Times New Roman" w:cs="Times New Roman"/>
          <w:b/>
          <w:bCs/>
        </w:rPr>
        <w:t>ing</w:t>
      </w:r>
    </w:p>
    <w:p w14:paraId="0EC31057" w14:textId="31B0AD34" w:rsidR="00090267" w:rsidRPr="002A3045" w:rsidRDefault="003F6F31" w:rsidP="00657154">
      <w:pPr>
        <w:spacing w:line="240" w:lineRule="auto"/>
        <w:jc w:val="both"/>
        <w:rPr>
          <w:rFonts w:ascii="Times New Roman" w:hAnsi="Times New Roman" w:cs="Times New Roman"/>
        </w:rPr>
      </w:pPr>
      <w:r w:rsidRPr="002A3045">
        <w:rPr>
          <w:rFonts w:ascii="Times New Roman" w:hAnsi="Times New Roman" w:cs="Times New Roman"/>
        </w:rPr>
        <w:t xml:space="preserve">Summary: </w:t>
      </w:r>
      <w:r w:rsidR="00BA05B2" w:rsidRPr="002A3045">
        <w:rPr>
          <w:rFonts w:ascii="Times New Roman" w:hAnsi="Times New Roman" w:cs="Times New Roman"/>
        </w:rPr>
        <w:t xml:space="preserve">With the increased usage of green energy to sustain ample environmental conditions, the use of electric vehicles has tided over Internal combustion engines. The race for efficiency in terms of storage and adequate employment of energy is underway. There </w:t>
      </w:r>
      <w:r w:rsidR="00042EAE" w:rsidRPr="002A3045">
        <w:rPr>
          <w:rFonts w:ascii="Times New Roman" w:hAnsi="Times New Roman" w:cs="Times New Roman"/>
        </w:rPr>
        <w:t>is one name commonly heard</w:t>
      </w:r>
      <w:r w:rsidR="00A874B0" w:rsidRPr="002A3045">
        <w:rPr>
          <w:rFonts w:ascii="Times New Roman" w:hAnsi="Times New Roman" w:cs="Times New Roman"/>
        </w:rPr>
        <w:t>,</w:t>
      </w:r>
      <w:r w:rsidR="00042EAE" w:rsidRPr="002A3045">
        <w:rPr>
          <w:rFonts w:ascii="Times New Roman" w:hAnsi="Times New Roman" w:cs="Times New Roman"/>
        </w:rPr>
        <w:t xml:space="preserve"> the Lithium-ion battery with its different chemistries (LFP, NCA, NMC, Solid-State)</w:t>
      </w:r>
      <w:r w:rsidR="00D33FE4" w:rsidRPr="002A3045">
        <w:rPr>
          <w:rFonts w:ascii="Times New Roman" w:hAnsi="Times New Roman" w:cs="Times New Roman"/>
        </w:rPr>
        <w:t>, c</w:t>
      </w:r>
      <w:r w:rsidR="00042EAE" w:rsidRPr="002A3045">
        <w:rPr>
          <w:rFonts w:ascii="Times New Roman" w:hAnsi="Times New Roman" w:cs="Times New Roman"/>
        </w:rPr>
        <w:t xml:space="preserve">ommonly used in </w:t>
      </w:r>
      <w:r w:rsidR="00A874B0" w:rsidRPr="002A3045">
        <w:rPr>
          <w:rFonts w:ascii="Times New Roman" w:hAnsi="Times New Roman" w:cs="Times New Roman"/>
        </w:rPr>
        <w:t>Electric Vehicles</w:t>
      </w:r>
      <w:r w:rsidR="00042EAE" w:rsidRPr="002A3045">
        <w:rPr>
          <w:rFonts w:ascii="Times New Roman" w:hAnsi="Times New Roman" w:cs="Times New Roman"/>
        </w:rPr>
        <w:t xml:space="preserve"> due to its high energy density, long life cycle and reliability. </w:t>
      </w:r>
      <w:r w:rsidR="00A874B0" w:rsidRPr="002A3045">
        <w:rPr>
          <w:rFonts w:ascii="Times New Roman" w:hAnsi="Times New Roman" w:cs="Times New Roman"/>
        </w:rPr>
        <w:t>T</w:t>
      </w:r>
      <w:r w:rsidR="00042EAE" w:rsidRPr="002A3045">
        <w:rPr>
          <w:rFonts w:ascii="Times New Roman" w:hAnsi="Times New Roman" w:cs="Times New Roman"/>
        </w:rPr>
        <w:t>his research investigate</w:t>
      </w:r>
      <w:r w:rsidR="00A874B0" w:rsidRPr="002A3045">
        <w:rPr>
          <w:rFonts w:ascii="Times New Roman" w:hAnsi="Times New Roman" w:cs="Times New Roman"/>
        </w:rPr>
        <w:t>s</w:t>
      </w:r>
      <w:r w:rsidR="00042EAE" w:rsidRPr="002A3045">
        <w:rPr>
          <w:rFonts w:ascii="Times New Roman" w:hAnsi="Times New Roman" w:cs="Times New Roman"/>
        </w:rPr>
        <w:t xml:space="preserve"> the said attributes within a few factors that are believed to be influential for a battery’s longevity and efficiency.</w:t>
      </w:r>
    </w:p>
    <w:p w14:paraId="319D0CAF" w14:textId="64BAF568" w:rsidR="00657154" w:rsidRPr="002A3045" w:rsidRDefault="007913DB" w:rsidP="00657154">
      <w:pPr>
        <w:spacing w:line="240" w:lineRule="auto"/>
        <w:jc w:val="both"/>
        <w:rPr>
          <w:rFonts w:ascii="Times New Roman" w:hAnsi="Times New Roman" w:cs="Times New Roman"/>
          <w:color w:val="000000"/>
        </w:rPr>
      </w:pPr>
      <w:r w:rsidRPr="002A3045">
        <w:rPr>
          <w:rFonts w:ascii="Times New Roman" w:hAnsi="Times New Roman" w:cs="Times New Roman"/>
          <w:color w:val="000000"/>
        </w:rPr>
        <w:t xml:space="preserve">Background: </w:t>
      </w:r>
      <w:r w:rsidR="00250708" w:rsidRPr="002A3045">
        <w:rPr>
          <w:rFonts w:ascii="Times New Roman" w:hAnsi="Times New Roman" w:cs="Times New Roman"/>
          <w:color w:val="000000"/>
        </w:rPr>
        <w:t xml:space="preserve">The groundwork previously laid for this purpose includes </w:t>
      </w:r>
      <w:r w:rsidR="00D11B7E" w:rsidRPr="002A3045">
        <w:rPr>
          <w:rFonts w:ascii="Times New Roman" w:hAnsi="Times New Roman" w:cs="Times New Roman"/>
          <w:color w:val="000000"/>
        </w:rPr>
        <w:t xml:space="preserve">early detection of anomalous degradation behaviour in Lithium-ion batteries, where </w:t>
      </w:r>
      <w:r w:rsidR="00657154" w:rsidRPr="002A3045">
        <w:rPr>
          <w:rFonts w:ascii="Times New Roman" w:hAnsi="Times New Roman" w:cs="Times New Roman"/>
          <w:color w:val="000000"/>
        </w:rPr>
        <w:t>two datasets were employed under specific operating conditions to return 800 ~ 900 cycles for cells in dataset 1 containing 12 samples of 3260 mAh Li(NiMnCo)O</w:t>
      </w:r>
      <w:r w:rsidR="00657154" w:rsidRPr="002A3045">
        <w:rPr>
          <w:rFonts w:ascii="Times New Roman" w:hAnsi="Times New Roman" w:cs="Times New Roman"/>
          <w:color w:val="000000"/>
          <w:vertAlign w:val="subscript"/>
        </w:rPr>
        <w:t>2</w:t>
      </w:r>
      <w:r w:rsidR="00657154" w:rsidRPr="002A3045">
        <w:rPr>
          <w:rFonts w:ascii="Times New Roman" w:hAnsi="Times New Roman" w:cs="Times New Roman"/>
          <w:color w:val="000000"/>
        </w:rPr>
        <w:t xml:space="preserve"> batteries and 1400 ~ 1500 cycles for dataset 2 containing 23 samples of 350 mAh batteries with the same cathode chemistry </w:t>
      </w:r>
      <w:sdt>
        <w:sdtPr>
          <w:rPr>
            <w:rFonts w:ascii="Times New Roman" w:hAnsi="Times New Roman" w:cs="Times New Roman"/>
            <w:color w:val="000000"/>
          </w:rPr>
          <w:tag w:val="MENDELEY_CITATION_v3_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"/>
          <w:id w:val="667133702"/>
          <w:placeholder>
            <w:docPart w:val="DefaultPlaceholder_-1854013440"/>
          </w:placeholder>
        </w:sdtPr>
        <w:sdtContent>
          <w:r w:rsidR="00657154" w:rsidRPr="002A3045">
            <w:rPr>
              <w:rFonts w:ascii="Times New Roman" w:hAnsi="Times New Roman" w:cs="Times New Roman"/>
              <w:color w:val="000000"/>
            </w:rPr>
            <w:t>(Diao et al., 2020)</w:t>
          </w:r>
        </w:sdtContent>
      </w:sdt>
      <w:r w:rsidR="00657154" w:rsidRPr="002A3045">
        <w:rPr>
          <w:rFonts w:ascii="Times New Roman" w:hAnsi="Times New Roman" w:cs="Times New Roman"/>
          <w:color w:val="000000"/>
        </w:rPr>
        <w:t>. This research concluded that standard deviation was a cause for delay in anomaly detection as dataset 1 had a considerably larger valued std compared to dataset 2.</w:t>
      </w:r>
      <w:r w:rsidRPr="002A3045">
        <w:rPr>
          <w:rFonts w:ascii="Times New Roman" w:hAnsi="Times New Roman" w:cs="Times New Roman"/>
          <w:color w:val="000000"/>
        </w:rPr>
        <w:t xml:space="preserve"> No account of the variables involved is provided. Bringing us to our lower level of groundwork, this research considering charge/discharge current rate, depth of charge/discharge &amp; temperatures as driving metrics in </w:t>
      </w:r>
      <w:r w:rsidR="00AC47E7" w:rsidRPr="002A3045">
        <w:rPr>
          <w:rFonts w:ascii="Times New Roman" w:hAnsi="Times New Roman" w:cs="Times New Roman"/>
          <w:color w:val="000000"/>
        </w:rPr>
        <w:t xml:space="preserve">battery degradation in EV data elicited through Shanghai Electric Vehicle Public Data Collecting, Monitoring and Research Centre (SHEVDC) </w:t>
      </w:r>
      <w:sdt>
        <w:sdtPr>
          <w:rPr>
            <w:rFonts w:ascii="Times New Roman" w:hAnsi="Times New Roman" w:cs="Times New Roman"/>
            <w:color w:val="000000"/>
          </w:rPr>
          <w:tag w:val="MENDELEY_CITATION_v3_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"/>
          <w:id w:val="149111829"/>
          <w:placeholder>
            <w:docPart w:val="DefaultPlaceholder_-1854013440"/>
          </w:placeholder>
        </w:sdtPr>
        <w:sdtContent>
          <w:r w:rsidR="00AC47E7" w:rsidRPr="002A3045">
            <w:rPr>
              <w:rFonts w:ascii="Times New Roman" w:hAnsi="Times New Roman" w:cs="Times New Roman"/>
              <w:color w:val="000000"/>
            </w:rPr>
            <w:t>(Song et al., 2020)</w:t>
          </w:r>
        </w:sdtContent>
      </w:sdt>
      <w:r w:rsidR="00AC47E7" w:rsidRPr="002A3045">
        <w:rPr>
          <w:rFonts w:ascii="Times New Roman" w:hAnsi="Times New Roman" w:cs="Times New Roman"/>
          <w:color w:val="000000"/>
        </w:rPr>
        <w:t xml:space="preserve">. Where </w:t>
      </w:r>
      <w:r w:rsidR="002A3045" w:rsidRPr="002A3045">
        <w:rPr>
          <w:rFonts w:ascii="Times New Roman" w:hAnsi="Times New Roman" w:cs="Times New Roman"/>
          <w:color w:val="000000"/>
        </w:rPr>
        <w:t xml:space="preserve">a </w:t>
      </w:r>
      <w:r w:rsidR="00AC47E7" w:rsidRPr="002A3045">
        <w:rPr>
          <w:rFonts w:ascii="Times New Roman" w:hAnsi="Times New Roman" w:cs="Times New Roman"/>
          <w:color w:val="000000"/>
        </w:rPr>
        <w:t xml:space="preserve">Feed Forward Neural Network </w:t>
      </w:r>
      <w:r w:rsidR="002A3045" w:rsidRPr="002A3045">
        <w:rPr>
          <w:rFonts w:ascii="Times New Roman" w:hAnsi="Times New Roman" w:cs="Times New Roman"/>
          <w:color w:val="000000"/>
        </w:rPr>
        <w:t>was</w:t>
      </w:r>
      <w:r w:rsidR="00AC47E7" w:rsidRPr="002A3045">
        <w:rPr>
          <w:rFonts w:ascii="Times New Roman" w:hAnsi="Times New Roman" w:cs="Times New Roman"/>
          <w:color w:val="000000"/>
        </w:rPr>
        <w:t xml:space="preserve"> employed to estimate State of Health (SOH) of 300 Battery Electric and 400 Hybrid Electric passenger vehicles, equipped with Lithium Nickle Manganese Cobalt Oxide (NMC) batteries, popular for </w:t>
      </w:r>
      <w:r w:rsidR="000D2923" w:rsidRPr="002A3045">
        <w:rPr>
          <w:rFonts w:ascii="Times New Roman" w:hAnsi="Times New Roman" w:cs="Times New Roman"/>
          <w:color w:val="000000"/>
        </w:rPr>
        <w:t>balancing performance &amp; cost</w:t>
      </w:r>
      <w:r w:rsidR="00AC47E7" w:rsidRPr="002A3045">
        <w:rPr>
          <w:rFonts w:ascii="Times New Roman" w:hAnsi="Times New Roman" w:cs="Times New Roman"/>
          <w:color w:val="000000"/>
        </w:rPr>
        <w:t>.</w:t>
      </w:r>
      <w:r w:rsidR="000D2923" w:rsidRPr="002A3045">
        <w:rPr>
          <w:rFonts w:ascii="Times New Roman" w:hAnsi="Times New Roman" w:cs="Times New Roman"/>
          <w:color w:val="000000"/>
        </w:rPr>
        <w:t xml:space="preserve"> The researchers concluded the average </w:t>
      </w:r>
      <w:r w:rsidR="002A3045" w:rsidRPr="002A3045">
        <w:rPr>
          <w:rFonts w:ascii="Times New Roman" w:hAnsi="Times New Roman" w:cs="Times New Roman"/>
          <w:color w:val="000000"/>
        </w:rPr>
        <w:t xml:space="preserve">SOH </w:t>
      </w:r>
      <w:r w:rsidR="000D2923" w:rsidRPr="002A3045">
        <w:rPr>
          <w:rFonts w:ascii="Times New Roman" w:hAnsi="Times New Roman" w:cs="Times New Roman"/>
          <w:color w:val="000000"/>
        </w:rPr>
        <w:t>value to be 0.45% with Root Mean Squared Error &amp; Mean Absolute Error estimations to be 1.976 Ah and 1.521 Ah respectively for Battery Electric Vehicles and 0.14 Ah and 0.1157 Ah for Hybrid Electric Vehicles. The framework possesses huge development prospects but is bound to a specific set of parameters for the time being.</w:t>
      </w:r>
    </w:p>
    <w:p w14:paraId="359BAA3C" w14:textId="7FECFD0E" w:rsidR="00251CC2" w:rsidRPr="002A3045" w:rsidRDefault="00251CC2" w:rsidP="00657154">
      <w:pPr>
        <w:spacing w:line="240" w:lineRule="auto"/>
        <w:jc w:val="both"/>
        <w:rPr>
          <w:rFonts w:ascii="Times New Roman" w:hAnsi="Times New Roman" w:cs="Times New Roman"/>
          <w:color w:val="000000"/>
        </w:rPr>
      </w:pPr>
      <w:r w:rsidRPr="002A3045">
        <w:rPr>
          <w:rFonts w:ascii="Times New Roman" w:hAnsi="Times New Roman" w:cs="Times New Roman"/>
          <w:color w:val="000000"/>
        </w:rPr>
        <w:t xml:space="preserve">Research Question: Can </w:t>
      </w:r>
      <w:r w:rsidR="00AC47E7" w:rsidRPr="002A3045">
        <w:rPr>
          <w:rFonts w:ascii="Times New Roman" w:hAnsi="Times New Roman" w:cs="Times New Roman"/>
          <w:color w:val="000000"/>
        </w:rPr>
        <w:t xml:space="preserve">multi-task </w:t>
      </w:r>
      <w:r w:rsidRPr="002A3045">
        <w:rPr>
          <w:rFonts w:ascii="Times New Roman" w:hAnsi="Times New Roman" w:cs="Times New Roman"/>
          <w:color w:val="000000"/>
        </w:rPr>
        <w:t xml:space="preserve">neural networks </w:t>
      </w:r>
      <w:r w:rsidR="00042EAE" w:rsidRPr="002A3045">
        <w:rPr>
          <w:rFonts w:ascii="Times New Roman" w:hAnsi="Times New Roman" w:cs="Times New Roman"/>
          <w:color w:val="000000"/>
        </w:rPr>
        <w:t>efficiently detect anomalous charge/discharge behaviour and predict state of charge over time</w:t>
      </w:r>
      <w:r w:rsidR="00AC47E7" w:rsidRPr="002A3045">
        <w:rPr>
          <w:rFonts w:ascii="Times New Roman" w:hAnsi="Times New Roman" w:cs="Times New Roman"/>
          <w:color w:val="000000"/>
        </w:rPr>
        <w:t xml:space="preserve"> simultaneously</w:t>
      </w:r>
      <w:r w:rsidRPr="002A3045">
        <w:rPr>
          <w:rFonts w:ascii="Times New Roman" w:hAnsi="Times New Roman" w:cs="Times New Roman"/>
          <w:color w:val="000000"/>
        </w:rPr>
        <w:t>?</w:t>
      </w:r>
    </w:p>
    <w:p w14:paraId="5F60FD85" w14:textId="77777777" w:rsidR="00042EAE" w:rsidRPr="002A3045" w:rsidRDefault="00251CC2" w:rsidP="00657154">
      <w:pPr>
        <w:spacing w:line="240" w:lineRule="auto"/>
        <w:jc w:val="both"/>
        <w:rPr>
          <w:rFonts w:ascii="Times New Roman" w:hAnsi="Times New Roman" w:cs="Times New Roman"/>
          <w:color w:val="000000"/>
        </w:rPr>
      </w:pPr>
      <w:r w:rsidRPr="002A3045">
        <w:rPr>
          <w:rFonts w:ascii="Times New Roman" w:hAnsi="Times New Roman" w:cs="Times New Roman"/>
          <w:color w:val="000000"/>
        </w:rPr>
        <w:t xml:space="preserve">Objectives: </w:t>
      </w:r>
    </w:p>
    <w:p w14:paraId="49966576" w14:textId="7A0A1926" w:rsidR="006970DF" w:rsidRPr="002A3045" w:rsidRDefault="006970DF" w:rsidP="00657154">
      <w:pPr>
        <w:pStyle w:val="ListParagraph"/>
        <w:numPr>
          <w:ilvl w:val="0"/>
          <w:numId w:val="1"/>
        </w:numPr>
        <w:spacing w:line="240" w:lineRule="auto"/>
        <w:jc w:val="both"/>
        <w:rPr>
          <w:rFonts w:ascii="Times New Roman" w:hAnsi="Times New Roman" w:cs="Times New Roman"/>
          <w:color w:val="000000"/>
        </w:rPr>
      </w:pPr>
      <w:r w:rsidRPr="002A3045">
        <w:rPr>
          <w:rFonts w:ascii="Times New Roman" w:hAnsi="Times New Roman" w:cs="Times New Roman"/>
          <w:color w:val="000000"/>
        </w:rPr>
        <w:t>Train Long-short Term Memory Models to capture time dependencies in data, specifically the decline of State of Charge over usage patterns, charging and ambient temperature.</w:t>
      </w:r>
    </w:p>
    <w:p w14:paraId="36AE1D0B" w14:textId="2551DB40" w:rsidR="00042EAE" w:rsidRPr="002A3045" w:rsidRDefault="006970DF" w:rsidP="00657154">
      <w:pPr>
        <w:pStyle w:val="ListParagraph"/>
        <w:numPr>
          <w:ilvl w:val="0"/>
          <w:numId w:val="1"/>
        </w:numPr>
        <w:spacing w:line="240" w:lineRule="auto"/>
        <w:jc w:val="both"/>
        <w:rPr>
          <w:rFonts w:ascii="Times New Roman" w:hAnsi="Times New Roman" w:cs="Times New Roman"/>
          <w:color w:val="000000"/>
        </w:rPr>
      </w:pPr>
      <w:r w:rsidRPr="002A3045">
        <w:rPr>
          <w:rFonts w:ascii="Times New Roman" w:hAnsi="Times New Roman" w:cs="Times New Roman"/>
          <w:color w:val="000000"/>
        </w:rPr>
        <w:t>Employ Neural networks (Autoencoders/Variational Autoencoders) to reconstruct input data and define expected behaviours of historical charge &amp; discharge.</w:t>
      </w:r>
    </w:p>
    <w:p w14:paraId="62990196" w14:textId="5A523580" w:rsidR="006970DF" w:rsidRPr="002A3045" w:rsidRDefault="00250708" w:rsidP="00657154">
      <w:pPr>
        <w:pStyle w:val="ListParagraph"/>
        <w:numPr>
          <w:ilvl w:val="0"/>
          <w:numId w:val="1"/>
        </w:numPr>
        <w:spacing w:line="240" w:lineRule="auto"/>
        <w:jc w:val="both"/>
        <w:rPr>
          <w:rFonts w:ascii="Times New Roman" w:hAnsi="Times New Roman" w:cs="Times New Roman"/>
          <w:color w:val="000000"/>
        </w:rPr>
      </w:pPr>
      <w:r w:rsidRPr="002A3045">
        <w:rPr>
          <w:rFonts w:ascii="Times New Roman" w:hAnsi="Times New Roman" w:cs="Times New Roman"/>
          <w:color w:val="000000"/>
        </w:rPr>
        <w:t>Merge the mentioned facets in a single Neural Network to facilitate shared feature learning and producing a multi-facetted output to return both anomalous behaviour and state of charge forecast.</w:t>
      </w:r>
    </w:p>
    <w:p w14:paraId="5B9639AD" w14:textId="624523C9" w:rsidR="000D2923" w:rsidRPr="002A3045" w:rsidRDefault="000D2923" w:rsidP="000D2923">
      <w:pPr>
        <w:spacing w:line="240" w:lineRule="auto"/>
        <w:jc w:val="both"/>
        <w:rPr>
          <w:rFonts w:ascii="Times New Roman" w:hAnsi="Times New Roman" w:cs="Times New Roman"/>
          <w:color w:val="000000"/>
        </w:rPr>
      </w:pPr>
      <w:r w:rsidRPr="002A3045">
        <w:rPr>
          <w:rFonts w:ascii="Times New Roman" w:hAnsi="Times New Roman" w:cs="Times New Roman"/>
          <w:color w:val="000000"/>
        </w:rPr>
        <w:t>References:</w:t>
      </w:r>
    </w:p>
    <w:p w14:paraId="2C266C2C" w14:textId="3A97C36C" w:rsidR="000D2923" w:rsidRPr="002A3045" w:rsidRDefault="000D2923" w:rsidP="00A874B0">
      <w:pPr>
        <w:spacing w:after="0" w:line="240" w:lineRule="auto"/>
        <w:jc w:val="both"/>
        <w:rPr>
          <w:rFonts w:ascii="Times New Roman" w:hAnsi="Times New Roman" w:cs="Times New Roman"/>
          <w:i/>
          <w:iCs/>
          <w:color w:val="000000"/>
        </w:rPr>
      </w:pPr>
      <w:r w:rsidRPr="002A3045">
        <w:rPr>
          <w:rFonts w:ascii="Times New Roman" w:hAnsi="Times New Roman" w:cs="Times New Roman"/>
          <w:b/>
          <w:bCs/>
          <w:color w:val="000000"/>
        </w:rPr>
        <w:t xml:space="preserve">Early detection of anomalous degradation </w:t>
      </w:r>
      <w:r w:rsidRPr="002A3045">
        <w:rPr>
          <w:rFonts w:ascii="Times New Roman" w:hAnsi="Times New Roman" w:cs="Times New Roman"/>
          <w:b/>
          <w:bCs/>
          <w:color w:val="000000"/>
        </w:rPr>
        <w:t>behaviour</w:t>
      </w:r>
      <w:r w:rsidRPr="002A3045">
        <w:rPr>
          <w:rFonts w:ascii="Times New Roman" w:hAnsi="Times New Roman" w:cs="Times New Roman"/>
          <w:b/>
          <w:bCs/>
          <w:color w:val="000000"/>
        </w:rPr>
        <w:t xml:space="preserve"> in lithium-ion </w:t>
      </w:r>
      <w:r w:rsidRPr="002A3045">
        <w:rPr>
          <w:rFonts w:ascii="Times New Roman" w:hAnsi="Times New Roman" w:cs="Times New Roman"/>
          <w:b/>
          <w:bCs/>
          <w:color w:val="000000"/>
        </w:rPr>
        <w:t>batteries</w:t>
      </w:r>
      <w:r w:rsidRPr="002A3045">
        <w:rPr>
          <w:rFonts w:ascii="Times New Roman" w:hAnsi="Times New Roman" w:cs="Times New Roman"/>
          <w:color w:val="000000"/>
        </w:rPr>
        <w:t xml:space="preserve"> Diao</w:t>
      </w:r>
      <w:r w:rsidRPr="002A3045">
        <w:rPr>
          <w:rFonts w:ascii="Times New Roman" w:hAnsi="Times New Roman" w:cs="Times New Roman"/>
          <w:color w:val="000000"/>
        </w:rPr>
        <w:t xml:space="preserve"> W, Naqvi I, Pecht M</w:t>
      </w:r>
      <w:r w:rsidRPr="002A3045">
        <w:rPr>
          <w:rFonts w:ascii="Times New Roman" w:hAnsi="Times New Roman" w:cs="Times New Roman"/>
          <w:color w:val="000000"/>
        </w:rPr>
        <w:t xml:space="preserve"> </w:t>
      </w:r>
      <w:r w:rsidRPr="002A3045">
        <w:rPr>
          <w:rFonts w:ascii="Times New Roman" w:hAnsi="Times New Roman" w:cs="Times New Roman"/>
          <w:i/>
          <w:iCs/>
          <w:color w:val="000000"/>
        </w:rPr>
        <w:t>Journal of Energy Storage (2020) 32 101710</w:t>
      </w:r>
    </w:p>
    <w:p w14:paraId="597A5ECA" w14:textId="2CF412F4" w:rsidR="002A3045" w:rsidRPr="002A3045" w:rsidRDefault="002A3045" w:rsidP="00A874B0">
      <w:pPr>
        <w:spacing w:after="0" w:line="240" w:lineRule="auto"/>
        <w:jc w:val="both"/>
        <w:rPr>
          <w:rFonts w:ascii="Times New Roman" w:hAnsi="Times New Roman" w:cs="Times New Roman"/>
          <w:i/>
          <w:iCs/>
          <w:color w:val="000000"/>
        </w:rPr>
      </w:pPr>
      <w:hyperlink r:id="rId6" w:history="1">
        <w:r w:rsidRPr="002A3045">
          <w:rPr>
            <w:rStyle w:val="Hyperlink"/>
            <w:rFonts w:ascii="Times New Roman" w:hAnsi="Times New Roman" w:cs="Times New Roman"/>
            <w:i/>
            <w:iCs/>
          </w:rPr>
          <w:t>https://www.sciencedirect.com/science/article/pii/S2352152X20315474#bbib0001</w:t>
        </w:r>
      </w:hyperlink>
    </w:p>
    <w:p w14:paraId="75B2FFC0" w14:textId="6F0A650E" w:rsidR="00A874B0" w:rsidRPr="002A3045" w:rsidRDefault="00A874B0" w:rsidP="00A874B0">
      <w:pPr>
        <w:spacing w:after="0" w:line="240" w:lineRule="auto"/>
        <w:jc w:val="both"/>
        <w:rPr>
          <w:rFonts w:ascii="Times New Roman" w:hAnsi="Times New Roman" w:cs="Times New Roman"/>
          <w:i/>
          <w:iCs/>
          <w:color w:val="000000"/>
        </w:rPr>
      </w:pPr>
      <w:r w:rsidRPr="00A874B0">
        <w:rPr>
          <w:rFonts w:ascii="Times New Roman" w:hAnsi="Times New Roman" w:cs="Times New Roman"/>
          <w:b/>
          <w:bCs/>
          <w:color w:val="000000"/>
        </w:rPr>
        <w:t>Intelligent state of health estimation for lithium-ion battery pack based on big data analysis</w:t>
      </w:r>
      <w:r w:rsidRPr="002A3045">
        <w:rPr>
          <w:rFonts w:ascii="Times New Roman" w:hAnsi="Times New Roman" w:cs="Times New Roman"/>
          <w:b/>
          <w:bCs/>
          <w:color w:val="000000"/>
        </w:rPr>
        <w:t xml:space="preserve"> </w:t>
      </w:r>
      <w:r w:rsidRPr="00A874B0">
        <w:rPr>
          <w:rFonts w:ascii="Times New Roman" w:hAnsi="Times New Roman" w:cs="Times New Roman"/>
          <w:color w:val="000000"/>
        </w:rPr>
        <w:t>Song L, Zhang K, </w:t>
      </w:r>
      <w:r w:rsidRPr="002A3045">
        <w:rPr>
          <w:rFonts w:ascii="Times New Roman" w:hAnsi="Times New Roman" w:cs="Times New Roman"/>
          <w:color w:val="000000"/>
        </w:rPr>
        <w:t xml:space="preserve">Zhang </w:t>
      </w:r>
      <w:proofErr w:type="spellStart"/>
      <w:r w:rsidRPr="002A3045">
        <w:rPr>
          <w:rFonts w:ascii="Times New Roman" w:hAnsi="Times New Roman" w:cs="Times New Roman"/>
          <w:color w:val="000000"/>
        </w:rPr>
        <w:t>Y</w:t>
      </w:r>
      <w:r w:rsidRPr="002A3045">
        <w:rPr>
          <w:rFonts w:ascii="Times New Roman" w:hAnsi="Times New Roman" w:cs="Times New Roman"/>
          <w:i/>
          <w:iCs/>
          <w:color w:val="000000"/>
        </w:rPr>
        <w:t>Journal</w:t>
      </w:r>
      <w:proofErr w:type="spellEnd"/>
      <w:r w:rsidRPr="002A3045">
        <w:rPr>
          <w:rFonts w:ascii="Times New Roman" w:hAnsi="Times New Roman" w:cs="Times New Roman"/>
          <w:i/>
          <w:iCs/>
          <w:color w:val="000000"/>
        </w:rPr>
        <w:t xml:space="preserve"> of Energy Storage (2020) 32 101836</w:t>
      </w:r>
    </w:p>
    <w:p w14:paraId="2EB21797" w14:textId="3F77C5BE" w:rsidR="002A3045" w:rsidRPr="002A3045" w:rsidRDefault="002A3045" w:rsidP="002A3045">
      <w:pPr>
        <w:spacing w:after="0" w:line="240" w:lineRule="auto"/>
        <w:jc w:val="both"/>
        <w:rPr>
          <w:rFonts w:ascii="Times New Roman" w:hAnsi="Times New Roman" w:cs="Times New Roman"/>
          <w:i/>
          <w:iCs/>
          <w:color w:val="000000"/>
        </w:rPr>
      </w:pPr>
      <w:hyperlink r:id="rId7" w:history="1">
        <w:r w:rsidRPr="002A3045">
          <w:rPr>
            <w:rStyle w:val="Hyperlink"/>
            <w:rFonts w:ascii="Times New Roman" w:hAnsi="Times New Roman" w:cs="Times New Roman"/>
            <w:i/>
            <w:iCs/>
          </w:rPr>
          <w:t>https://www.sciencedirect.com/science/article/pii/S2352152X2031673X#abs0001</w:t>
        </w:r>
      </w:hyperlink>
    </w:p>
    <w:p w14:paraId="5B99BBD6" w14:textId="77777777" w:rsidR="002A3045" w:rsidRPr="002A3045" w:rsidRDefault="002A3045" w:rsidP="002A3045">
      <w:pPr>
        <w:spacing w:after="0" w:line="240" w:lineRule="auto"/>
        <w:jc w:val="both"/>
        <w:rPr>
          <w:rFonts w:ascii="Times New Roman" w:hAnsi="Times New Roman" w:cs="Times New Roman"/>
          <w:i/>
          <w:iCs/>
          <w:color w:val="000000"/>
        </w:rPr>
      </w:pPr>
    </w:p>
    <w:p w14:paraId="154FF559" w14:textId="77777777" w:rsidR="002A3045" w:rsidRPr="002A3045" w:rsidRDefault="002A3045" w:rsidP="002A3045">
      <w:pPr>
        <w:spacing w:after="0" w:line="240" w:lineRule="auto"/>
        <w:jc w:val="both"/>
        <w:rPr>
          <w:rFonts w:ascii="Times New Roman" w:hAnsi="Times New Roman" w:cs="Times New Roman"/>
          <w:i/>
          <w:iCs/>
          <w:color w:val="000000"/>
        </w:rPr>
      </w:pPr>
    </w:p>
    <w:p w14:paraId="32ECD97A" w14:textId="5745DB91" w:rsidR="002A3045" w:rsidRDefault="002A3045" w:rsidP="004938C0">
      <w:pPr>
        <w:spacing w:line="240" w:lineRule="auto"/>
        <w:jc w:val="both"/>
        <w:rPr>
          <w:rFonts w:ascii="Times New Roman" w:hAnsi="Times New Roman" w:cs="Times New Roman"/>
          <w:b/>
          <w:bCs/>
          <w:color w:val="000000"/>
        </w:rPr>
      </w:pPr>
      <w:r w:rsidRPr="002A3045">
        <w:rPr>
          <w:rFonts w:ascii="Times New Roman" w:hAnsi="Times New Roman" w:cs="Times New Roman"/>
          <w:b/>
          <w:bCs/>
          <w:color w:val="000000"/>
        </w:rPr>
        <w:lastRenderedPageBreak/>
        <w:t>Task List:</w:t>
      </w:r>
    </w:p>
    <w:p w14:paraId="53346D40" w14:textId="0CA5ED86" w:rsidR="002E4512" w:rsidRPr="002E4512" w:rsidRDefault="002E4512" w:rsidP="004938C0">
      <w:pPr>
        <w:spacing w:line="240" w:lineRule="auto"/>
        <w:jc w:val="both"/>
        <w:rPr>
          <w:rFonts w:ascii="Times New Roman" w:hAnsi="Times New Roman" w:cs="Times New Roman"/>
          <w:color w:val="000000"/>
        </w:rPr>
      </w:pPr>
      <w:r>
        <w:rPr>
          <w:rFonts w:ascii="Times New Roman" w:hAnsi="Times New Roman" w:cs="Times New Roman"/>
          <w:color w:val="000000"/>
        </w:rPr>
        <w:t>As mentioned below the tasks are divided into 3 milestones spanning over 3 fortnights of work</w:t>
      </w:r>
      <w:r w:rsidR="00EC67F4">
        <w:rPr>
          <w:rFonts w:ascii="Times New Roman" w:hAnsi="Times New Roman" w:cs="Times New Roman"/>
          <w:color w:val="000000"/>
        </w:rPr>
        <w:t xml:space="preserve"> assuming a laminar flow </w:t>
      </w:r>
      <w:r w:rsidR="00D779ED">
        <w:rPr>
          <w:rFonts w:ascii="Times New Roman" w:hAnsi="Times New Roman" w:cs="Times New Roman"/>
          <w:color w:val="000000"/>
        </w:rPr>
        <w:t>from one</w:t>
      </w:r>
      <w:r w:rsidR="00EC67F4">
        <w:rPr>
          <w:rFonts w:ascii="Times New Roman" w:hAnsi="Times New Roman" w:cs="Times New Roman"/>
          <w:color w:val="000000"/>
        </w:rPr>
        <w:t xml:space="preserve"> task to the next,</w:t>
      </w:r>
      <w:r>
        <w:rPr>
          <w:rFonts w:ascii="Times New Roman" w:hAnsi="Times New Roman" w:cs="Times New Roman"/>
          <w:color w:val="000000"/>
        </w:rPr>
        <w:t xml:space="preserve"> which may vary depending upon the need for re-evaluation of the selected methodologies with respect to the project and time-line compatibility.</w:t>
      </w:r>
    </w:p>
    <w:p w14:paraId="5FDBB0DA" w14:textId="396143D1" w:rsidR="004938C0" w:rsidRDefault="002A3045" w:rsidP="004938C0">
      <w:pPr>
        <w:pStyle w:val="ListParagraph"/>
        <w:numPr>
          <w:ilvl w:val="0"/>
          <w:numId w:val="3"/>
        </w:numPr>
        <w:spacing w:line="240" w:lineRule="auto"/>
        <w:jc w:val="both"/>
        <w:rPr>
          <w:rFonts w:ascii="Times New Roman" w:hAnsi="Times New Roman" w:cs="Times New Roman"/>
          <w:b/>
          <w:bCs/>
          <w:color w:val="000000"/>
        </w:rPr>
      </w:pPr>
      <w:r w:rsidRPr="002A3045">
        <w:rPr>
          <w:rFonts w:ascii="Times New Roman" w:hAnsi="Times New Roman" w:cs="Times New Roman"/>
          <w:b/>
          <w:bCs/>
          <w:color w:val="000000"/>
        </w:rPr>
        <w:t xml:space="preserve">Data Preprocessing: </w:t>
      </w:r>
      <w:r w:rsidR="002E4512" w:rsidRPr="002E4512">
        <w:rPr>
          <w:rFonts w:ascii="Times New Roman" w:hAnsi="Times New Roman" w:cs="Times New Roman"/>
          <w:color w:val="000000"/>
        </w:rPr>
        <w:t>15</w:t>
      </w:r>
      <w:r w:rsidR="002E4512" w:rsidRPr="002E4512">
        <w:rPr>
          <w:rFonts w:ascii="Times New Roman" w:hAnsi="Times New Roman" w:cs="Times New Roman"/>
          <w:color w:val="000000"/>
          <w:vertAlign w:val="superscript"/>
        </w:rPr>
        <w:t>th</w:t>
      </w:r>
      <w:r w:rsidR="002E4512" w:rsidRPr="002E4512">
        <w:rPr>
          <w:rFonts w:ascii="Times New Roman" w:hAnsi="Times New Roman" w:cs="Times New Roman"/>
          <w:color w:val="000000"/>
        </w:rPr>
        <w:t xml:space="preserve"> October – 1</w:t>
      </w:r>
      <w:r w:rsidR="002E4512" w:rsidRPr="002E4512">
        <w:rPr>
          <w:rFonts w:ascii="Times New Roman" w:hAnsi="Times New Roman" w:cs="Times New Roman"/>
          <w:color w:val="000000"/>
          <w:vertAlign w:val="superscript"/>
        </w:rPr>
        <w:t>st</w:t>
      </w:r>
      <w:r w:rsidR="002E4512" w:rsidRPr="002E4512">
        <w:rPr>
          <w:rFonts w:ascii="Times New Roman" w:hAnsi="Times New Roman" w:cs="Times New Roman"/>
          <w:color w:val="000000"/>
        </w:rPr>
        <w:t xml:space="preserve"> November</w:t>
      </w:r>
    </w:p>
    <w:p w14:paraId="1914E75D" w14:textId="77777777" w:rsidR="001164DA" w:rsidRPr="004938C0" w:rsidRDefault="001164DA" w:rsidP="001164DA">
      <w:pPr>
        <w:pStyle w:val="ListParagraph"/>
        <w:spacing w:line="240" w:lineRule="auto"/>
        <w:jc w:val="both"/>
        <w:rPr>
          <w:rFonts w:ascii="Times New Roman" w:hAnsi="Times New Roman" w:cs="Times New Roman"/>
          <w:b/>
          <w:bCs/>
          <w:color w:val="000000"/>
        </w:rPr>
      </w:pPr>
    </w:p>
    <w:p w14:paraId="3488406A" w14:textId="64CC91B3" w:rsidR="002A3045" w:rsidRPr="002A3045" w:rsidRDefault="002A3045" w:rsidP="004938C0">
      <w:pPr>
        <w:pStyle w:val="ListParagraph"/>
        <w:numPr>
          <w:ilvl w:val="1"/>
          <w:numId w:val="3"/>
        </w:numPr>
        <w:spacing w:line="240" w:lineRule="auto"/>
        <w:jc w:val="both"/>
        <w:rPr>
          <w:rFonts w:ascii="Times New Roman" w:hAnsi="Times New Roman" w:cs="Times New Roman"/>
          <w:b/>
          <w:bCs/>
          <w:color w:val="000000"/>
        </w:rPr>
      </w:pPr>
      <w:r w:rsidRPr="002A3045">
        <w:rPr>
          <w:rFonts w:ascii="Times New Roman" w:hAnsi="Times New Roman" w:cs="Times New Roman"/>
          <w:color w:val="000000"/>
        </w:rPr>
        <w:t>Combining two datasets containing vehicle data and charging/discharging behaviour</w:t>
      </w:r>
      <w:r>
        <w:rPr>
          <w:rFonts w:ascii="Times New Roman" w:hAnsi="Times New Roman" w:cs="Times New Roman"/>
          <w:color w:val="000000"/>
        </w:rPr>
        <w:t>al data</w:t>
      </w:r>
      <w:r w:rsidRPr="002A3045">
        <w:rPr>
          <w:rFonts w:ascii="Times New Roman" w:hAnsi="Times New Roman" w:cs="Times New Roman"/>
          <w:color w:val="000000"/>
        </w:rPr>
        <w:t>.</w:t>
      </w:r>
    </w:p>
    <w:p w14:paraId="60EE1732" w14:textId="77777777" w:rsidR="004938C0" w:rsidRPr="004938C0"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Filter data to meaningful features by unifying identifiers and removing duplications.</w:t>
      </w:r>
    </w:p>
    <w:p w14:paraId="1DAAB2DF" w14:textId="2BE1A29D" w:rsidR="004938C0" w:rsidRPr="001164DA" w:rsidRDefault="001164DA"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 xml:space="preserve">Evaluating </w:t>
      </w:r>
      <w:r w:rsidR="004938C0">
        <w:rPr>
          <w:rFonts w:ascii="Times New Roman" w:hAnsi="Times New Roman" w:cs="Times New Roman"/>
          <w:color w:val="000000"/>
        </w:rPr>
        <w:t xml:space="preserve">basic dataset </w:t>
      </w:r>
      <w:r>
        <w:rPr>
          <w:rFonts w:ascii="Times New Roman" w:hAnsi="Times New Roman" w:cs="Times New Roman"/>
          <w:color w:val="000000"/>
        </w:rPr>
        <w:t>parameters</w:t>
      </w:r>
      <w:r w:rsidR="004938C0">
        <w:rPr>
          <w:rFonts w:ascii="Times New Roman" w:hAnsi="Times New Roman" w:cs="Times New Roman"/>
          <w:color w:val="000000"/>
        </w:rPr>
        <w:t xml:space="preserve"> through visualization and description.</w:t>
      </w:r>
    </w:p>
    <w:p w14:paraId="4014C6D6" w14:textId="4621BB65" w:rsidR="001164DA" w:rsidRPr="004938C0" w:rsidRDefault="001164DA"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Applying data manipulation for easier pattern recognition through normalization or log transformation.</w:t>
      </w:r>
    </w:p>
    <w:p w14:paraId="334CB7D7" w14:textId="603DCE19" w:rsidR="004938C0" w:rsidRPr="001164DA"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Implementing pipelines through TensorFlow.</w:t>
      </w:r>
    </w:p>
    <w:p w14:paraId="62602133" w14:textId="77777777" w:rsidR="001164DA" w:rsidRPr="004938C0" w:rsidRDefault="001164DA" w:rsidP="001164DA">
      <w:pPr>
        <w:pStyle w:val="ListParagraph"/>
        <w:spacing w:line="240" w:lineRule="auto"/>
        <w:ind w:left="1440"/>
        <w:jc w:val="both"/>
        <w:rPr>
          <w:rFonts w:ascii="Times New Roman" w:hAnsi="Times New Roman" w:cs="Times New Roman"/>
          <w:b/>
          <w:bCs/>
          <w:color w:val="000000"/>
        </w:rPr>
      </w:pPr>
    </w:p>
    <w:p w14:paraId="02CC7774" w14:textId="267BF308" w:rsidR="002A3045" w:rsidRPr="002E4512" w:rsidRDefault="004938C0" w:rsidP="004938C0">
      <w:pPr>
        <w:pStyle w:val="ListParagraph"/>
        <w:numPr>
          <w:ilvl w:val="0"/>
          <w:numId w:val="3"/>
        </w:numPr>
        <w:spacing w:line="240" w:lineRule="auto"/>
        <w:jc w:val="both"/>
        <w:rPr>
          <w:rFonts w:ascii="Times New Roman" w:hAnsi="Times New Roman" w:cs="Times New Roman"/>
          <w:color w:val="000000"/>
        </w:rPr>
      </w:pPr>
      <w:r>
        <w:rPr>
          <w:rFonts w:ascii="Times New Roman" w:hAnsi="Times New Roman" w:cs="Times New Roman"/>
          <w:b/>
          <w:bCs/>
          <w:color w:val="000000"/>
        </w:rPr>
        <w:t>Separate Model Training</w:t>
      </w:r>
      <w:r w:rsidR="002E4512" w:rsidRPr="002E4512">
        <w:rPr>
          <w:rFonts w:ascii="Times New Roman" w:hAnsi="Times New Roman" w:cs="Times New Roman"/>
          <w:b/>
          <w:bCs/>
          <w:color w:val="000000"/>
        </w:rPr>
        <w:t>:</w:t>
      </w:r>
      <w:r w:rsidR="002E4512" w:rsidRPr="002E4512">
        <w:rPr>
          <w:rFonts w:ascii="Times New Roman" w:hAnsi="Times New Roman" w:cs="Times New Roman"/>
          <w:color w:val="000000"/>
        </w:rPr>
        <w:t xml:space="preserve"> 1</w:t>
      </w:r>
      <w:r w:rsidR="002E4512" w:rsidRPr="002E4512">
        <w:rPr>
          <w:rFonts w:ascii="Times New Roman" w:hAnsi="Times New Roman" w:cs="Times New Roman"/>
          <w:color w:val="000000"/>
          <w:vertAlign w:val="superscript"/>
        </w:rPr>
        <w:t>st</w:t>
      </w:r>
      <w:r w:rsidR="002E4512" w:rsidRPr="002E4512">
        <w:rPr>
          <w:rFonts w:ascii="Times New Roman" w:hAnsi="Times New Roman" w:cs="Times New Roman"/>
          <w:color w:val="000000"/>
        </w:rPr>
        <w:t xml:space="preserve"> November – 15</w:t>
      </w:r>
      <w:r w:rsidR="002E4512" w:rsidRPr="002E4512">
        <w:rPr>
          <w:rFonts w:ascii="Times New Roman" w:hAnsi="Times New Roman" w:cs="Times New Roman"/>
          <w:color w:val="000000"/>
          <w:vertAlign w:val="superscript"/>
        </w:rPr>
        <w:t>th</w:t>
      </w:r>
      <w:r w:rsidR="002E4512" w:rsidRPr="002E4512">
        <w:rPr>
          <w:rFonts w:ascii="Times New Roman" w:hAnsi="Times New Roman" w:cs="Times New Roman"/>
          <w:color w:val="000000"/>
        </w:rPr>
        <w:t xml:space="preserve"> </w:t>
      </w:r>
      <w:r w:rsidR="00EC67F4">
        <w:rPr>
          <w:rFonts w:ascii="Times New Roman" w:hAnsi="Times New Roman" w:cs="Times New Roman"/>
          <w:color w:val="000000"/>
        </w:rPr>
        <w:t>November</w:t>
      </w:r>
    </w:p>
    <w:p w14:paraId="5841913D" w14:textId="77777777" w:rsidR="001164DA" w:rsidRPr="002E4512" w:rsidRDefault="001164DA" w:rsidP="001164DA">
      <w:pPr>
        <w:pStyle w:val="ListParagraph"/>
        <w:spacing w:line="240" w:lineRule="auto"/>
        <w:jc w:val="both"/>
        <w:rPr>
          <w:rFonts w:ascii="Times New Roman" w:hAnsi="Times New Roman" w:cs="Times New Roman"/>
          <w:color w:val="000000"/>
        </w:rPr>
      </w:pPr>
    </w:p>
    <w:p w14:paraId="3C96A942" w14:textId="7B723EF0" w:rsidR="004938C0" w:rsidRPr="004938C0"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Choosing separate Neural Network models for Anomaly Detection &amp; Forecasting.</w:t>
      </w:r>
    </w:p>
    <w:p w14:paraId="6151DC4E" w14:textId="6906B853" w:rsidR="004938C0" w:rsidRPr="004938C0"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 xml:space="preserve">Implementation of chosen architecture and model through </w:t>
      </w:r>
      <w:proofErr w:type="spellStart"/>
      <w:r>
        <w:rPr>
          <w:rFonts w:ascii="Times New Roman" w:hAnsi="Times New Roman" w:cs="Times New Roman"/>
          <w:color w:val="000000"/>
        </w:rPr>
        <w:t>Keras</w:t>
      </w:r>
      <w:proofErr w:type="spellEnd"/>
      <w:r>
        <w:rPr>
          <w:rFonts w:ascii="Times New Roman" w:hAnsi="Times New Roman" w:cs="Times New Roman"/>
          <w:color w:val="000000"/>
        </w:rPr>
        <w:t>.</w:t>
      </w:r>
    </w:p>
    <w:p w14:paraId="1E52B620" w14:textId="45E7CE39" w:rsidR="004938C0" w:rsidRPr="004938C0"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Training models to the most realistic achievable accuracy. (Goal 80%+)</w:t>
      </w:r>
    </w:p>
    <w:p w14:paraId="54DBF54B" w14:textId="7FE0FC27" w:rsidR="004938C0" w:rsidRPr="004938C0"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Noting down effects of tuning parameters and model behaviours.</w:t>
      </w:r>
    </w:p>
    <w:p w14:paraId="48980A36" w14:textId="284607ED" w:rsidR="004938C0" w:rsidRPr="004938C0"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Visualizing model behaviours along different sets of tuning parameters.</w:t>
      </w:r>
    </w:p>
    <w:p w14:paraId="26B77BD5" w14:textId="079DB992"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Applying model efficiency methodologies to reduce time cost.</w:t>
      </w:r>
    </w:p>
    <w:p w14:paraId="15AC4FB2" w14:textId="5BD9D6A8"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Documenting results and comparing with available literature.</w:t>
      </w:r>
    </w:p>
    <w:p w14:paraId="513A1545" w14:textId="77777777" w:rsidR="001164DA" w:rsidRPr="001164DA" w:rsidRDefault="001164DA" w:rsidP="001164DA">
      <w:pPr>
        <w:pStyle w:val="ListParagraph"/>
        <w:spacing w:line="240" w:lineRule="auto"/>
        <w:ind w:left="1440"/>
        <w:jc w:val="both"/>
        <w:rPr>
          <w:rFonts w:ascii="Times New Roman" w:hAnsi="Times New Roman" w:cs="Times New Roman"/>
          <w:b/>
          <w:bCs/>
          <w:color w:val="000000"/>
        </w:rPr>
      </w:pPr>
    </w:p>
    <w:p w14:paraId="0E300651" w14:textId="0E943C9B" w:rsidR="001164DA" w:rsidRPr="002E4512" w:rsidRDefault="001164DA" w:rsidP="001164DA">
      <w:pPr>
        <w:pStyle w:val="ListParagraph"/>
        <w:numPr>
          <w:ilvl w:val="0"/>
          <w:numId w:val="3"/>
        </w:numPr>
        <w:spacing w:line="240" w:lineRule="auto"/>
        <w:jc w:val="both"/>
        <w:rPr>
          <w:rFonts w:ascii="Times New Roman" w:hAnsi="Times New Roman" w:cs="Times New Roman"/>
          <w:color w:val="000000"/>
        </w:rPr>
      </w:pPr>
      <w:r>
        <w:rPr>
          <w:rFonts w:ascii="Times New Roman" w:hAnsi="Times New Roman" w:cs="Times New Roman"/>
          <w:b/>
          <w:bCs/>
          <w:color w:val="000000"/>
        </w:rPr>
        <w:t>Training Multi-task Model:</w:t>
      </w:r>
      <w:r w:rsidR="002E4512">
        <w:rPr>
          <w:rFonts w:ascii="Times New Roman" w:hAnsi="Times New Roman" w:cs="Times New Roman"/>
          <w:b/>
          <w:bCs/>
          <w:color w:val="000000"/>
        </w:rPr>
        <w:t xml:space="preserve"> </w:t>
      </w:r>
      <w:r w:rsidR="002E4512" w:rsidRPr="002E4512">
        <w:rPr>
          <w:rFonts w:ascii="Times New Roman" w:hAnsi="Times New Roman" w:cs="Times New Roman"/>
          <w:color w:val="000000"/>
        </w:rPr>
        <w:t>15</w:t>
      </w:r>
      <w:r w:rsidR="002E4512" w:rsidRPr="002E4512">
        <w:rPr>
          <w:rFonts w:ascii="Times New Roman" w:hAnsi="Times New Roman" w:cs="Times New Roman"/>
          <w:color w:val="000000"/>
          <w:vertAlign w:val="superscript"/>
        </w:rPr>
        <w:t>th</w:t>
      </w:r>
      <w:r w:rsidR="002E4512" w:rsidRPr="002E4512">
        <w:rPr>
          <w:rFonts w:ascii="Times New Roman" w:hAnsi="Times New Roman" w:cs="Times New Roman"/>
          <w:color w:val="000000"/>
        </w:rPr>
        <w:t xml:space="preserve"> </w:t>
      </w:r>
      <w:r w:rsidR="00EC67F4">
        <w:rPr>
          <w:rFonts w:ascii="Times New Roman" w:hAnsi="Times New Roman" w:cs="Times New Roman"/>
          <w:color w:val="000000"/>
        </w:rPr>
        <w:t>November</w:t>
      </w:r>
      <w:r w:rsidR="002E4512" w:rsidRPr="002E4512">
        <w:rPr>
          <w:rFonts w:ascii="Times New Roman" w:hAnsi="Times New Roman" w:cs="Times New Roman"/>
          <w:color w:val="000000"/>
        </w:rPr>
        <w:t xml:space="preserve"> –</w:t>
      </w:r>
      <w:r w:rsidR="00EC67F4">
        <w:rPr>
          <w:rFonts w:ascii="Times New Roman" w:hAnsi="Times New Roman" w:cs="Times New Roman"/>
          <w:color w:val="000000"/>
        </w:rPr>
        <w:t xml:space="preserve"> 25</w:t>
      </w:r>
      <w:r w:rsidR="00EC67F4" w:rsidRPr="00EC67F4">
        <w:rPr>
          <w:rFonts w:ascii="Times New Roman" w:hAnsi="Times New Roman" w:cs="Times New Roman"/>
          <w:color w:val="000000"/>
          <w:vertAlign w:val="superscript"/>
        </w:rPr>
        <w:t>th</w:t>
      </w:r>
      <w:r w:rsidR="00EC67F4">
        <w:rPr>
          <w:rFonts w:ascii="Times New Roman" w:hAnsi="Times New Roman" w:cs="Times New Roman"/>
          <w:color w:val="000000"/>
        </w:rPr>
        <w:t xml:space="preserve"> December</w:t>
      </w:r>
    </w:p>
    <w:p w14:paraId="517E20E0" w14:textId="77777777" w:rsidR="001164DA" w:rsidRDefault="001164DA" w:rsidP="001164DA">
      <w:pPr>
        <w:pStyle w:val="ListParagraph"/>
        <w:spacing w:line="240" w:lineRule="auto"/>
        <w:jc w:val="both"/>
        <w:rPr>
          <w:rFonts w:ascii="Times New Roman" w:hAnsi="Times New Roman" w:cs="Times New Roman"/>
          <w:b/>
          <w:bCs/>
          <w:color w:val="000000"/>
        </w:rPr>
      </w:pPr>
    </w:p>
    <w:p w14:paraId="69B3E839" w14:textId="36DB84E4"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Using inferences from previous evaluations to redefine model architecture.</w:t>
      </w:r>
    </w:p>
    <w:p w14:paraId="11B34B8D" w14:textId="1E91C316"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Implementing model architecture with one input and 2 output heads.</w:t>
      </w:r>
    </w:p>
    <w:p w14:paraId="6EFA142C" w14:textId="747729DE"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Fine tuning of model through observed effects from separate models.</w:t>
      </w:r>
    </w:p>
    <w:p w14:paraId="7A04465F" w14:textId="4E8E699F"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Monitoring effects of the applied changes through visualization.</w:t>
      </w:r>
    </w:p>
    <w:p w14:paraId="182E6A3B" w14:textId="36DC0947"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Tuning model parameters to achieve highest possible realistic accuracy.</w:t>
      </w:r>
    </w:p>
    <w:p w14:paraId="12E45F53" w14:textId="643A36D5" w:rsidR="001164DA" w:rsidRPr="00EC67F4"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Documentation of model behaviours and comparison with available literature.</w:t>
      </w:r>
    </w:p>
    <w:p w14:paraId="183EE7D9" w14:textId="77777777" w:rsidR="00EC67F4" w:rsidRPr="00EC67F4" w:rsidRDefault="00EC67F4" w:rsidP="00EC67F4">
      <w:pPr>
        <w:pStyle w:val="ListParagraph"/>
        <w:spacing w:line="240" w:lineRule="auto"/>
        <w:ind w:left="1440"/>
        <w:jc w:val="both"/>
        <w:rPr>
          <w:rFonts w:ascii="Times New Roman" w:hAnsi="Times New Roman" w:cs="Times New Roman"/>
          <w:b/>
          <w:bCs/>
          <w:color w:val="000000"/>
        </w:rPr>
      </w:pPr>
    </w:p>
    <w:p w14:paraId="7343239F" w14:textId="4775591D" w:rsidR="00EC67F4" w:rsidRPr="00EC67F4" w:rsidRDefault="00EC67F4" w:rsidP="00EC67F4">
      <w:pPr>
        <w:pStyle w:val="ListParagraph"/>
        <w:numPr>
          <w:ilvl w:val="0"/>
          <w:numId w:val="3"/>
        </w:numPr>
        <w:spacing w:line="240" w:lineRule="auto"/>
        <w:jc w:val="both"/>
        <w:rPr>
          <w:rFonts w:ascii="Times New Roman" w:hAnsi="Times New Roman" w:cs="Times New Roman"/>
          <w:b/>
          <w:bCs/>
          <w:color w:val="000000"/>
        </w:rPr>
      </w:pPr>
      <w:r>
        <w:rPr>
          <w:rFonts w:ascii="Times New Roman" w:hAnsi="Times New Roman" w:cs="Times New Roman"/>
          <w:b/>
          <w:bCs/>
          <w:color w:val="000000"/>
        </w:rPr>
        <w:t xml:space="preserve">Gathering Additional Research Parameter: </w:t>
      </w:r>
      <w:r>
        <w:rPr>
          <w:rFonts w:ascii="Times New Roman" w:hAnsi="Times New Roman" w:cs="Times New Roman"/>
          <w:color w:val="000000"/>
        </w:rPr>
        <w:t>25</w:t>
      </w:r>
      <w:r w:rsidRPr="00EC67F4">
        <w:rPr>
          <w:rFonts w:ascii="Times New Roman" w:hAnsi="Times New Roman" w:cs="Times New Roman"/>
          <w:color w:val="000000"/>
          <w:vertAlign w:val="superscript"/>
        </w:rPr>
        <w:t>th</w:t>
      </w:r>
      <w:r>
        <w:rPr>
          <w:rFonts w:ascii="Times New Roman" w:hAnsi="Times New Roman" w:cs="Times New Roman"/>
          <w:color w:val="000000"/>
        </w:rPr>
        <w:t xml:space="preserve"> December – 5</w:t>
      </w:r>
      <w:r w:rsidRPr="00EC67F4">
        <w:rPr>
          <w:rFonts w:ascii="Times New Roman" w:hAnsi="Times New Roman" w:cs="Times New Roman"/>
          <w:color w:val="000000"/>
          <w:vertAlign w:val="superscript"/>
        </w:rPr>
        <w:t>th</w:t>
      </w:r>
      <w:r>
        <w:rPr>
          <w:rFonts w:ascii="Times New Roman" w:hAnsi="Times New Roman" w:cs="Times New Roman"/>
          <w:color w:val="000000"/>
        </w:rPr>
        <w:t xml:space="preserve"> January</w:t>
      </w:r>
    </w:p>
    <w:p w14:paraId="2CCB392E" w14:textId="77777777" w:rsidR="00EC67F4" w:rsidRPr="00EC67F4" w:rsidRDefault="00EC67F4" w:rsidP="00EC67F4">
      <w:pPr>
        <w:pStyle w:val="ListParagraph"/>
        <w:spacing w:line="240" w:lineRule="auto"/>
        <w:jc w:val="both"/>
        <w:rPr>
          <w:rFonts w:ascii="Times New Roman" w:hAnsi="Times New Roman" w:cs="Times New Roman"/>
          <w:b/>
          <w:bCs/>
          <w:color w:val="000000"/>
        </w:rPr>
      </w:pPr>
    </w:p>
    <w:p w14:paraId="1B23DA07" w14:textId="0F8E458A" w:rsidR="00EC67F4" w:rsidRPr="00EC67F4" w:rsidRDefault="00EC67F4" w:rsidP="00EC67F4">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Conducting thorough literature review to evaluate project completion over the acquired results.</w:t>
      </w:r>
    </w:p>
    <w:p w14:paraId="258639E3" w14:textId="4DE33CE1" w:rsidR="00EC67F4" w:rsidRPr="00D779ED" w:rsidRDefault="00EC67F4" w:rsidP="00EC67F4">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 xml:space="preserve">Improvement of project documentation through </w:t>
      </w:r>
      <w:r w:rsidR="00D779ED">
        <w:rPr>
          <w:rFonts w:ascii="Times New Roman" w:hAnsi="Times New Roman" w:cs="Times New Roman"/>
          <w:color w:val="000000"/>
        </w:rPr>
        <w:t xml:space="preserve">outlined </w:t>
      </w:r>
      <w:r>
        <w:rPr>
          <w:rFonts w:ascii="Times New Roman" w:hAnsi="Times New Roman" w:cs="Times New Roman"/>
          <w:color w:val="000000"/>
        </w:rPr>
        <w:t>formatting principles</w:t>
      </w:r>
      <w:r w:rsidR="00D779ED">
        <w:rPr>
          <w:rFonts w:ascii="Times New Roman" w:hAnsi="Times New Roman" w:cs="Times New Roman"/>
          <w:color w:val="000000"/>
        </w:rPr>
        <w:t>.</w:t>
      </w:r>
    </w:p>
    <w:p w14:paraId="741BF5AD" w14:textId="26E33EF6" w:rsidR="00D779ED" w:rsidRPr="00D779ED" w:rsidRDefault="00D779ED" w:rsidP="00D779ED">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Identifying future applications of methodology implementation in the event of project fruition, on the contrary, conducting research to identify shortcomings and required improvements.</w:t>
      </w:r>
    </w:p>
    <w:p w14:paraId="30197F2F" w14:textId="77777777" w:rsidR="00D779ED" w:rsidRPr="00D779ED" w:rsidRDefault="00D779ED" w:rsidP="00D779ED">
      <w:pPr>
        <w:pStyle w:val="ListParagraph"/>
        <w:spacing w:line="240" w:lineRule="auto"/>
        <w:ind w:left="1440"/>
        <w:jc w:val="both"/>
        <w:rPr>
          <w:rFonts w:ascii="Times New Roman" w:hAnsi="Times New Roman" w:cs="Times New Roman"/>
          <w:b/>
          <w:bCs/>
          <w:color w:val="000000"/>
        </w:rPr>
      </w:pPr>
    </w:p>
    <w:p w14:paraId="6A60A45E" w14:textId="09ECF057" w:rsidR="00D779ED" w:rsidRDefault="00D779ED" w:rsidP="00D779ED">
      <w:pPr>
        <w:pStyle w:val="ListParagraph"/>
        <w:numPr>
          <w:ilvl w:val="0"/>
          <w:numId w:val="3"/>
        </w:numPr>
        <w:spacing w:line="240" w:lineRule="auto"/>
        <w:jc w:val="both"/>
        <w:rPr>
          <w:rFonts w:ascii="Times New Roman" w:hAnsi="Times New Roman" w:cs="Times New Roman"/>
          <w:b/>
          <w:bCs/>
          <w:color w:val="000000"/>
        </w:rPr>
      </w:pPr>
      <w:r>
        <w:rPr>
          <w:rFonts w:ascii="Times New Roman" w:hAnsi="Times New Roman" w:cs="Times New Roman"/>
          <w:b/>
          <w:bCs/>
          <w:color w:val="000000"/>
        </w:rPr>
        <w:t>Parallel Tasks:</w:t>
      </w:r>
    </w:p>
    <w:p w14:paraId="0E87A69B" w14:textId="5315DE41" w:rsidR="00D779ED" w:rsidRPr="00D779ED" w:rsidRDefault="00D779ED" w:rsidP="00D779ED">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Evaluating and applying ethical parameters over the span of the project implementation.</w:t>
      </w:r>
    </w:p>
    <w:p w14:paraId="51836028" w14:textId="47C9FF15" w:rsidR="00D779ED" w:rsidRPr="00D779ED" w:rsidRDefault="00D779ED" w:rsidP="00D779ED">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Partaking in Ethics lectures and assessments for project implementation.</w:t>
      </w:r>
    </w:p>
    <w:p w14:paraId="12848629" w14:textId="7889815E" w:rsidR="00D779ED" w:rsidRDefault="00D779ED" w:rsidP="00D779ED">
      <w:pPr>
        <w:spacing w:line="240" w:lineRule="auto"/>
        <w:jc w:val="both"/>
        <w:rPr>
          <w:rFonts w:ascii="Times New Roman" w:hAnsi="Times New Roman" w:cs="Times New Roman"/>
          <w:b/>
          <w:bCs/>
          <w:color w:val="000000"/>
        </w:rPr>
      </w:pPr>
      <w:r>
        <w:rPr>
          <w:rFonts w:ascii="Times New Roman" w:hAnsi="Times New Roman" w:cs="Times New Roman"/>
          <w:b/>
          <w:bCs/>
          <w:color w:val="000000"/>
        </w:rPr>
        <w:lastRenderedPageBreak/>
        <w:t>Data Management Plan:</w:t>
      </w:r>
    </w:p>
    <w:p w14:paraId="0C257505" w14:textId="76CE0EE7" w:rsidR="00021FA7" w:rsidRDefault="00021FA7" w:rsidP="00D779ED">
      <w:pPr>
        <w:spacing w:line="240" w:lineRule="auto"/>
        <w:jc w:val="both"/>
        <w:rPr>
          <w:rFonts w:ascii="Times New Roman" w:hAnsi="Times New Roman" w:cs="Times New Roman"/>
          <w:color w:val="000000"/>
        </w:rPr>
      </w:pPr>
      <w:r>
        <w:rPr>
          <w:rFonts w:ascii="Times New Roman" w:hAnsi="Times New Roman" w:cs="Times New Roman"/>
          <w:color w:val="000000"/>
        </w:rPr>
        <w:t>Datasets to be used in the research have been acquired from the following links:</w:t>
      </w:r>
    </w:p>
    <w:p w14:paraId="3B206467" w14:textId="48AA6816" w:rsidR="00021FA7" w:rsidRDefault="00021FA7" w:rsidP="00D779ED">
      <w:pPr>
        <w:spacing w:line="240" w:lineRule="auto"/>
        <w:jc w:val="both"/>
        <w:rPr>
          <w:rFonts w:ascii="Times New Roman" w:hAnsi="Times New Roman" w:cs="Times New Roman"/>
          <w:color w:val="000000"/>
        </w:rPr>
      </w:pPr>
      <w:hyperlink r:id="rId8" w:history="1">
        <w:r w:rsidRPr="00075FA9">
          <w:rPr>
            <w:rStyle w:val="Hyperlink"/>
            <w:rFonts w:ascii="Times New Roman" w:hAnsi="Times New Roman" w:cs="Times New Roman"/>
          </w:rPr>
          <w:t>https://livewire.energy.gov/ds/calstart/charging</w:t>
        </w:r>
      </w:hyperlink>
    </w:p>
    <w:p w14:paraId="37440A3E" w14:textId="74261FD6" w:rsidR="00021FA7" w:rsidRDefault="00021FA7" w:rsidP="00D779ED">
      <w:pPr>
        <w:spacing w:line="240" w:lineRule="auto"/>
        <w:jc w:val="both"/>
        <w:rPr>
          <w:rFonts w:ascii="Times New Roman" w:hAnsi="Times New Roman" w:cs="Times New Roman"/>
          <w:color w:val="000000"/>
        </w:rPr>
      </w:pPr>
      <w:hyperlink r:id="rId9" w:history="1">
        <w:r w:rsidRPr="00075FA9">
          <w:rPr>
            <w:rStyle w:val="Hyperlink"/>
            <w:rFonts w:ascii="Times New Roman" w:hAnsi="Times New Roman" w:cs="Times New Roman"/>
          </w:rPr>
          <w:t>https://livewire.energy.gov/ds/calstart/vehicle</w:t>
        </w:r>
      </w:hyperlink>
    </w:p>
    <w:p w14:paraId="31D5FA1E" w14:textId="01527E76" w:rsidR="00021FA7" w:rsidRDefault="00021FA7" w:rsidP="00D779ED">
      <w:pPr>
        <w:spacing w:line="240" w:lineRule="auto"/>
        <w:jc w:val="both"/>
        <w:rPr>
          <w:rFonts w:ascii="Times New Roman" w:hAnsi="Times New Roman" w:cs="Times New Roman"/>
          <w:color w:val="000000"/>
        </w:rPr>
      </w:pPr>
      <w:r>
        <w:rPr>
          <w:rFonts w:ascii="Times New Roman" w:hAnsi="Times New Roman" w:cs="Times New Roman"/>
          <w:color w:val="000000"/>
        </w:rPr>
        <w:t>The data consists of 2 parts:</w:t>
      </w:r>
    </w:p>
    <w:p w14:paraId="6B5ABF8D" w14:textId="18A81F9C" w:rsidR="00021FA7" w:rsidRDefault="00021FA7" w:rsidP="00D779ED">
      <w:pPr>
        <w:spacing w:line="240" w:lineRule="auto"/>
        <w:jc w:val="both"/>
        <w:rPr>
          <w:rFonts w:ascii="Times New Roman" w:hAnsi="Times New Roman" w:cs="Times New Roman"/>
          <w:color w:val="000000"/>
        </w:rPr>
      </w:pPr>
      <w:r>
        <w:rPr>
          <w:rFonts w:ascii="Times New Roman" w:hAnsi="Times New Roman" w:cs="Times New Roman"/>
          <w:color w:val="000000"/>
        </w:rPr>
        <w:t xml:space="preserve">Vehicle Data: Elicited from </w:t>
      </w:r>
      <w:r w:rsidR="00B031F8">
        <w:rPr>
          <w:rFonts w:ascii="Times New Roman" w:hAnsi="Times New Roman" w:cs="Times New Roman"/>
          <w:color w:val="000000"/>
        </w:rPr>
        <w:t xml:space="preserve">~230 electric vehicles over a 1–3-year timespan using </w:t>
      </w:r>
      <w:r>
        <w:rPr>
          <w:rFonts w:ascii="Times New Roman" w:hAnsi="Times New Roman" w:cs="Times New Roman"/>
          <w:color w:val="000000"/>
        </w:rPr>
        <w:t xml:space="preserve">on board data loggers installed by the project team or preinstalled by the original equipment manufacturer, which was made accessible via an online web portal/API, this dataset contains trip-level or daily data during a vehicle’s standard operations. Variables </w:t>
      </w:r>
      <w:r w:rsidR="007463CD">
        <w:rPr>
          <w:rFonts w:ascii="Times New Roman" w:hAnsi="Times New Roman" w:cs="Times New Roman"/>
          <w:color w:val="000000"/>
        </w:rPr>
        <w:t xml:space="preserve">to be employed </w:t>
      </w:r>
      <w:r>
        <w:rPr>
          <w:rFonts w:ascii="Times New Roman" w:hAnsi="Times New Roman" w:cs="Times New Roman"/>
          <w:color w:val="000000"/>
        </w:rPr>
        <w:t>include:</w:t>
      </w:r>
    </w:p>
    <w:p w14:paraId="0643CD4D" w14:textId="48828778"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Date (MM/DD/YY): Over which the data was aggregated.</w:t>
      </w:r>
    </w:p>
    <w:p w14:paraId="2DA28679" w14:textId="2A79A8E6"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Number of Trips: Taken each Day.</w:t>
      </w:r>
    </w:p>
    <w:p w14:paraId="69CF1E00" w14:textId="4E88303E"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Total Distance (Miles): Driven Each Day.</w:t>
      </w:r>
    </w:p>
    <w:p w14:paraId="636B9458" w14:textId="1E271D04"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Idling Time (hours): Static time of the Vehicle</w:t>
      </w:r>
    </w:p>
    <w:p w14:paraId="0BBD0F07" w14:textId="69E84A99"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Total Run Time (hours): Time with Key on each day.</w:t>
      </w:r>
    </w:p>
    <w:p w14:paraId="25DDA10D" w14:textId="258FE2B3"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State of Charge Used (%): Total amount of SOC (aggregated level decreases over a day)</w:t>
      </w:r>
    </w:p>
    <w:p w14:paraId="308214E0" w14:textId="78BC772C"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Total Energy Consumption (kWh): Energy used by the vehicle in the day.</w:t>
      </w:r>
    </w:p>
    <w:p w14:paraId="13E41B2F" w14:textId="17062536"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Average Ambient Temperature (F): Average daily outdoor temperature.</w:t>
      </w:r>
    </w:p>
    <w:p w14:paraId="432B90A1" w14:textId="0051DE24"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Max SOC: Max level of State of Charge.</w:t>
      </w:r>
    </w:p>
    <w:p w14:paraId="736C5F84" w14:textId="57F45850"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Min SOC: Min level of State of Charge.</w:t>
      </w:r>
    </w:p>
    <w:p w14:paraId="778AFF86" w14:textId="77777777" w:rsidR="007463CD" w:rsidRDefault="007463CD" w:rsidP="007463CD">
      <w:pPr>
        <w:spacing w:after="0" w:line="240" w:lineRule="auto"/>
        <w:jc w:val="both"/>
        <w:rPr>
          <w:rFonts w:ascii="Times New Roman" w:hAnsi="Times New Roman" w:cs="Times New Roman"/>
          <w:color w:val="000000"/>
        </w:rPr>
      </w:pPr>
    </w:p>
    <w:p w14:paraId="1322295E" w14:textId="77777777" w:rsidR="007463CD" w:rsidRPr="00021FA7" w:rsidRDefault="007463CD" w:rsidP="007463CD">
      <w:pPr>
        <w:spacing w:after="0" w:line="240" w:lineRule="auto"/>
        <w:jc w:val="both"/>
        <w:rPr>
          <w:rFonts w:ascii="Times New Roman" w:hAnsi="Times New Roman" w:cs="Times New Roman"/>
          <w:color w:val="000000"/>
        </w:rPr>
      </w:pPr>
    </w:p>
    <w:sectPr w:rsidR="007463CD" w:rsidRPr="00021F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51AD7"/>
    <w:multiLevelType w:val="hybridMultilevel"/>
    <w:tmpl w:val="C744F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004AFB"/>
    <w:multiLevelType w:val="hybridMultilevel"/>
    <w:tmpl w:val="226279FC"/>
    <w:lvl w:ilvl="0" w:tplc="4708720C">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E24F8F"/>
    <w:multiLevelType w:val="hybridMultilevel"/>
    <w:tmpl w:val="B6D6A7B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8102613">
    <w:abstractNumId w:val="0"/>
  </w:num>
  <w:num w:numId="2" w16cid:durableId="2142458253">
    <w:abstractNumId w:val="1"/>
  </w:num>
  <w:num w:numId="3" w16cid:durableId="1160921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E6"/>
    <w:rsid w:val="00021FA7"/>
    <w:rsid w:val="000414E6"/>
    <w:rsid w:val="00042EAE"/>
    <w:rsid w:val="00090267"/>
    <w:rsid w:val="000D2923"/>
    <w:rsid w:val="001164DA"/>
    <w:rsid w:val="00250708"/>
    <w:rsid w:val="00251CC2"/>
    <w:rsid w:val="002A3045"/>
    <w:rsid w:val="002E4512"/>
    <w:rsid w:val="003F6F31"/>
    <w:rsid w:val="004938C0"/>
    <w:rsid w:val="005018BD"/>
    <w:rsid w:val="006364A9"/>
    <w:rsid w:val="00657154"/>
    <w:rsid w:val="006970DF"/>
    <w:rsid w:val="007463CD"/>
    <w:rsid w:val="00751234"/>
    <w:rsid w:val="007913DB"/>
    <w:rsid w:val="007C4A84"/>
    <w:rsid w:val="00862FF6"/>
    <w:rsid w:val="00864AAB"/>
    <w:rsid w:val="008919D3"/>
    <w:rsid w:val="00912D50"/>
    <w:rsid w:val="009E4D23"/>
    <w:rsid w:val="00A874B0"/>
    <w:rsid w:val="00AC47E7"/>
    <w:rsid w:val="00B031F8"/>
    <w:rsid w:val="00BA05B2"/>
    <w:rsid w:val="00D11B7E"/>
    <w:rsid w:val="00D33FE4"/>
    <w:rsid w:val="00D779ED"/>
    <w:rsid w:val="00EC6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9B7A"/>
  <w15:chartTrackingRefBased/>
  <w15:docId w15:val="{B03BB3CB-EBAA-4552-A4C3-A69D9E4A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4E6"/>
    <w:rPr>
      <w:rFonts w:eastAsiaTheme="majorEastAsia" w:cstheme="majorBidi"/>
      <w:color w:val="272727" w:themeColor="text1" w:themeTint="D8"/>
    </w:rPr>
  </w:style>
  <w:style w:type="paragraph" w:styleId="Title">
    <w:name w:val="Title"/>
    <w:basedOn w:val="Normal"/>
    <w:next w:val="Normal"/>
    <w:link w:val="TitleChar"/>
    <w:uiPriority w:val="10"/>
    <w:qFormat/>
    <w:rsid w:val="00041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4E6"/>
    <w:pPr>
      <w:spacing w:before="160"/>
      <w:jc w:val="center"/>
    </w:pPr>
    <w:rPr>
      <w:i/>
      <w:iCs/>
      <w:color w:val="404040" w:themeColor="text1" w:themeTint="BF"/>
    </w:rPr>
  </w:style>
  <w:style w:type="character" w:customStyle="1" w:styleId="QuoteChar">
    <w:name w:val="Quote Char"/>
    <w:basedOn w:val="DefaultParagraphFont"/>
    <w:link w:val="Quote"/>
    <w:uiPriority w:val="29"/>
    <w:rsid w:val="000414E6"/>
    <w:rPr>
      <w:i/>
      <w:iCs/>
      <w:color w:val="404040" w:themeColor="text1" w:themeTint="BF"/>
    </w:rPr>
  </w:style>
  <w:style w:type="paragraph" w:styleId="ListParagraph">
    <w:name w:val="List Paragraph"/>
    <w:basedOn w:val="Normal"/>
    <w:uiPriority w:val="34"/>
    <w:qFormat/>
    <w:rsid w:val="000414E6"/>
    <w:pPr>
      <w:ind w:left="720"/>
      <w:contextualSpacing/>
    </w:pPr>
  </w:style>
  <w:style w:type="character" w:styleId="IntenseEmphasis">
    <w:name w:val="Intense Emphasis"/>
    <w:basedOn w:val="DefaultParagraphFont"/>
    <w:uiPriority w:val="21"/>
    <w:qFormat/>
    <w:rsid w:val="000414E6"/>
    <w:rPr>
      <w:i/>
      <w:iCs/>
      <w:color w:val="0F4761" w:themeColor="accent1" w:themeShade="BF"/>
    </w:rPr>
  </w:style>
  <w:style w:type="paragraph" w:styleId="IntenseQuote">
    <w:name w:val="Intense Quote"/>
    <w:basedOn w:val="Normal"/>
    <w:next w:val="Normal"/>
    <w:link w:val="IntenseQuoteChar"/>
    <w:uiPriority w:val="30"/>
    <w:qFormat/>
    <w:rsid w:val="00041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4E6"/>
    <w:rPr>
      <w:i/>
      <w:iCs/>
      <w:color w:val="0F4761" w:themeColor="accent1" w:themeShade="BF"/>
    </w:rPr>
  </w:style>
  <w:style w:type="character" w:styleId="IntenseReference">
    <w:name w:val="Intense Reference"/>
    <w:basedOn w:val="DefaultParagraphFont"/>
    <w:uiPriority w:val="32"/>
    <w:qFormat/>
    <w:rsid w:val="000414E6"/>
    <w:rPr>
      <w:b/>
      <w:bCs/>
      <w:smallCaps/>
      <w:color w:val="0F4761" w:themeColor="accent1" w:themeShade="BF"/>
      <w:spacing w:val="5"/>
    </w:rPr>
  </w:style>
  <w:style w:type="character" w:styleId="PlaceholderText">
    <w:name w:val="Placeholder Text"/>
    <w:basedOn w:val="DefaultParagraphFont"/>
    <w:uiPriority w:val="99"/>
    <w:semiHidden/>
    <w:rsid w:val="000414E6"/>
    <w:rPr>
      <w:color w:val="666666"/>
    </w:rPr>
  </w:style>
  <w:style w:type="character" w:styleId="Hyperlink">
    <w:name w:val="Hyperlink"/>
    <w:basedOn w:val="DefaultParagraphFont"/>
    <w:uiPriority w:val="99"/>
    <w:unhideWhenUsed/>
    <w:rsid w:val="002A3045"/>
    <w:rPr>
      <w:color w:val="467886" w:themeColor="hyperlink"/>
      <w:u w:val="single"/>
    </w:rPr>
  </w:style>
  <w:style w:type="character" w:styleId="UnresolvedMention">
    <w:name w:val="Unresolved Mention"/>
    <w:basedOn w:val="DefaultParagraphFont"/>
    <w:uiPriority w:val="99"/>
    <w:semiHidden/>
    <w:unhideWhenUsed/>
    <w:rsid w:val="002A3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2672">
      <w:bodyDiv w:val="1"/>
      <w:marLeft w:val="0"/>
      <w:marRight w:val="0"/>
      <w:marTop w:val="0"/>
      <w:marBottom w:val="0"/>
      <w:divBdr>
        <w:top w:val="none" w:sz="0" w:space="0" w:color="auto"/>
        <w:left w:val="none" w:sz="0" w:space="0" w:color="auto"/>
        <w:bottom w:val="none" w:sz="0" w:space="0" w:color="auto"/>
        <w:right w:val="none" w:sz="0" w:space="0" w:color="auto"/>
      </w:divBdr>
      <w:divsChild>
        <w:div w:id="792558669">
          <w:marLeft w:val="480"/>
          <w:marRight w:val="0"/>
          <w:marTop w:val="0"/>
          <w:marBottom w:val="0"/>
          <w:divBdr>
            <w:top w:val="none" w:sz="0" w:space="0" w:color="auto"/>
            <w:left w:val="none" w:sz="0" w:space="0" w:color="auto"/>
            <w:bottom w:val="none" w:sz="0" w:space="0" w:color="auto"/>
            <w:right w:val="none" w:sz="0" w:space="0" w:color="auto"/>
          </w:divBdr>
        </w:div>
      </w:divsChild>
    </w:div>
    <w:div w:id="124396624">
      <w:bodyDiv w:val="1"/>
      <w:marLeft w:val="0"/>
      <w:marRight w:val="0"/>
      <w:marTop w:val="0"/>
      <w:marBottom w:val="0"/>
      <w:divBdr>
        <w:top w:val="none" w:sz="0" w:space="0" w:color="auto"/>
        <w:left w:val="none" w:sz="0" w:space="0" w:color="auto"/>
        <w:bottom w:val="none" w:sz="0" w:space="0" w:color="auto"/>
        <w:right w:val="none" w:sz="0" w:space="0" w:color="auto"/>
      </w:divBdr>
    </w:div>
    <w:div w:id="306320276">
      <w:bodyDiv w:val="1"/>
      <w:marLeft w:val="0"/>
      <w:marRight w:val="0"/>
      <w:marTop w:val="0"/>
      <w:marBottom w:val="0"/>
      <w:divBdr>
        <w:top w:val="none" w:sz="0" w:space="0" w:color="auto"/>
        <w:left w:val="none" w:sz="0" w:space="0" w:color="auto"/>
        <w:bottom w:val="none" w:sz="0" w:space="0" w:color="auto"/>
        <w:right w:val="none" w:sz="0" w:space="0" w:color="auto"/>
      </w:divBdr>
    </w:div>
    <w:div w:id="614480066">
      <w:bodyDiv w:val="1"/>
      <w:marLeft w:val="0"/>
      <w:marRight w:val="0"/>
      <w:marTop w:val="0"/>
      <w:marBottom w:val="0"/>
      <w:divBdr>
        <w:top w:val="none" w:sz="0" w:space="0" w:color="auto"/>
        <w:left w:val="none" w:sz="0" w:space="0" w:color="auto"/>
        <w:bottom w:val="none" w:sz="0" w:space="0" w:color="auto"/>
        <w:right w:val="none" w:sz="0" w:space="0" w:color="auto"/>
      </w:divBdr>
    </w:div>
    <w:div w:id="936710773">
      <w:bodyDiv w:val="1"/>
      <w:marLeft w:val="0"/>
      <w:marRight w:val="0"/>
      <w:marTop w:val="0"/>
      <w:marBottom w:val="0"/>
      <w:divBdr>
        <w:top w:val="none" w:sz="0" w:space="0" w:color="auto"/>
        <w:left w:val="none" w:sz="0" w:space="0" w:color="auto"/>
        <w:bottom w:val="none" w:sz="0" w:space="0" w:color="auto"/>
        <w:right w:val="none" w:sz="0" w:space="0" w:color="auto"/>
      </w:divBdr>
      <w:divsChild>
        <w:div w:id="1340044354">
          <w:marLeft w:val="0"/>
          <w:marRight w:val="0"/>
          <w:marTop w:val="0"/>
          <w:marBottom w:val="0"/>
          <w:divBdr>
            <w:top w:val="none" w:sz="0" w:space="0" w:color="auto"/>
            <w:left w:val="none" w:sz="0" w:space="0" w:color="auto"/>
            <w:bottom w:val="none" w:sz="0" w:space="0" w:color="auto"/>
            <w:right w:val="none" w:sz="0" w:space="0" w:color="auto"/>
          </w:divBdr>
        </w:div>
      </w:divsChild>
    </w:div>
    <w:div w:id="1443496432">
      <w:bodyDiv w:val="1"/>
      <w:marLeft w:val="0"/>
      <w:marRight w:val="0"/>
      <w:marTop w:val="0"/>
      <w:marBottom w:val="0"/>
      <w:divBdr>
        <w:top w:val="none" w:sz="0" w:space="0" w:color="auto"/>
        <w:left w:val="none" w:sz="0" w:space="0" w:color="auto"/>
        <w:bottom w:val="none" w:sz="0" w:space="0" w:color="auto"/>
        <w:right w:val="none" w:sz="0" w:space="0" w:color="auto"/>
      </w:divBdr>
    </w:div>
    <w:div w:id="1607931394">
      <w:bodyDiv w:val="1"/>
      <w:marLeft w:val="0"/>
      <w:marRight w:val="0"/>
      <w:marTop w:val="0"/>
      <w:marBottom w:val="0"/>
      <w:divBdr>
        <w:top w:val="none" w:sz="0" w:space="0" w:color="auto"/>
        <w:left w:val="none" w:sz="0" w:space="0" w:color="auto"/>
        <w:bottom w:val="none" w:sz="0" w:space="0" w:color="auto"/>
        <w:right w:val="none" w:sz="0" w:space="0" w:color="auto"/>
      </w:divBdr>
      <w:divsChild>
        <w:div w:id="1902667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wire.energy.gov/ds/calstart/charging" TargetMode="External"/><Relationship Id="rId3" Type="http://schemas.openxmlformats.org/officeDocument/2006/relationships/styles" Target="styles.xml"/><Relationship Id="rId7" Type="http://schemas.openxmlformats.org/officeDocument/2006/relationships/hyperlink" Target="https://www.sciencedirect.com/science/article/pii/S2352152X2031673X#abs000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2352152X20315474#bbib0001"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vewire.energy.gov/ds/calstart/vehic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2AADC3B-6B9D-493E-A155-1A21B1C6B94F}"/>
      </w:docPartPr>
      <w:docPartBody>
        <w:p w:rsidR="009D6D0D" w:rsidRDefault="00EC4F99">
          <w:r w:rsidRPr="00FF6A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99"/>
    <w:rsid w:val="003B07D8"/>
    <w:rsid w:val="00645FDB"/>
    <w:rsid w:val="00751234"/>
    <w:rsid w:val="009D6D0D"/>
    <w:rsid w:val="009E4D23"/>
    <w:rsid w:val="00EC4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F9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570901-0B20-47A4-9F2C-E446116B6F18}">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3c899d70-fde0-4f66-970e-b0eab826836a&quot;,&quot;properties&quot;:{&quot;noteIndex&quot;:0},&quot;isEdited&quot;:false,&quot;manualOverride&quot;:{&quot;isManuallyOverridden&quot;:false,&quot;citeprocText&quot;:&quot;(Diao et al., 2020)&quot;,&quot;manualOverrideText&quot;:&quot;&quot;},&quot;citationTag&quot;:&quot;MENDELEY_CITATION_v3_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&quot;,&quot;citationItems&quot;:[{&quot;id&quot;:&quot;cc397251-aa22-3311-a39e-58491d5221a9&quot;,&quot;itemData&quot;:{&quot;type&quot;:&quot;article-journal&quot;,&quot;id&quot;:&quot;cc397251-aa22-3311-a39e-58491d5221a9&quot;,&quot;title&quot;:&quot;Early detection of anomalous degradation behavior in lithium-ion batteries&quot;,&quot;author&quot;:[{&quot;family&quot;:&quot;Diao&quot;,&quot;given&quot;:&quot;Weiping&quot;,&quot;parse-names&quot;:false,&quot;dropping-particle&quot;:&quot;&quot;,&quot;non-dropping-particle&quot;:&quot;&quot;},{&quot;family&quot;:&quot;Naqvi&quot;,&quot;given&quot;:&quot;Ijaz Haider&quot;,&quot;parse-names&quot;:false,&quot;dropping-particle&quot;:&quot;&quot;,&quot;non-dropping-particle&quot;:&quot;&quot;},{&quot;family&quot;:&quot;Pecht&quot;,&quot;given&quot;:&quot;Michael&quot;,&quot;parse-names&quot;:false,&quot;dropping-particle&quot;:&quot;&quot;,&quot;non-dropping-particle&quot;:&quot;&quot;}],&quot;container-title&quot;:&quot;Journal of Energy Storage&quot;,&quot;container-title-short&quot;:&quot;J Energy Storage&quot;,&quot;DOI&quot;:&quot;https://doi.org/10.1016/j.est.2020.101710&quot;,&quot;ISSN&quot;:&quot;2352-152X&quot;,&quot;URL&quot;:&quot;https://www.sciencedirect.com/science/article/pii/S2352152X20315474&quot;,&quot;issued&quot;:{&quot;date-parts&quot;:[[2020]]},&quot;page&quot;:&quot;101710&quot;,&quot;abstract&quot;:&quot;Before lithium-ion batteries are purchased in volume, they are typically tested (qualified) to determine if they meet the life-cycle reliability requirements for the targeted applications. To ensure that subsequent production lots of batteries continue to meet the reliability requirements, ongoing reliability testing is often conducted on production lot samples. However, a key challenge is how to quickly determine if the samples have substantially similar reliability as those batteries that were initially qualified, and, in particular, how to detect early signs of unacceptable degradation. This paper uses five data-driven methods (regression model with prediction bound, one-class support vector machine, local outlier factor, Mahalanobis distance, and sequential probability ratio test) to detect anomalous degradation behavior of samples from actual production lots subjected to ongoing reliability tests. An ensemble approach was then developed because it was observed that no single method always gave the earliest warning. The approach can be used by device companies for warranty, recall, and technical decisions.&quot;,&quot;volume&quot;:&quot;32&quot;},&quot;isTemporary&quot;:false}]},{&quot;citationID&quot;:&quot;MENDELEY_CITATION_81c3161a-af31-45df-93b7-ca7f3716d5c8&quot;,&quot;properties&quot;:{&quot;noteIndex&quot;:0},&quot;isEdited&quot;:false,&quot;manualOverride&quot;:{&quot;isManuallyOverridden&quot;:false,&quot;citeprocText&quot;:&quot;(Song et al., 2020)&quot;,&quot;manualOverrideText&quot;:&quot;&quot;},&quot;citationTag&quot;:&quot;MENDELEY_CITATION_v3_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&quot;,&quot;citationItems&quot;:[{&quot;id&quot;:&quot;4a7d0aef-7502-3f2f-a24b-0012b348b22e&quot;,&quot;itemData&quot;:{&quot;type&quot;:&quot;article-journal&quot;,&quot;id&quot;:&quot;4a7d0aef-7502-3f2f-a24b-0012b348b22e&quot;,&quot;title&quot;:&quot;Intelligent state of health estimation for lithium-ion battery pack based on big data analysis&quot;,&quot;author&quot;:[{&quot;family&quot;:&quot;Song&quot;,&quot;given&quot;:&quot;Lingjun&quot;,&quot;parse-names&quot;:false,&quot;dropping-particle&quot;:&quot;&quot;,&quot;non-dropping-particle&quot;:&quot;&quot;},{&quot;family&quot;:&quot;Zhang&quot;,&quot;given&quot;:&quot;Keyao&quot;,&quot;parse-names&quot;:false,&quot;dropping-particle&quot;:&quot;&quot;,&quot;non-dropping-particle&quot;:&quot;&quot;},{&quot;family&quot;:&quot;Liang&quot;,&quot;given&quot;:&quot;Tongyi&quot;,&quot;parse-names&quot;:false,&quot;dropping-particle&quot;:&quot;&quot;,&quot;non-dropping-particle&quot;:&quot;&quot;},{&quot;family&quot;:&quot;Han&quot;,&quot;given&quot;:&quot;Xuebing&quot;,&quot;parse-names&quot;:false,&quot;dropping-particle&quot;:&quot;&quot;,&quot;non-dropping-particle&quot;:&quot;&quot;},{&quot;family&quot;:&quot;Zhang&quot;,&quot;given&quot;:&quot;Yingjie&quot;,&quot;parse-names&quot;:false,&quot;dropping-particle&quot;:&quot;&quot;,&quot;non-dropping-particle&quot;:&quot;&quot;}],&quot;container-title&quot;:&quot;Journal of Energy Storage&quot;,&quot;container-title-short&quot;:&quot;J Energy Storage&quot;,&quot;DOI&quot;:&quot;https://doi.org/10.1016/j.est.2020.101836&quot;,&quot;ISSN&quot;:&quot;2352-152X&quot;,&quot;URL&quot;:&quot;https://www.sciencedirect.com/science/article/pii/S2352152X2031673X&quot;,&quot;issued&quot;:{&quot;date-parts&quot;:[[2020]]},&quot;page&quot;:&quot;101836&quot;,&quot;abstract&quot;:&quot;State of health (SOH) of in-vehicle lithium-ion batteries not only directly determines the acceleration performance and driving range of electric vehicles (EVs), but also reflects the residual value of the batteries. Especially, with the development of data acquisition and analysis technologies, using big data to realize on-line evaluation of battery SOH shows vital significance. In this paper, we propose an intelligent SOH estimation framework based on the real-world data of EVs collected by the big data platform. Defined by the more accessible detection, the health features are extracted from historical operating data. Then, the deep learning process is implemented in feedforward neural network driven by the degradation index. The estimation method is validated by the one-year monitoring dataset from 700 vehicles with different driving mode. The result shows that the proposed framework can effectively estimate SOH with the maximum relative error of 4.5% and describe the aging trend of battery pack based on big data platform.&quot;,&quot;volume&quot;:&quot;3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19D5-E5AD-412D-AE38-D1F1E1912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3</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Manzoor [Student-PECS]</dc:creator>
  <cp:keywords/>
  <dc:description/>
  <cp:lastModifiedBy>Muhammad Manzoor [Student-PECS]</cp:lastModifiedBy>
  <cp:revision>8</cp:revision>
  <dcterms:created xsi:type="dcterms:W3CDTF">2024-10-14T18:54:00Z</dcterms:created>
  <dcterms:modified xsi:type="dcterms:W3CDTF">2024-10-17T23:51:00Z</dcterms:modified>
</cp:coreProperties>
</file>