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2DB2" w14:textId="77777777" w:rsidR="00A5151A" w:rsidRPr="007416B4" w:rsidRDefault="00A5151A" w:rsidP="00A5151A">
      <w:pPr>
        <w:keepNext/>
        <w:spacing w:after="40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7416B4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REQUIREMENTS TRACEABILITY MATRIX</w:t>
      </w:r>
    </w:p>
    <w:tbl>
      <w:tblPr>
        <w:tblW w:w="1354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474"/>
        <w:gridCol w:w="4723"/>
        <w:gridCol w:w="1703"/>
        <w:gridCol w:w="5642"/>
      </w:tblGrid>
      <w:tr w:rsidR="00A5151A" w:rsidRPr="007416B4" w14:paraId="050F2446" w14:textId="77777777" w:rsidTr="00752408">
        <w:trPr>
          <w:trHeight w:val="529"/>
        </w:trPr>
        <w:tc>
          <w:tcPr>
            <w:tcW w:w="1474" w:type="dxa"/>
            <w:vAlign w:val="bottom"/>
          </w:tcPr>
          <w:p w14:paraId="042DDEC2" w14:textId="77777777" w:rsidR="00A5151A" w:rsidRPr="007416B4" w:rsidRDefault="00A5151A" w:rsidP="00A5151A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Project Title:</w:t>
            </w:r>
          </w:p>
        </w:tc>
        <w:tc>
          <w:tcPr>
            <w:tcW w:w="4723" w:type="dxa"/>
            <w:tcBorders>
              <w:bottom w:val="single" w:sz="4" w:space="0" w:color="auto"/>
            </w:tcBorders>
            <w:vAlign w:val="bottom"/>
          </w:tcPr>
          <w:p w14:paraId="6EC76AD3" w14:textId="1C370687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Web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Sitesinin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Geliştirilmesi</w:t>
            </w:r>
            <w:proofErr w:type="spellEnd"/>
          </w:p>
        </w:tc>
        <w:tc>
          <w:tcPr>
            <w:tcW w:w="1703" w:type="dxa"/>
            <w:vAlign w:val="bottom"/>
          </w:tcPr>
          <w:p w14:paraId="735A2340" w14:textId="77777777" w:rsidR="00A5151A" w:rsidRPr="007416B4" w:rsidRDefault="00A5151A" w:rsidP="00A5151A">
            <w:pPr>
              <w:spacing w:after="0" w:line="240" w:lineRule="auto"/>
              <w:ind w:right="-333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Date Prepared:</w:t>
            </w:r>
          </w:p>
        </w:tc>
        <w:tc>
          <w:tcPr>
            <w:tcW w:w="5642" w:type="dxa"/>
            <w:tcBorders>
              <w:bottom w:val="single" w:sz="4" w:space="0" w:color="auto"/>
            </w:tcBorders>
            <w:vAlign w:val="bottom"/>
          </w:tcPr>
          <w:p w14:paraId="64073F2A" w14:textId="51C0BFBD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1.11.2020</w:t>
            </w:r>
          </w:p>
        </w:tc>
      </w:tr>
    </w:tbl>
    <w:p w14:paraId="30EF4821" w14:textId="77777777" w:rsidR="00A5151A" w:rsidRPr="007416B4" w:rsidRDefault="00A5151A" w:rsidP="00A5151A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5064" w:type="pct"/>
        <w:tblInd w:w="-276" w:type="dxa"/>
        <w:tblLook w:val="00A0" w:firstRow="1" w:lastRow="0" w:firstColumn="1" w:lastColumn="0" w:noHBand="0" w:noVBand="0"/>
      </w:tblPr>
      <w:tblGrid>
        <w:gridCol w:w="328"/>
        <w:gridCol w:w="5045"/>
        <w:gridCol w:w="606"/>
        <w:gridCol w:w="698"/>
        <w:gridCol w:w="593"/>
        <w:gridCol w:w="1910"/>
        <w:gridCol w:w="1663"/>
        <w:gridCol w:w="1861"/>
        <w:gridCol w:w="748"/>
      </w:tblGrid>
      <w:tr w:rsidR="00864FB2" w:rsidRPr="007416B4" w14:paraId="71B84CD9" w14:textId="77777777" w:rsidTr="00550157">
        <w:trPr>
          <w:trHeight w:val="300"/>
        </w:trPr>
        <w:tc>
          <w:tcPr>
            <w:tcW w:w="2703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14:paraId="66AEE464" w14:textId="77777777" w:rsidR="00A5151A" w:rsidRPr="007416B4" w:rsidRDefault="00A5151A" w:rsidP="00A5151A">
            <w:pPr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t>Requirement Information</w:t>
            </w:r>
          </w:p>
        </w:tc>
        <w:tc>
          <w:tcPr>
            <w:tcW w:w="2297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14:paraId="5E7CB854" w14:textId="77777777" w:rsidR="00A5151A" w:rsidRPr="007416B4" w:rsidRDefault="00A5151A" w:rsidP="00A5151A">
            <w:pPr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t>Relationship Traceability</w:t>
            </w:r>
          </w:p>
        </w:tc>
      </w:tr>
      <w:bookmarkStart w:id="0" w:name="ID"/>
      <w:tr w:rsidR="00864FB2" w:rsidRPr="007416B4" w14:paraId="5524796C" w14:textId="77777777" w:rsidTr="00550157">
        <w:trPr>
          <w:trHeight w:val="944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14F9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"ID" \o "Enter a unique requirement identifier."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Requirement"/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5CEA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"Requirement" \o "Document the condition or capability that must be met by the project or be present in the product, service, or result to satisfy a need or expectation of a stakeholder"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</w:t>
            </w:r>
            <w:bookmarkEnd w:id="1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Priority"/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74949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"Priority" \o "Prioritize the requirement category. For example, Level 1, Level 2, etc., or must have, should have, or would be nice to have."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Priority</w:t>
            </w:r>
            <w:bookmarkEnd w:id="2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Category"/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34BE9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"Category" \o "Categorize the requirement. Categories can include functional, nonfunctional, maintainability, security, etc."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</w:t>
            </w:r>
            <w:bookmarkEnd w:id="3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ource"/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184140B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"Source" \o "Document the stakeholder who identified the requirement."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Source</w:t>
            </w:r>
            <w:bookmarkEnd w:id="4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Objective"/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1C124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"Objective" \o "List the project objective as identified in the Charter that is met by fulfilling the re-quirement."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Objective</w:t>
            </w:r>
            <w:bookmarkEnd w:id="5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WBS_Deliverable"/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B3F11" w14:textId="77777777" w:rsidR="00A5151A" w:rsidRPr="007416B4" w:rsidRDefault="005C129C" w:rsidP="007416B4">
            <w:pPr>
              <w:widowControl w:val="0"/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"WBS_Deliverable" \o "Identify the WBS Deliverable that is associated with the requirement."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WBS Deliverable</w:t>
            </w:r>
            <w:bookmarkEnd w:id="6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Metric"/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F69D6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"Metric" \o "Describe the metric that is used to measure the satisfaction of the requirement."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Metric</w:t>
            </w:r>
            <w:bookmarkEnd w:id="7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Validation"/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0DC0E7C" w14:textId="77777777" w:rsidR="00A5151A" w:rsidRPr="007416B4" w:rsidRDefault="005C129C" w:rsidP="007416B4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74C5F"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"Validation" \o "Describe the technique that will be used to validate that the requirement meets the stakeholder needs." </w:instrText>
            </w:r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A5151A" w:rsidRPr="007416B4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Validation</w:t>
            </w:r>
            <w:bookmarkEnd w:id="8"/>
            <w:r w:rsidRPr="007416B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864FB2" w:rsidRPr="007416B4" w14:paraId="30D91301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2FDEC" w14:textId="77777777" w:rsidR="00A5151A" w:rsidRPr="007416B4" w:rsidRDefault="00DF5845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430D5" w14:textId="13A14F16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Kişiler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alışveriş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işlemini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tamamlamak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için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giriş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yapmalı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veya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kayıt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olarak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ya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kayıt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olması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için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gerekli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bilgileri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sisteme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girerek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ödeme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yapabilmelidir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23D03" w14:textId="1F2D68D7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B6991" w14:textId="47F8527E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Alışveriş</w:t>
            </w:r>
            <w:proofErr w:type="spellEnd"/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1EDB279" w14:textId="21ED2034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DKB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7135" w14:textId="7AFA09D5" w:rsidR="00A5151A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1-Kayıt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Sayfası</w:t>
            </w:r>
            <w:proofErr w:type="spellEnd"/>
          </w:p>
          <w:p w14:paraId="6AA9D09F" w14:textId="7FCBBE39" w:rsidR="00864FB2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2-Giriş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Sayfası</w:t>
            </w:r>
            <w:proofErr w:type="spellEnd"/>
          </w:p>
          <w:p w14:paraId="06E49AC9" w14:textId="26EE414A" w:rsidR="00864FB2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3-Kayıt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Olmadan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Et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2C4DE" w14:textId="77777777" w:rsidR="00864FB2" w:rsidRDefault="00864FB2" w:rsidP="00864FB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1-Kayıt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Sayfası</w:t>
            </w:r>
            <w:proofErr w:type="spellEnd"/>
          </w:p>
          <w:p w14:paraId="74D733C4" w14:textId="77777777" w:rsidR="00864FB2" w:rsidRDefault="00864FB2" w:rsidP="00864FB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2-Giriş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Sayfası</w:t>
            </w:r>
            <w:proofErr w:type="spellEnd"/>
          </w:p>
          <w:p w14:paraId="0B12C7CC" w14:textId="7EE9CC1A" w:rsidR="00A5151A" w:rsidRPr="007416B4" w:rsidRDefault="00864FB2" w:rsidP="00864FB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3-Kayıt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Olmadan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 Et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7881E" w14:textId="5EA0B30A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 xml:space="preserve">3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Dakika</w:t>
            </w:r>
            <w:proofErr w:type="spellEnd"/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C7DCAC7" w14:textId="12B5BBE4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</w:pPr>
            <w:r>
              <w:rPr>
                <w:rFonts w:ascii="HelveticaNeueLT Std Med" w:eastAsia="Calibri" w:hAnsi="HelveticaNeueLT Std Med" w:cs="HelveticaNeueLT Std Med"/>
                <w:i/>
                <w:iCs/>
                <w:sz w:val="18"/>
                <w:szCs w:val="18"/>
              </w:rPr>
              <w:t>OK</w:t>
            </w:r>
          </w:p>
        </w:tc>
      </w:tr>
      <w:tr w:rsidR="00864FB2" w:rsidRPr="007416B4" w14:paraId="7569178A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BAD79F" w14:textId="58B7E8C6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r w:rsidR="00864FB2"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EA277" w14:textId="7093C5F2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Müşteri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almak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istediği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ürünü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,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mağzadan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teslim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alabilmelidir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B6F71" w14:textId="2C1BD29A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4F3572" w14:textId="5F703A97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Teslimat</w:t>
            </w:r>
            <w:proofErr w:type="spellEnd"/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C1FF67" w14:textId="7B9AB939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DKB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0A7DE" w14:textId="77777777" w:rsidR="00DF5845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Mağaza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listesinden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seçim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yapmalı</w:t>
            </w:r>
            <w:proofErr w:type="spellEnd"/>
          </w:p>
          <w:p w14:paraId="6915BC32" w14:textId="39A1B4B0" w:rsidR="00864FB2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Mağaza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bilgileri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sistemde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olmalı</w:t>
            </w:r>
            <w:proofErr w:type="spellEnd"/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1B3BF" w14:textId="77777777" w:rsidR="00A5151A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1-Mağaza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Listele</w:t>
            </w:r>
            <w:proofErr w:type="spellEnd"/>
          </w:p>
          <w:p w14:paraId="769ED625" w14:textId="77777777" w:rsidR="00864FB2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2-Mağaza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Seç</w:t>
            </w:r>
            <w:proofErr w:type="spellEnd"/>
          </w:p>
          <w:p w14:paraId="01E1B0BF" w14:textId="2E443605" w:rsidR="00864FB2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3-Mağaza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listesi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Tut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6360D" w14:textId="3486D96C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Sorunsuz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eksiksiz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tek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mağaza</w:t>
            </w:r>
            <w:proofErr w:type="spellEnd"/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1369119" w14:textId="75A2E09C" w:rsidR="00A5151A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OK</w:t>
            </w:r>
          </w:p>
        </w:tc>
      </w:tr>
      <w:tr w:rsidR="00864FB2" w:rsidRPr="007416B4" w14:paraId="1277C762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B90776" w14:textId="2269DC88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r w:rsidR="00864FB2"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01D4C" w14:textId="55CA9B62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Müşteri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istediği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ürünü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istediği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anlaşmalı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şirketini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seçerek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istediği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adrese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teslim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alabilmelidir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0C7DF" w14:textId="426B3743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r w:rsidR="00864FB2"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098FD" w14:textId="1FC1B45D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teslimat</w:t>
            </w:r>
            <w:proofErr w:type="spellEnd"/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BCA2017" w14:textId="2605E68B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r w:rsidR="00864FB2">
              <w:rPr>
                <w:rFonts w:ascii="HelveticaNeueLT Std Med" w:eastAsia="Calibri" w:hAnsi="HelveticaNeueLT Std Med" w:cs="HelveticaNeueLT Std Med"/>
              </w:rPr>
              <w:t>DKB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666F5A" w14:textId="77777777" w:rsid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Şirketi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Anlaşması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Yap</w:t>
            </w:r>
          </w:p>
          <w:p w14:paraId="5188DAC3" w14:textId="77777777" w:rsidR="00864FB2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Entegre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Et</w:t>
            </w:r>
          </w:p>
          <w:p w14:paraId="543DE7B3" w14:textId="04E64CFA" w:rsidR="00864FB2" w:rsidRPr="007416B4" w:rsidRDefault="00864FB2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Seçtir</w:t>
            </w:r>
            <w:proofErr w:type="spellEnd"/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2A627" w14:textId="77777777" w:rsidR="00864FB2" w:rsidRDefault="00A5151A" w:rsidP="00864FB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Şirketi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Anlaşması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Yap</w:t>
            </w:r>
          </w:p>
          <w:p w14:paraId="106CFC44" w14:textId="77777777" w:rsidR="00864FB2" w:rsidRDefault="00864FB2" w:rsidP="00864FB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Entegre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Et</w:t>
            </w:r>
          </w:p>
          <w:p w14:paraId="65EE9398" w14:textId="401664DD" w:rsidR="00A5151A" w:rsidRPr="007416B4" w:rsidRDefault="00864FB2" w:rsidP="00864FB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Seçtir</w:t>
            </w:r>
            <w:proofErr w:type="spellEnd"/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118B2" w14:textId="59297A76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r w:rsidR="00864FB2">
              <w:rPr>
                <w:rFonts w:ascii="HelveticaNeueLT Std Med" w:eastAsia="Calibri" w:hAnsi="HelveticaNeueLT Std Med" w:cs="HelveticaNeueLT Std Med"/>
              </w:rPr>
              <w:t xml:space="preserve">Ena z 3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şirketi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864FB2">
              <w:rPr>
                <w:rFonts w:ascii="HelveticaNeueLT Std Med" w:eastAsia="Calibri" w:hAnsi="HelveticaNeueLT Std Med" w:cs="HelveticaNeueLT Std Med"/>
              </w:rPr>
              <w:t>olmalı</w:t>
            </w:r>
            <w:proofErr w:type="spellEnd"/>
            <w:r w:rsidR="00864FB2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3D1C6A" w14:textId="23D8A604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  <w:r w:rsidR="00864FB2">
              <w:rPr>
                <w:rFonts w:ascii="HelveticaNeueLT Std Med" w:eastAsia="Calibri" w:hAnsi="HelveticaNeueLT Std Med" w:cs="HelveticaNeueLT Std Med"/>
              </w:rPr>
              <w:t>OK</w:t>
            </w:r>
          </w:p>
        </w:tc>
      </w:tr>
      <w:tr w:rsidR="00864FB2" w:rsidRPr="007416B4" w14:paraId="74F517A3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8A8E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4AFDC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3B741F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2A401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BA6C91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3C4F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87D8A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5055A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6B2EF4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  <w:tr w:rsidR="00864FB2" w:rsidRPr="007416B4" w14:paraId="6849C0E5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98AF9D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60D5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AFE27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4EA86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E5CDAE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04C20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55622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64433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6731717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  <w:tr w:rsidR="00864FB2" w:rsidRPr="007416B4" w14:paraId="2D76F2A2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9EE7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lastRenderedPageBreak/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9DA2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2051F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B7C15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541B5A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A30EC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3B6C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809D1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80D9E1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  <w:tr w:rsidR="00864FB2" w:rsidRPr="007416B4" w14:paraId="69A9B87F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70A9E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F1A1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934F5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168D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6A068D6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293F5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32360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10002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E9F005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  <w:tr w:rsidR="00864FB2" w:rsidRPr="007416B4" w14:paraId="0EC94FB2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7C152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030D2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DAD73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3E15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4592BF6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85647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2E0CD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6C774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5E82B6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  <w:tr w:rsidR="00864FB2" w:rsidRPr="007416B4" w14:paraId="1AAEDDA4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30F64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26437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7B799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5113D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A33A83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875E7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FEF3E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9EC94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E58F14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  <w:tr w:rsidR="00864FB2" w:rsidRPr="007416B4" w14:paraId="2AFD6ADA" w14:textId="77777777" w:rsidTr="00550157">
        <w:trPr>
          <w:trHeight w:val="567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99B4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7675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50977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8FA5D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8899D59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637D3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860FB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2D7A65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2BD15E4" w14:textId="77777777" w:rsidR="00A5151A" w:rsidRPr="007416B4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416B4">
              <w:rPr>
                <w:rFonts w:ascii="HelveticaNeueLT Std Med" w:eastAsia="Calibri" w:hAnsi="HelveticaNeueLT Std Med" w:cs="HelveticaNeueLT Std Med"/>
              </w:rPr>
              <w:t> </w:t>
            </w:r>
          </w:p>
        </w:tc>
      </w:tr>
    </w:tbl>
    <w:p w14:paraId="56F8FF50" w14:textId="77777777" w:rsidR="00343E27" w:rsidRPr="007416B4" w:rsidRDefault="005775EC">
      <w:pPr>
        <w:rPr>
          <w:b/>
        </w:rPr>
      </w:pPr>
    </w:p>
    <w:sectPr w:rsidR="00343E27" w:rsidRPr="007416B4" w:rsidSect="00A5151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66716" w14:textId="77777777" w:rsidR="005775EC" w:rsidRDefault="005775EC" w:rsidP="00A5151A">
      <w:pPr>
        <w:spacing w:after="0" w:line="240" w:lineRule="auto"/>
      </w:pPr>
      <w:r>
        <w:separator/>
      </w:r>
    </w:p>
  </w:endnote>
  <w:endnote w:type="continuationSeparator" w:id="0">
    <w:p w14:paraId="5246854A" w14:textId="77777777" w:rsidR="005775EC" w:rsidRDefault="005775EC" w:rsidP="00A5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8E44" w14:textId="77777777" w:rsidR="00A5151A" w:rsidRDefault="00A5151A">
    <w:pPr>
      <w:pStyle w:val="AltBilgi"/>
    </w:pPr>
    <w:r>
      <w:ptab w:relativeTo="margin" w:alignment="center" w:leader="none"/>
    </w:r>
    <w:r>
      <w:t>Page 1 of 1</w:t>
    </w:r>
  </w:p>
  <w:p w14:paraId="541C93F4" w14:textId="77777777" w:rsidR="00A5151A" w:rsidRDefault="00A5151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3144D" w14:textId="77777777" w:rsidR="005775EC" w:rsidRDefault="005775EC" w:rsidP="00A5151A">
      <w:pPr>
        <w:spacing w:after="0" w:line="240" w:lineRule="auto"/>
      </w:pPr>
      <w:r>
        <w:separator/>
      </w:r>
    </w:p>
  </w:footnote>
  <w:footnote w:type="continuationSeparator" w:id="0">
    <w:p w14:paraId="29D1B9D3" w14:textId="77777777" w:rsidR="005775EC" w:rsidRDefault="005775EC" w:rsidP="00A5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51A"/>
    <w:rsid w:val="000839FA"/>
    <w:rsid w:val="000F62BA"/>
    <w:rsid w:val="0022279D"/>
    <w:rsid w:val="00376BDB"/>
    <w:rsid w:val="0039392A"/>
    <w:rsid w:val="003A7D83"/>
    <w:rsid w:val="004B5A54"/>
    <w:rsid w:val="00550157"/>
    <w:rsid w:val="005775EC"/>
    <w:rsid w:val="005C129C"/>
    <w:rsid w:val="006112DE"/>
    <w:rsid w:val="00674C5F"/>
    <w:rsid w:val="007416B4"/>
    <w:rsid w:val="0085793F"/>
    <w:rsid w:val="00864FB2"/>
    <w:rsid w:val="0094390B"/>
    <w:rsid w:val="00A5151A"/>
    <w:rsid w:val="00B21C36"/>
    <w:rsid w:val="00CB76E6"/>
    <w:rsid w:val="00DF5845"/>
    <w:rsid w:val="00E85FCB"/>
    <w:rsid w:val="00F6427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DF730"/>
  <w15:docId w15:val="{2175810C-82AD-4E49-95DD-FC459623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151A"/>
  </w:style>
  <w:style w:type="paragraph" w:styleId="AltBilgi">
    <w:name w:val="footer"/>
    <w:basedOn w:val="Normal"/>
    <w:link w:val="AltBilgiChar"/>
    <w:uiPriority w:val="99"/>
    <w:unhideWhenUsed/>
    <w:rsid w:val="00A5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151A"/>
  </w:style>
  <w:style w:type="character" w:styleId="AklamaBavurusu">
    <w:name w:val="annotation reference"/>
    <w:basedOn w:val="VarsaylanParagrafYazTipi"/>
    <w:uiPriority w:val="99"/>
    <w:semiHidden/>
    <w:unhideWhenUsed/>
    <w:rsid w:val="0022279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2279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2279D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2279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2279D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2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279D"/>
    <w:rPr>
      <w:rFonts w:ascii="Tahoma" w:hAnsi="Tahoma" w:cs="Tahoma"/>
      <w:sz w:val="16"/>
      <w:szCs w:val="16"/>
    </w:rPr>
  </w:style>
  <w:style w:type="paragraph" w:styleId="Dzeltme">
    <w:name w:val="Revision"/>
    <w:hidden/>
    <w:uiPriority w:val="99"/>
    <w:semiHidden/>
    <w:rsid w:val="0022279D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674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ED1D4-0558-4B5B-9847-8B0936D4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6</cp:revision>
  <dcterms:created xsi:type="dcterms:W3CDTF">2013-08-02T08:23:00Z</dcterms:created>
  <dcterms:modified xsi:type="dcterms:W3CDTF">2020-11-01T17:57:00Z</dcterms:modified>
</cp:coreProperties>
</file>