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B2" w:rsidRPr="004615B2" w:rsidRDefault="00DC3DB4" w:rsidP="00DC3DB4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CASO DE USO 2: </w:t>
      </w:r>
      <w:r w:rsidRPr="00DC3DB4">
        <w:rPr>
          <w:rFonts w:ascii="Arial Rounded MT Bold" w:hAnsi="Arial Rounded MT Bold"/>
          <w:sz w:val="24"/>
        </w:rPr>
        <w:t>Consultar errores reportados</w:t>
      </w:r>
    </w:p>
    <w:p w:rsidR="00DC3DB4" w:rsidRPr="00DC3DB4" w:rsidRDefault="00DC3DB4" w:rsidP="004615B2">
      <w:pPr>
        <w:tabs>
          <w:tab w:val="left" w:pos="2913"/>
        </w:tabs>
        <w:rPr>
          <w:color w:val="767171" w:themeColor="background2" w:themeShade="80"/>
        </w:rPr>
      </w:pPr>
      <w:r w:rsidRPr="00DC3DB4">
        <w:rPr>
          <w:color w:val="767171" w:themeColor="background2" w:themeShade="80"/>
        </w:rPr>
        <w:t>TRAZO GRUESO:</w:t>
      </w:r>
    </w:p>
    <w:p w:rsidR="00DC3DB4" w:rsidRDefault="00DC3DB4" w:rsidP="00DC3DB4">
      <w:pPr>
        <w:pStyle w:val="ListParagraph"/>
        <w:numPr>
          <w:ilvl w:val="0"/>
          <w:numId w:val="6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 w:rsidRPr="00BE75ED">
        <w:rPr>
          <w:rFonts w:ascii="Arial" w:hAnsi="Arial" w:cs="Arial"/>
          <w:u w:val="single"/>
        </w:rPr>
        <w:t>Perfil</w:t>
      </w:r>
      <w:r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Tester, Desarrollador, Administrador (</w:t>
      </w:r>
      <w:r w:rsidRPr="005630F5">
        <w:rPr>
          <w:rFonts w:ascii="Arial" w:hAnsi="Arial" w:cs="Arial"/>
        </w:rPr>
        <w:t>Consultor de Bugs</w:t>
      </w:r>
      <w:r>
        <w:rPr>
          <w:rFonts w:ascii="Arial" w:hAnsi="Arial" w:cs="Arial"/>
        </w:rPr>
        <w:t>).</w:t>
      </w:r>
    </w:p>
    <w:p w:rsidR="00DC3DB4" w:rsidRDefault="00DC3DB4" w:rsidP="00DC3DB4">
      <w:pPr>
        <w:pStyle w:val="ListParagraph"/>
        <w:numPr>
          <w:ilvl w:val="0"/>
          <w:numId w:val="6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 w:rsidRPr="00E323BD">
        <w:rPr>
          <w:rFonts w:ascii="Arial" w:hAnsi="Arial" w:cs="Arial"/>
          <w:u w:val="single"/>
        </w:rPr>
        <w:t>Escenarios</w:t>
      </w:r>
      <w:r>
        <w:rPr>
          <w:rFonts w:ascii="Arial" w:hAnsi="Arial" w:cs="Arial"/>
        </w:rPr>
        <w:t>:</w:t>
      </w:r>
    </w:p>
    <w:p w:rsidR="001B44E8" w:rsidRPr="001B44E8" w:rsidRDefault="00DC3DB4" w:rsidP="00DC3DB4">
      <w:pPr>
        <w:pStyle w:val="ListParagraph"/>
        <w:numPr>
          <w:ilvl w:val="0"/>
          <w:numId w:val="3"/>
        </w:numPr>
        <w:tabs>
          <w:tab w:val="left" w:pos="4353"/>
        </w:tabs>
        <w:spacing w:line="360" w:lineRule="auto"/>
        <w:ind w:left="106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El </w:t>
      </w:r>
      <w:r w:rsidRPr="00BE75ED">
        <w:rPr>
          <w:rFonts w:ascii="Arial" w:hAnsi="Arial" w:cs="Arial"/>
          <w:b/>
        </w:rPr>
        <w:t>Consultor de Bugs</w:t>
      </w:r>
      <w:r>
        <w:rPr>
          <w:rFonts w:ascii="Arial" w:hAnsi="Arial" w:cs="Arial"/>
        </w:rPr>
        <w:t xml:space="preserve"> selecciona el/los filtros de búsqueda (por producto, por prioridad, por criticidad,</w:t>
      </w:r>
      <w:r w:rsidR="001B44E8">
        <w:rPr>
          <w:rFonts w:ascii="Arial" w:hAnsi="Arial" w:cs="Arial"/>
        </w:rPr>
        <w:t xml:space="preserve"> por usuario asignado,</w:t>
      </w:r>
      <w:r>
        <w:rPr>
          <w:rFonts w:ascii="Arial" w:hAnsi="Arial" w:cs="Arial"/>
        </w:rPr>
        <w:t xml:space="preserve"> rango de fechas y estado). El sistema busca y muestra los resultados en una grilla ordenados por fecha de creación (por defecto se muestran los 20 errores más recientes). </w:t>
      </w:r>
    </w:p>
    <w:p w:rsidR="00DC3DB4" w:rsidRPr="006878BE" w:rsidRDefault="006878BE" w:rsidP="001B44E8">
      <w:pPr>
        <w:pStyle w:val="ListParagraph"/>
        <w:tabs>
          <w:tab w:val="left" w:pos="4353"/>
        </w:tabs>
        <w:spacing w:line="360" w:lineRule="auto"/>
        <w:ind w:left="1068"/>
        <w:jc w:val="both"/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>Además, para cada bug listado</w:t>
      </w:r>
      <w:r w:rsidR="00DC3DB4" w:rsidRPr="00DC3DB4">
        <w:rPr>
          <w:rFonts w:ascii="Arial" w:hAnsi="Arial" w:cs="Arial"/>
        </w:rPr>
        <w:t xml:space="preserve"> </w:t>
      </w:r>
      <w:r w:rsidR="00904617">
        <w:rPr>
          <w:rFonts w:ascii="Arial" w:hAnsi="Arial" w:cs="Arial"/>
        </w:rPr>
        <w:t xml:space="preserve">el sistema </w:t>
      </w:r>
      <w:r w:rsidR="00DC3DB4" w:rsidRPr="00DC3DB4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consultar el detalle </w:t>
      </w:r>
      <w:r w:rsidR="00904617">
        <w:rPr>
          <w:rFonts w:ascii="Arial" w:hAnsi="Arial" w:cs="Arial"/>
        </w:rPr>
        <w:t>completo de datos incluyendo el historial de intervenciones hasta el momento,</w:t>
      </w:r>
      <w:r w:rsidR="001B44E8">
        <w:rPr>
          <w:rFonts w:ascii="Arial" w:hAnsi="Arial" w:cs="Arial"/>
        </w:rPr>
        <w:t xml:space="preserve"> </w:t>
      </w:r>
      <w:r w:rsidR="00904617">
        <w:rPr>
          <w:rFonts w:ascii="Arial" w:hAnsi="Arial" w:cs="Arial"/>
        </w:rPr>
        <w:t>s</w:t>
      </w:r>
      <w:r w:rsidR="001B44E8">
        <w:rPr>
          <w:rFonts w:ascii="Arial" w:hAnsi="Arial" w:cs="Arial"/>
        </w:rPr>
        <w:t xml:space="preserve">e llama al caso de uso: </w:t>
      </w:r>
      <w:r w:rsidRPr="006878BE">
        <w:rPr>
          <w:rFonts w:ascii="Arial" w:hAnsi="Arial" w:cs="Arial"/>
          <w:i/>
        </w:rPr>
        <w:t>Consultar detalle de error reportado</w:t>
      </w:r>
      <w:r w:rsidR="00904617">
        <w:rPr>
          <w:rFonts w:ascii="Arial" w:hAnsi="Arial" w:cs="Arial"/>
          <w:i/>
        </w:rPr>
        <w:t>.</w:t>
      </w:r>
    </w:p>
    <w:p w:rsidR="00DC3DB4" w:rsidRPr="00DC3DB4" w:rsidRDefault="00DC3DB4" w:rsidP="00DC3DB4">
      <w:pPr>
        <w:pStyle w:val="ListParagraph"/>
        <w:numPr>
          <w:ilvl w:val="0"/>
          <w:numId w:val="3"/>
        </w:numPr>
        <w:tabs>
          <w:tab w:val="left" w:pos="4353"/>
        </w:tabs>
        <w:spacing w:line="360" w:lineRule="auto"/>
        <w:ind w:left="106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El sistema no encuentra resultados para la combinación de criterios solicitados. Se informa la situación y se limpian los criterios de consulta ingresados.</w:t>
      </w:r>
    </w:p>
    <w:p w:rsidR="00DC3DB4" w:rsidRDefault="00DC3DB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DC3DB4" w:rsidRDefault="006878BE" w:rsidP="00DC3DB4">
      <w:pPr>
        <w:tabs>
          <w:tab w:val="left" w:pos="2913"/>
        </w:tabs>
        <w:rPr>
          <w:color w:val="767171" w:themeColor="background2" w:themeShade="80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 wp14:anchorId="1D72ACE3" wp14:editId="535F4074">
            <wp:simplePos x="0" y="0"/>
            <wp:positionH relativeFrom="column">
              <wp:posOffset>-770890</wp:posOffset>
            </wp:positionH>
            <wp:positionV relativeFrom="paragraph">
              <wp:posOffset>288925</wp:posOffset>
            </wp:positionV>
            <wp:extent cx="7134860" cy="4010660"/>
            <wp:effectExtent l="0" t="0" r="8890" b="8890"/>
            <wp:wrapThrough wrapText="bothSides">
              <wp:wrapPolygon edited="0">
                <wp:start x="0" y="0"/>
                <wp:lineTo x="0" y="21545"/>
                <wp:lineTo x="21569" y="21545"/>
                <wp:lineTo x="2156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DB4">
        <w:rPr>
          <w:color w:val="767171" w:themeColor="background2" w:themeShade="80"/>
        </w:rPr>
        <w:t>DISEÑO DE INTERFAZ</w:t>
      </w:r>
    </w:p>
    <w:p w:rsidR="00DC3DB4" w:rsidRDefault="00DC3DB4" w:rsidP="00DC3DB4">
      <w:pPr>
        <w:tabs>
          <w:tab w:val="left" w:pos="2913"/>
        </w:tabs>
        <w:rPr>
          <w:color w:val="767171" w:themeColor="background2" w:themeShade="80"/>
        </w:rPr>
      </w:pPr>
    </w:p>
    <w:p w:rsidR="006878BE" w:rsidRDefault="006878BE" w:rsidP="006878BE">
      <w:pPr>
        <w:tabs>
          <w:tab w:val="left" w:pos="1005"/>
        </w:tabs>
        <w:rPr>
          <w:rFonts w:ascii="Arial" w:hAnsi="Arial" w:cs="Arial"/>
        </w:rPr>
      </w:pPr>
      <w:r>
        <w:rPr>
          <w:rFonts w:ascii="Arial" w:hAnsi="Arial" w:cs="Arial"/>
        </w:rPr>
        <w:t>Notas:</w:t>
      </w:r>
    </w:p>
    <w:p w:rsidR="006878BE" w:rsidRDefault="006878BE" w:rsidP="006878BE">
      <w:pPr>
        <w:pStyle w:val="ListParagraph"/>
        <w:numPr>
          <w:ilvl w:val="0"/>
          <w:numId w:val="8"/>
        </w:num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Inicialmente solo las opciones: </w:t>
      </w:r>
      <w:r w:rsidRPr="000E3143">
        <w:rPr>
          <w:rFonts w:ascii="Arial" w:hAnsi="Arial" w:cs="Arial"/>
          <w:b/>
        </w:rPr>
        <w:t>Consultar</w:t>
      </w:r>
      <w:r>
        <w:rPr>
          <w:rFonts w:ascii="Arial" w:hAnsi="Arial" w:cs="Arial"/>
        </w:rPr>
        <w:t xml:space="preserve">, </w:t>
      </w:r>
      <w:r w:rsidRPr="000E3143">
        <w:rPr>
          <w:rFonts w:ascii="Arial" w:hAnsi="Arial" w:cs="Arial"/>
          <w:b/>
        </w:rPr>
        <w:t>Nuevo</w:t>
      </w:r>
      <w:r>
        <w:rPr>
          <w:rFonts w:ascii="Arial" w:hAnsi="Arial" w:cs="Arial"/>
        </w:rPr>
        <w:t xml:space="preserve"> y </w:t>
      </w:r>
      <w:r w:rsidRPr="000E3143">
        <w:rPr>
          <w:rFonts w:ascii="Arial" w:hAnsi="Arial" w:cs="Arial"/>
          <w:b/>
        </w:rPr>
        <w:t>Salir</w:t>
      </w:r>
      <w:r>
        <w:rPr>
          <w:rFonts w:ascii="Arial" w:hAnsi="Arial" w:cs="Arial"/>
        </w:rPr>
        <w:t xml:space="preserve"> se encuentra habilitadas.</w:t>
      </w:r>
    </w:p>
    <w:p w:rsidR="006878BE" w:rsidRDefault="006878BE" w:rsidP="006878BE">
      <w:pPr>
        <w:pStyle w:val="ListParagraph"/>
        <w:numPr>
          <w:ilvl w:val="0"/>
          <w:numId w:val="8"/>
        </w:num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90461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opciones</w:t>
      </w:r>
      <w:r w:rsidR="00904617">
        <w:rPr>
          <w:rFonts w:ascii="Arial" w:hAnsi="Arial" w:cs="Arial"/>
        </w:rPr>
        <w:t xml:space="preserve">: </w:t>
      </w:r>
      <w:r w:rsidR="00904617" w:rsidRPr="00904617">
        <w:rPr>
          <w:rFonts w:ascii="Arial" w:hAnsi="Arial" w:cs="Arial"/>
          <w:b/>
        </w:rPr>
        <w:t>Consultar detalle</w:t>
      </w:r>
      <w:r w:rsidR="0090461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Asignar</w:t>
      </w:r>
      <w:r w:rsidR="00904617">
        <w:rPr>
          <w:rFonts w:ascii="Arial" w:hAnsi="Arial" w:cs="Arial"/>
          <w:b/>
        </w:rPr>
        <w:t xml:space="preserve"> y Editar</w:t>
      </w:r>
      <w:r>
        <w:rPr>
          <w:rFonts w:ascii="Arial" w:hAnsi="Arial" w:cs="Arial"/>
          <w:b/>
        </w:rPr>
        <w:t xml:space="preserve"> </w:t>
      </w:r>
      <w:r w:rsidR="00904617" w:rsidRPr="00904617">
        <w:rPr>
          <w:rFonts w:ascii="Arial" w:hAnsi="Arial" w:cs="Arial"/>
        </w:rPr>
        <w:t>s</w:t>
      </w:r>
      <w:r>
        <w:rPr>
          <w:rFonts w:ascii="Arial" w:hAnsi="Arial" w:cs="Arial"/>
        </w:rPr>
        <w:t>olo se habilitan si una fila es seleccionada.</w:t>
      </w:r>
    </w:p>
    <w:p w:rsidR="00DC3DB4" w:rsidRPr="006878BE" w:rsidRDefault="00DC3DB4" w:rsidP="006878BE">
      <w:pPr>
        <w:pStyle w:val="ListParagraph"/>
        <w:tabs>
          <w:tab w:val="left" w:pos="2913"/>
        </w:tabs>
        <w:rPr>
          <w:color w:val="767171" w:themeColor="background2" w:themeShade="80"/>
        </w:rPr>
      </w:pPr>
    </w:p>
    <w:p w:rsidR="00DC3DB4" w:rsidRPr="00DC3DB4" w:rsidRDefault="00DC3DB4" w:rsidP="00DC3DB4">
      <w:pPr>
        <w:tabs>
          <w:tab w:val="left" w:pos="2913"/>
        </w:tabs>
        <w:rPr>
          <w:color w:val="767171" w:themeColor="background2" w:themeShade="80"/>
        </w:rPr>
      </w:pPr>
    </w:p>
    <w:p w:rsidR="00DC3DB4" w:rsidRPr="00DC3DB4" w:rsidRDefault="00DC3DB4" w:rsidP="00DC3DB4">
      <w:pPr>
        <w:tabs>
          <w:tab w:val="left" w:pos="4353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D46215" w:rsidRPr="00A135B3" w:rsidRDefault="00D46215" w:rsidP="00A135B3">
      <w:pPr>
        <w:tabs>
          <w:tab w:val="left" w:pos="4353"/>
        </w:tabs>
        <w:rPr>
          <w:rFonts w:ascii="Arial" w:hAnsi="Arial" w:cs="Arial"/>
        </w:rPr>
      </w:pPr>
    </w:p>
    <w:sectPr w:rsidR="00D46215" w:rsidRPr="00A135B3" w:rsidSect="003234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90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DCF" w:rsidRDefault="00824DCF" w:rsidP="00820F08">
      <w:pPr>
        <w:spacing w:after="0" w:line="240" w:lineRule="auto"/>
      </w:pPr>
      <w:r>
        <w:separator/>
      </w:r>
    </w:p>
  </w:endnote>
  <w:endnote w:type="continuationSeparator" w:id="0">
    <w:p w:rsidR="00824DCF" w:rsidRDefault="00824DCF" w:rsidP="0082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27C71D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208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F31" w:rsidRDefault="00B15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5383027"/>
      <w:docPartObj>
        <w:docPartGallery w:val="Page Numbers (Bottom of Page)"/>
        <w:docPartUnique/>
      </w:docPartObj>
    </w:sdtPr>
    <w:sdtEndPr/>
    <w:sdtContent>
      <w:p w:rsidR="00F67BB5" w:rsidRDefault="00F67BB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F31" w:rsidRPr="00B15F31">
          <w:rPr>
            <w:noProof/>
            <w:lang w:val="es-ES"/>
          </w:rPr>
          <w:t>1</w:t>
        </w:r>
        <w:r>
          <w:fldChar w:fldCharType="end"/>
        </w:r>
      </w:p>
    </w:sdtContent>
  </w:sdt>
  <w:p w:rsidR="00F67BB5" w:rsidRDefault="00F67B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F31" w:rsidRDefault="00B15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DCF" w:rsidRDefault="00824DCF" w:rsidP="00820F08">
      <w:pPr>
        <w:spacing w:after="0" w:line="240" w:lineRule="auto"/>
      </w:pPr>
      <w:r>
        <w:separator/>
      </w:r>
    </w:p>
  </w:footnote>
  <w:footnote w:type="continuationSeparator" w:id="0">
    <w:p w:rsidR="00824DCF" w:rsidRDefault="00824DCF" w:rsidP="0082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F31" w:rsidRDefault="00B15F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F08" w:rsidRDefault="00820F08" w:rsidP="00820F08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noProof/>
        <w:sz w:val="15"/>
        <w:szCs w:val="15"/>
        <w:lang w:eastAsia="es-AR"/>
      </w:rPr>
      <w:drawing>
        <wp:anchor distT="0" distB="0" distL="114300" distR="114300" simplePos="0" relativeHeight="251657216" behindDoc="1" locked="0" layoutInCell="1" allowOverlap="1" wp14:anchorId="2BDDDE04" wp14:editId="799B1B2A">
          <wp:simplePos x="0" y="0"/>
          <wp:positionH relativeFrom="column">
            <wp:posOffset>-556895</wp:posOffset>
          </wp:positionH>
          <wp:positionV relativeFrom="paragraph">
            <wp:posOffset>-135255</wp:posOffset>
          </wp:positionV>
          <wp:extent cx="410507" cy="581025"/>
          <wp:effectExtent l="0" t="0" r="889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507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TE27C71D0t00" w:hAnsi="TTE27C71D0t00" w:cs="TTE27C71D0t00"/>
        <w:sz w:val="15"/>
        <w:szCs w:val="15"/>
      </w:rPr>
      <w:t>Universidad Tecnológica Nacional</w:t>
    </w:r>
  </w:p>
  <w:p w:rsidR="00820F08" w:rsidRDefault="00820F08" w:rsidP="00820F08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sz w:val="15"/>
        <w:szCs w:val="15"/>
      </w:rPr>
      <w:t>Facultad Regional Córdoba</w:t>
    </w:r>
  </w:p>
  <w:p w:rsidR="00820F08" w:rsidRDefault="00820F08" w:rsidP="00820F08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sz w:val="15"/>
        <w:szCs w:val="15"/>
      </w:rPr>
      <w:t>Departamento de Ingeniería en Sistemas de Información</w:t>
    </w:r>
  </w:p>
  <w:p w:rsidR="00820F08" w:rsidRDefault="00820F08">
    <w:pPr>
      <w:pStyle w:val="Header"/>
      <w:rPr>
        <w:rFonts w:ascii="Helvetica-BoldOblique" w:hAnsi="Helvetica-BoldOblique" w:cs="Helvetica-BoldOblique"/>
        <w:b/>
        <w:bCs/>
        <w:iCs/>
        <w:sz w:val="19"/>
        <w:szCs w:val="19"/>
      </w:rPr>
    </w:pPr>
    <w:r w:rsidRPr="004615B2">
      <w:rPr>
        <w:rFonts w:ascii="TTE1B20828t00" w:hAnsi="TTE1B20828t00" w:cs="TTE1B20828t00"/>
        <w:b/>
        <w:sz w:val="19"/>
        <w:szCs w:val="19"/>
      </w:rPr>
      <w:t>C</w:t>
    </w:r>
    <w:r w:rsidRPr="004615B2">
      <w:rPr>
        <w:rFonts w:ascii="TTE1B20828t00" w:hAnsi="TTE1B20828t00" w:cs="TTE1B20828t00"/>
        <w:b/>
        <w:sz w:val="15"/>
        <w:szCs w:val="15"/>
      </w:rPr>
      <w:t xml:space="preserve">ÁTEDRA DE </w:t>
    </w:r>
    <w:r w:rsidRPr="004615B2">
      <w:rPr>
        <w:rFonts w:ascii="TTE1B20828t00" w:hAnsi="TTE1B20828t00" w:cs="TTE1B20828t00"/>
        <w:b/>
        <w:sz w:val="19"/>
        <w:szCs w:val="19"/>
      </w:rPr>
      <w:t>P</w:t>
    </w:r>
    <w:r w:rsidRPr="004615B2">
      <w:rPr>
        <w:rFonts w:ascii="TTE1B20828t00" w:hAnsi="TTE1B20828t00" w:cs="TTE1B20828t00"/>
        <w:b/>
        <w:sz w:val="15"/>
        <w:szCs w:val="15"/>
      </w:rPr>
      <w:t xml:space="preserve">ROGRAMACIÓN DE </w:t>
    </w:r>
    <w:r w:rsidRPr="004615B2">
      <w:rPr>
        <w:rFonts w:ascii="TTE1B20828t00" w:hAnsi="TTE1B20828t00" w:cs="TTE1B20828t00"/>
        <w:b/>
        <w:sz w:val="19"/>
        <w:szCs w:val="19"/>
      </w:rPr>
      <w:t>A</w:t>
    </w:r>
    <w:r w:rsidRPr="004615B2">
      <w:rPr>
        <w:rFonts w:ascii="TTE1B20828t00" w:hAnsi="TTE1B20828t00" w:cs="TTE1B20828t00"/>
        <w:b/>
        <w:sz w:val="15"/>
        <w:szCs w:val="15"/>
      </w:rPr>
      <w:t xml:space="preserve">PLICACIONES </w:t>
    </w:r>
    <w:r w:rsidRPr="004615B2">
      <w:rPr>
        <w:rFonts w:ascii="TTE1B20828t00" w:hAnsi="TTE1B20828t00" w:cs="TTE1B20828t00"/>
        <w:b/>
        <w:sz w:val="19"/>
        <w:szCs w:val="19"/>
      </w:rPr>
      <w:t>V</w:t>
    </w:r>
    <w:r w:rsidRPr="004615B2">
      <w:rPr>
        <w:rFonts w:ascii="TTE1B20828t00" w:hAnsi="TTE1B20828t00" w:cs="TTE1B20828t00"/>
        <w:b/>
        <w:sz w:val="15"/>
        <w:szCs w:val="15"/>
      </w:rPr>
      <w:t xml:space="preserve">ISUALES </w:t>
    </w:r>
    <w:r w:rsidRPr="004615B2">
      <w:rPr>
        <w:rFonts w:ascii="Helvetica-BoldOblique" w:hAnsi="Helvetica-BoldOblique" w:cs="Helvetica-BoldOblique"/>
        <w:b/>
        <w:bCs/>
        <w:iCs/>
        <w:sz w:val="19"/>
        <w:szCs w:val="19"/>
      </w:rPr>
      <w:t>I</w:t>
    </w:r>
  </w:p>
  <w:p w:rsidR="00E562D9" w:rsidRPr="00E562D9" w:rsidRDefault="00E562D9" w:rsidP="00E562D9">
    <w:pPr>
      <w:pBdr>
        <w:bottom w:val="single" w:sz="4" w:space="1" w:color="auto"/>
      </w:pBdr>
      <w:tabs>
        <w:tab w:val="left" w:pos="3064"/>
        <w:tab w:val="right" w:pos="9639"/>
      </w:tabs>
    </w:pPr>
    <w:r>
      <w:tab/>
    </w:r>
    <w:r>
      <w:tab/>
    </w:r>
    <w:r w:rsidR="00B15F31">
      <w:t>Versión 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F31" w:rsidRDefault="00B15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3A62"/>
    <w:multiLevelType w:val="hybridMultilevel"/>
    <w:tmpl w:val="2E721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6C30"/>
    <w:multiLevelType w:val="hybridMultilevel"/>
    <w:tmpl w:val="6CA2FCA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8F7BE1"/>
    <w:multiLevelType w:val="hybridMultilevel"/>
    <w:tmpl w:val="7CCAD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E67BB"/>
    <w:multiLevelType w:val="hybridMultilevel"/>
    <w:tmpl w:val="8C6217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FB4816"/>
    <w:multiLevelType w:val="hybridMultilevel"/>
    <w:tmpl w:val="85F46230"/>
    <w:lvl w:ilvl="0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561DCC"/>
    <w:multiLevelType w:val="hybridMultilevel"/>
    <w:tmpl w:val="B380E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A2B4D"/>
    <w:multiLevelType w:val="hybridMultilevel"/>
    <w:tmpl w:val="BE704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574E1"/>
    <w:multiLevelType w:val="hybridMultilevel"/>
    <w:tmpl w:val="7E9E076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F1"/>
    <w:rsid w:val="0006112B"/>
    <w:rsid w:val="00106CFF"/>
    <w:rsid w:val="00110B3E"/>
    <w:rsid w:val="0011324E"/>
    <w:rsid w:val="001B44E8"/>
    <w:rsid w:val="002A7030"/>
    <w:rsid w:val="002B6AAA"/>
    <w:rsid w:val="00323479"/>
    <w:rsid w:val="00337185"/>
    <w:rsid w:val="00374136"/>
    <w:rsid w:val="00394711"/>
    <w:rsid w:val="003B2A08"/>
    <w:rsid w:val="003E4045"/>
    <w:rsid w:val="004615B2"/>
    <w:rsid w:val="005630F5"/>
    <w:rsid w:val="006549CA"/>
    <w:rsid w:val="006878BE"/>
    <w:rsid w:val="006F278F"/>
    <w:rsid w:val="00820F08"/>
    <w:rsid w:val="00824DCF"/>
    <w:rsid w:val="00890A05"/>
    <w:rsid w:val="008D18E8"/>
    <w:rsid w:val="00904617"/>
    <w:rsid w:val="00906426"/>
    <w:rsid w:val="0096002E"/>
    <w:rsid w:val="00A135B3"/>
    <w:rsid w:val="00B13DCF"/>
    <w:rsid w:val="00B15F31"/>
    <w:rsid w:val="00BA1C1C"/>
    <w:rsid w:val="00BE6CAE"/>
    <w:rsid w:val="00BE75ED"/>
    <w:rsid w:val="00CD6379"/>
    <w:rsid w:val="00D46215"/>
    <w:rsid w:val="00DC3DB4"/>
    <w:rsid w:val="00E07D4B"/>
    <w:rsid w:val="00E323BD"/>
    <w:rsid w:val="00E562D9"/>
    <w:rsid w:val="00E92ED2"/>
    <w:rsid w:val="00EA02CB"/>
    <w:rsid w:val="00EA6981"/>
    <w:rsid w:val="00F64899"/>
    <w:rsid w:val="00F67BB5"/>
    <w:rsid w:val="00F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1EC323EA"/>
  <w15:docId w15:val="{9C608C9D-0B81-4740-894D-7D2FF55C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08"/>
  </w:style>
  <w:style w:type="paragraph" w:styleId="Footer">
    <w:name w:val="footer"/>
    <w:basedOn w:val="Normal"/>
    <w:link w:val="FooterChar"/>
    <w:uiPriority w:val="99"/>
    <w:unhideWhenUsed/>
    <w:rsid w:val="00820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08"/>
  </w:style>
  <w:style w:type="table" w:styleId="TableGrid">
    <w:name w:val="Table Grid"/>
    <w:basedOn w:val="TableNormal"/>
    <w:uiPriority w:val="39"/>
    <w:rsid w:val="0037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martindapol</dc:creator>
  <cp:keywords/>
  <dc:description/>
  <cp:lastModifiedBy>Romero, Maria Soledad</cp:lastModifiedBy>
  <cp:revision>12</cp:revision>
  <dcterms:created xsi:type="dcterms:W3CDTF">2016-09-27T00:14:00Z</dcterms:created>
  <dcterms:modified xsi:type="dcterms:W3CDTF">2018-08-07T13:51:00Z</dcterms:modified>
</cp:coreProperties>
</file>