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1F4E79"/>
          <w:sz w:val="44"/>
          <w:szCs w:val="44"/>
        </w:rPr>
        <w:t xml:space="preserve">Шпаргалка по проектированию печатных плат</w:t>
      </w:r>
    </w:p>
    <w:p>
      <w:pPr>
        <w:spacing w:after="120"/>
      </w:pPr>
      <w:r>
        <w:rPr>
          <w:rFonts w:ascii="Calibri" w:cs="Calibri" w:eastAsia="Calibri" w:hAnsi="Calibri"/>
          <w:color w:val="404040"/>
          <w:sz w:val="26"/>
          <w:szCs w:val="26"/>
        </w:rPr>
        <w:t xml:space="preserve">Развязки питания · Согласование линий · Паразитные ёмкости · Порядок трассировки и расстановка</w:t>
      </w:r>
    </w:p>
    <w:p>
      <w:pPr>
        <w:pBdr>
          <w:bottom w:val="single" w:color="1F4E79" w:sz="12" w:space="4"/>
        </w:pBdr>
        <w:spacing w:after="60"/>
      </w:pPr>
      <w:r>
        <w:rPr>
          <w:rFonts w:ascii="Calibri" w:cs="Calibri" w:eastAsia="Calibri" w:hAnsi="Calibri"/>
          <w:color w:val="595959"/>
          <w:sz w:val="19"/>
          <w:szCs w:val="19"/>
        </w:rPr>
        <w:t xml:space="preserve">Разделы 1–5 — конспект по книге T. C. Hayes, P. Horowitz. Learning the Art of Electronics: A Hands-On Lab Course (Cambridge University Press, 2016), разделы 2N.4, 9N.3–9N.9, 9S.3, 14N.6, 17S.1 и Приложение C; номера страниц — по печатному изданию. Раздел 6 — конспект вебинара Е. Е. Нестерова «Трассировка печатных плат с нуля: как думать инженеру, а не просто рисовать» (Академия программирования электронных устройств, YouTube, 2026); в скобках — таймкоды.</w:t>
      </w:r>
    </w:p>
    <w:p>
      <w:pPr>
        <w:spacing w:after="60"/>
      </w:pPr>
    </w:p>
    <w:tbl>
      <w:tblPr>
        <w:tblW w:type="dxa" w:w="9638"/>
        <w:tblBorders>
          <w:top w:val="none"/>
          <w:left w:val="single" w:color="1F4E79" w:sz="24"/>
          <w:bottom w:val="none"/>
          <w:right w:val="none"/>
          <w:insideH w:val="single" w:color="auto" w:sz="4"/>
          <w:insideV w:val="single" w:color="auto" w:sz="4"/>
        </w:tblBorders>
      </w:tblPr>
      <w:tblGrid>
        <w:gridCol w:w="9638"/>
      </w:tblGrid>
      <w:tr>
        <w:tc>
          <w:tcPr>
            <w:tcW w:type="dxa" w:w="9638"/>
            <w:shd w:fill="F2F2F2" w:color="auto" w:val="clear"/>
            <w:tcMar>
              <w:top w:type="dxa" w:w="100"/>
              <w:left w:type="dxa" w:w="160"/>
              <w:bottom w:type="dxa" w:w="100"/>
              <w:right w:type="dxa" w:w="160"/>
            </w:tcMar>
          </w:tcPr>
          <w:p>
            <w:pPr>
              <w:spacing w:after="0" w:line="276"/>
            </w:pPr>
            <w:r>
              <w:rPr>
                <w:rFonts w:ascii="Calibri" w:cs="Calibri" w:eastAsia="Calibri" w:hAnsi="Calibri"/>
                <w:b/>
                <w:bCs/>
                <w:sz w:val="21"/>
                <w:szCs w:val="21"/>
              </w:rPr>
              <w:t xml:space="preserve">Как читать. </w:t>
            </w:r>
            <w:r>
              <w:rPr>
                <w:rFonts w:ascii="Calibri" w:cs="Calibri" w:eastAsia="Calibri" w:hAnsi="Calibri"/>
                <w:sz w:val="21"/>
                <w:szCs w:val="21"/>
              </w:rPr>
              <w:t xml:space="preserve">Книга — лабораторный курс на макетных платах, поэтому советы даны «от физики», а не как правила CAD. Всё, что говорится о длинных проводах и кабелях, напрямую переносится на дорожки печатной платы: дорожка — та же индуктивность, та же паразитная ёмкость и та же линия передачи, только короче. Численные значения (0,1 мкФ, 100 Ом, 3 дюйма на наносекунду и т. п.) взяты из книги; они относятся к условиям её экспериментов (логика 74HC/HCT, ОУ LF411, коаксиал RG58, стеклотекстолит FR4).</w:t>
            </w:r>
          </w:p>
        </w:tc>
      </w:tr>
    </w:tbl>
    <w:p>
      <w:pPr>
        <w:spacing w:after="60"/>
      </w:pPr>
    </w:p>
    <w:p>
      <w:pPr>
        <w:pStyle w:val="Heading1"/>
        <w:spacing w:after="120" w:before="360"/>
      </w:pPr>
      <w:r>
        <w:rPr>
          <w:rFonts w:ascii="Calibri" w:cs="Calibri" w:eastAsia="Calibri" w:hAnsi="Calibri"/>
        </w:rPr>
        <w:t xml:space="preserve">0. Главное на одной странице</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1900"/>
        <w:gridCol w:w="4300"/>
        <w:gridCol w:w="3438"/>
      </w:tblGrid>
      <w:tr>
        <w:trPr>
          <w:tblHeader/>
        </w:trPr>
        <w:tc>
          <w:tcPr>
            <w:tcW w:type="dxa" w:w="19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Тема</w:t>
            </w:r>
          </w:p>
        </w:tc>
        <w:tc>
          <w:tcPr>
            <w:tcW w:type="dxa" w:w="43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Правило</w:t>
            </w:r>
          </w:p>
        </w:tc>
        <w:tc>
          <w:tcPr>
            <w:tcW w:type="dxa" w:w="34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Почему</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Развязка питания</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Керамика 0,1 мкФ у каждой микросхемы между питанием и землёй, рядом — крупный конденсатор (например, 4,7 мкФ тантал). Шины питания и земли — короткие и широкие, в идеале — слои-полигоны.</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Броски тока через индуктивность шин питания дают выбросы напряжения, которые «связывают» одну часть схемы с другой (2N.4.2).</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Паразитные ёмкости в ООС</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Любая RC-задержка внутри петли ОУ добавляет до 90° запаздывания; у ОУ уже есть свои 90°. Большой резистор ОС + несколько пФ на входе = генератор. Лечение: малый конденсатор параллельно резистору ОС.</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Условие генерации: петлевое усиление AB ≥ 1 при фазовом сдвиге 180° (9N.4, 9N.6).</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Ёмкостная нагрузка (кабель, длинная дорожка)</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Не вешать кабель прямо на выход повторителя на ОУ. Поставить последовательно ~100 Ом, дать усиление вместо единичного, либо «разделить» ОС (R + малый C).</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Выход ОУ в замкнутой петле ведёт себя как индуктивность; с ёмкостью нагрузки образуется резонанс вблизи f_T (9N.5.3).</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Дискретный повторитель</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Резистор 100–300 Ом последовательно с базой, прямо у вывода базы. Короткие провода питания, керамика у коллектора.</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Индуктивность питания + ёмкость К–Э образуют ВЧ-генератор на ~100 МГц (9N.7–9N.8).</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Когда дорожка — линия передачи</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Критическая длина ≈ 3 дюйма (7,5 см) × t_r [нс] для FR4; для фронтов 74HC (≈3,5 нс) — около 10 дюймов (25 см). Для синусоид — длина ≥ λ/10.</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Отражение, вернувшееся после окончания фронта, искажает сигнал (C.2.2).</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Согласование</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Для логики предпочтительна последовательная терминация: резистор ≈ Z₀ у источника (47 Ом для коаксиала, 100 Ом для дорожки). Параллельная терминация на приёмном конце идеальна, но требует до 100 мА на линию.</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Последовательный резистор гасит обратное отражение на источнике и уменьшает размах до номинала (C.4.2–C.4.3).</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Дифференциальные линии</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LVDS: пара с Z₀ ≈ 100 Ом и резистор 100 Ом на приёмнике — обязателен, он же формирует сигнал (350 мВ).</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Малый размах + вычитание помех → высокая помехоустойчивость при низком питании и малое излучение (14N.6.2).</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Земля</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Одна точка «мировой» земли для всех приборов; высокоомные узлы — короткие проводники, экран; подозрительную «пушистость» сигнала диагностировать по частоте.</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Контуры заземления и броски тока зарядки фильтров дают 50/100 Гц шум по земле (9S.3).</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Цифровая отладка</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Сначала проверить выводы питания и земли щупом на самой микросхеме: КМОП «работает» без питания через защитные диоды.</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Отсутствие питания проявляется как перемежающийся сбой, а не как «мёртвая» микросхема (17S.1).</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Порядок работы над платой</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Стек и производитель — до расстановки; расстановка — до трассировки; питание и земля — полигонами в конце. Компоненты группировать по узлам схемы и по доменам питания.</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Добавить слой «по ходу» — переделать толщину, импеданс и всю разводку; плохая расстановка не исправляется трассировкой (вебинар, разд. 6).</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Переходные отверстия и питание</w:t>
            </w:r>
          </w:p>
        </w:tc>
        <w:tc>
          <w:tcPr>
            <w:tcW w:type="dxa" w:w="4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Между выводом питания и его развязывающим конденсатором — ноль переходных, прямая широкая дорожка на одном слое. Питание — полигонами, не дорожками. Не более двух переходных на сигнальную линию. Зазор между дорожками ≥ 3 ширины.</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У переходного и у тонкой дорожки есть индуктивность, они не отдают бросок тока; близкие дорожки — перекрёстные помехи (вебинар, разд. 6.5).</w:t>
            </w:r>
          </w:p>
        </w:tc>
      </w:tr>
    </w:tbl>
    <w:p>
      <w:pPr>
        <w:pStyle w:val="Heading1"/>
        <w:spacing w:after="120" w:before="360"/>
      </w:pPr>
      <w:r>
        <w:rPr>
          <w:rFonts w:ascii="Calibri" w:cs="Calibri" w:eastAsia="Calibri" w:hAnsi="Calibri"/>
        </w:rPr>
        <w:t xml:space="preserve">1. Развязка питания (decoupling / bypass)</w:t>
      </w:r>
    </w:p>
    <w:p>
      <w:pPr>
        <w:pStyle w:val="Heading2"/>
        <w:spacing w:after="80" w:before="240"/>
      </w:pPr>
      <w:r>
        <w:rPr>
          <w:rFonts w:ascii="Calibri" w:cs="Calibri" w:eastAsia="Calibri" w:hAnsi="Calibri"/>
        </w:rPr>
        <w:t xml:space="preserve">1.1. Термины: «блокирующий» и «развязывающий» конденсатор</w:t>
      </w:r>
    </w:p>
    <w:p>
      <w:pPr>
        <w:spacing w:after="100" w:line="276"/>
      </w:pPr>
      <w:r>
        <w:rPr>
          <w:rFonts w:ascii="Calibri" w:cs="Calibri" w:eastAsia="Calibri" w:hAnsi="Calibri"/>
          <w:sz w:val="21"/>
          <w:szCs w:val="21"/>
        </w:rPr>
        <w:t xml:space="preserve">Это не особые типы конденсаторов, а названия </w:t>
      </w:r>
      <w:r>
        <w:rPr>
          <w:rFonts w:ascii="Calibri" w:cs="Calibri" w:eastAsia="Calibri" w:hAnsi="Calibri"/>
          <w:b/>
          <w:bCs/>
          <w:sz w:val="21"/>
          <w:szCs w:val="21"/>
        </w:rPr>
        <w:t xml:space="preserve">применений</w:t>
      </w:r>
      <w:r>
        <w:rPr>
          <w:rFonts w:ascii="Calibri" w:cs="Calibri" w:eastAsia="Calibri" w:hAnsi="Calibri"/>
          <w:sz w:val="21"/>
          <w:szCs w:val="21"/>
        </w:rPr>
        <w:t xml:space="preserve"> обычного конденсатора — как «нагрузочный» резистор. </w:t>
      </w:r>
    </w:p>
    <w:p>
      <w:pPr>
        <w:pStyle w:val="ListParagraph"/>
        <w:numPr>
          <w:ilvl w:val="0"/>
          <w:numId w:val="2"/>
        </w:numPr>
        <w:spacing w:after="60" w:line="276"/>
      </w:pPr>
      <w:r>
        <w:rPr>
          <w:rFonts w:ascii="Calibri" w:cs="Calibri" w:eastAsia="Calibri" w:hAnsi="Calibri"/>
          <w:b/>
          <w:bCs/>
          <w:sz w:val="21"/>
          <w:szCs w:val="21"/>
        </w:rPr>
        <w:t xml:space="preserve">Блокирующий (blocking) конденсатор</w:t>
      </w:r>
      <w:r>
        <w:rPr>
          <w:rFonts w:ascii="Calibri" w:cs="Calibri" w:eastAsia="Calibri" w:hAnsi="Calibri"/>
          <w:sz w:val="21"/>
          <w:szCs w:val="21"/>
        </w:rPr>
        <w:t xml:space="preserve"> — пропускает переменный сигнал и блокирует постоянную составляющую, позволяя сосуществовать разным уровням постоянного напряжения (вход «AC» осциллографа). Выбор f₃дБ не критичен: достаточно, чтобы проходили все частоты, считающиеся сигналом; слишком большая ёмкость вредна только ценой, размером, поляризацией и медленным установлением.</w:t>
      </w:r>
    </w:p>
    <w:p>
      <w:pPr>
        <w:pStyle w:val="ListParagraph"/>
        <w:numPr>
          <w:ilvl w:val="0"/>
          <w:numId w:val="2"/>
        </w:numPr>
        <w:spacing w:after="60" w:line="276"/>
      </w:pPr>
      <w:r>
        <w:rPr>
          <w:rFonts w:ascii="Calibri" w:cs="Calibri" w:eastAsia="Calibri" w:hAnsi="Calibri"/>
          <w:b/>
          <w:bCs/>
          <w:sz w:val="21"/>
          <w:szCs w:val="21"/>
        </w:rPr>
        <w:t xml:space="preserve">Развязывающий (decoupling, bypass) конденсатор</w:t>
      </w:r>
      <w:r>
        <w:rPr>
          <w:rFonts w:ascii="Calibri" w:cs="Calibri" w:eastAsia="Calibri" w:hAnsi="Calibri"/>
          <w:sz w:val="21"/>
          <w:szCs w:val="21"/>
        </w:rPr>
        <w:t xml:space="preserve"> — сглаживает дрожание напряжения питания, развязывая одну часть схемы от другой.</w:t>
      </w:r>
    </w:p>
    <w:p>
      <w:pPr>
        <w:spacing w:after="160"/>
      </w:pPr>
      <w:r>
        <w:rPr>
          <w:rFonts w:ascii="Calibri" w:cs="Calibri" w:eastAsia="Calibri" w:hAnsi="Calibri"/>
          <w:i/>
          <w:iCs/>
          <w:color w:val="595959"/>
          <w:sz w:val="17"/>
          <w:szCs w:val="17"/>
        </w:rPr>
        <w:t xml:space="preserve">Источник: 2N.4.1–2N.4.2, с. 74–75.</w:t>
      </w:r>
    </w:p>
    <w:p>
      <w:pPr>
        <w:pStyle w:val="Heading2"/>
        <w:spacing w:after="80" w:before="240"/>
      </w:pPr>
      <w:r>
        <w:rPr>
          <w:rFonts w:ascii="Calibri" w:cs="Calibri" w:eastAsia="Calibri" w:hAnsi="Calibri"/>
        </w:rPr>
        <w:t xml:space="preserve">1.2. Механизм: «нарушитель» и «жертва»</w:t>
      </w:r>
    </w:p>
    <w:p>
      <w:pPr>
        <w:spacing w:after="100" w:line="276"/>
      </w:pPr>
      <w:r>
        <w:rPr>
          <w:rFonts w:ascii="Calibri" w:cs="Calibri" w:eastAsia="Calibri" w:hAnsi="Calibri"/>
          <w:sz w:val="21"/>
          <w:szCs w:val="21"/>
        </w:rPr>
        <w:t xml:space="preserve">Источник питания неидеален, а провода и дорожки от него до микросхемы имеют индуктивность (и сопротивление, но индуктивность обычно вреднее). Если один узел («нарушитель», perp) потребляет ток бросками, эти броски на паразитной индуктивности шин дают скачки напряжения питания, которые приходят к другому узлу («жертва», victim). Развязывающий конденсатор работает двояко:</w:t>
      </w:r>
    </w:p>
    <w:p>
      <w:pPr>
        <w:pStyle w:val="ListParagraph"/>
        <w:numPr>
          <w:ilvl w:val="0"/>
          <w:numId w:val="2"/>
        </w:numPr>
        <w:spacing w:after="60" w:line="276"/>
      </w:pPr>
      <w:r>
        <w:rPr>
          <w:rFonts w:ascii="Calibri" w:cs="Calibri" w:eastAsia="Calibri" w:hAnsi="Calibri"/>
          <w:sz w:val="21"/>
          <w:szCs w:val="21"/>
        </w:rPr>
        <w:t xml:space="preserve">у «нарушителя» — служит локальным запасом заряда, чтобы бросок тока не шёл по длинному пути от источника;</w:t>
      </w:r>
    </w:p>
    <w:p>
      <w:pPr>
        <w:pStyle w:val="ListParagraph"/>
        <w:numPr>
          <w:ilvl w:val="0"/>
          <w:numId w:val="2"/>
        </w:numPr>
        <w:spacing w:after="60" w:line="276"/>
      </w:pPr>
      <w:r>
        <w:rPr>
          <w:rFonts w:ascii="Calibri" w:cs="Calibri" w:eastAsia="Calibri" w:hAnsi="Calibri"/>
          <w:sz w:val="21"/>
          <w:szCs w:val="21"/>
        </w:rPr>
        <w:t xml:space="preserve">у «жертвы» — удерживает напряжение питания почти постоянным.</w:t>
      </w:r>
    </w:p>
    <w:p>
      <w:pPr>
        <w:spacing w:after="100" w:line="276"/>
      </w:pPr>
      <w:r>
        <w:rPr>
          <w:rFonts w:ascii="Calibri" w:cs="Calibri" w:eastAsia="Calibri" w:hAnsi="Calibri"/>
          <w:sz w:val="21"/>
          <w:szCs w:val="21"/>
        </w:rPr>
        <w:t xml:space="preserve">Эксперимент из книги: цифровой генератор на одном конце макетной платы, осциллограф смотрит питание +5 В примерно в 6 дюймах (15 см) от него. Без развязки — выбросы </w:t>
      </w:r>
      <w:r>
        <w:rPr>
          <w:rFonts w:ascii="Calibri" w:cs="Calibri" w:eastAsia="Calibri" w:hAnsi="Calibri"/>
          <w:b/>
          <w:bCs/>
          <w:sz w:val="21"/>
          <w:szCs w:val="21"/>
        </w:rPr>
        <w:t xml:space="preserve">около 0,9 В</w:t>
      </w:r>
      <w:r>
        <w:rPr>
          <w:rFonts w:ascii="Calibri" w:cs="Calibri" w:eastAsia="Calibri" w:hAnsi="Calibri"/>
          <w:sz w:val="21"/>
          <w:szCs w:val="21"/>
        </w:rPr>
        <w:t xml:space="preserve">. С одним конденсатором 0,1 мкФ выбросы практически исчезают.</w:t>
      </w:r>
    </w:p>
    <w:p>
      <w:pPr>
        <w:spacing w:after="160"/>
      </w:pPr>
      <w:r>
        <w:rPr>
          <w:rFonts w:ascii="Calibri" w:cs="Calibri" w:eastAsia="Calibri" w:hAnsi="Calibri"/>
          <w:i/>
          <w:iCs/>
          <w:color w:val="595959"/>
          <w:sz w:val="17"/>
          <w:szCs w:val="17"/>
        </w:rPr>
        <w:t xml:space="preserve">Источник: 2N.4.2, с. 75, рис. 2N.36–2N.37.</w:t>
      </w:r>
    </w:p>
    <w:p>
      <w:pPr>
        <w:pStyle w:val="Heading2"/>
        <w:spacing w:after="80" w:before="240"/>
      </w:pPr>
      <w:r>
        <w:rPr>
          <w:rFonts w:ascii="Calibri" w:cs="Calibri" w:eastAsia="Calibri" w:hAnsi="Calibri"/>
        </w:rPr>
        <w:t xml:space="preserve">1.3. Практические правила</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4000"/>
        <w:gridCol w:w="5638"/>
      </w:tblGrid>
      <w:tr>
        <w:trPr>
          <w:tblHeader/>
        </w:trPr>
        <w:tc>
          <w:tcPr>
            <w:tcW w:type="dxa" w:w="40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Правило</w:t>
            </w:r>
          </w:p>
        </w:tc>
        <w:tc>
          <w:tcPr>
            <w:tcW w:type="dxa" w:w="56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Комментарий из книги</w:t>
            </w:r>
          </w:p>
        </w:tc>
      </w:tr>
      <w:tr>
        <w:trPr>
          <w:cantSplit/>
        </w:trPr>
        <w:tc>
          <w:tcPr>
            <w:tcW w:type="dxa" w:w="4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Малые конденсаторы помогают очень сильно: 0,1 мкФ.</w:t>
            </w:r>
          </w:p>
        </w:tc>
        <w:tc>
          <w:tcPr>
            <w:tcW w:type="dxa" w:w="56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Самые дешёвые керамические работают отлично — даже чуть лучше «майларовых» (плёночных), которые предпочтительны для фильтров.</w:t>
            </w:r>
          </w:p>
        </w:tc>
      </w:tr>
      <w:tr>
        <w:trPr>
          <w:cantSplit/>
        </w:trPr>
        <w:tc>
          <w:tcPr>
            <w:tcW w:type="dxa" w:w="4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Параллелить крупный конденсатор (например, 4,7 мкФ тантал) с малым керамическим 0,01–0,1 мкФ.</w:t>
            </w:r>
          </w:p>
        </w:tc>
        <w:tc>
          <w:tcPr>
            <w:tcW w:type="dxa" w:w="56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Крупный даёт запас заряда на низких частотах, малый — низкий импеданс на высоких.</w:t>
            </w:r>
          </w:p>
        </w:tc>
      </w:tr>
      <w:tr>
        <w:trPr>
          <w:cantSplit/>
        </w:trPr>
        <w:tc>
          <w:tcPr>
            <w:tcW w:type="dxa" w:w="4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Лучшая общая защита — толстые/широкие шины питания и земли на печатной плате; на качественных платах под землю и питание отводят целые слои (планы).</w:t>
            </w:r>
          </w:p>
        </w:tc>
        <w:tc>
          <w:tcPr>
            <w:tcW w:type="dxa" w:w="56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Низкая индуктивность шин — первопричина. Но даже после этого разумный разработчик всё равно ставит развязывающие конденсаторы — иногда несколько десятков.</w:t>
            </w:r>
          </w:p>
        </w:tc>
      </w:tr>
      <w:tr>
        <w:trPr>
          <w:cantSplit/>
        </w:trPr>
        <w:tc>
          <w:tcPr>
            <w:tcW w:type="dxa" w:w="4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Держать выводы питания короткими.</w:t>
            </w:r>
          </w:p>
        </w:tc>
        <w:tc>
          <w:tcPr>
            <w:tcW w:type="dxa" w:w="56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Индуктивность провода — порядка 500 нГн/м (зависит от расстояния до других проводников). Короткий вывод поднимает резонансную частоту туда, где у транзистора уже нет усиления.</w:t>
            </w:r>
          </w:p>
        </w:tc>
      </w:tr>
      <w:tr>
        <w:trPr>
          <w:cantSplit/>
        </w:trPr>
        <w:tc>
          <w:tcPr>
            <w:tcW w:type="dxa" w:w="4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Керамический конденсатор ставить непосредственно у вывода микросхемы (у коллектора транзистора).</w:t>
            </w:r>
          </w:p>
        </w:tc>
        <w:tc>
          <w:tcPr>
            <w:tcW w:type="dxa" w:w="56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Первое средство от паразитной генерации — «успокоить питание», т. е. уменьшить возмущение, которое возвращается в петлю.</w:t>
            </w:r>
          </w:p>
        </w:tc>
      </w:tr>
    </w:tbl>
    <w:p>
      <w:pPr>
        <w:spacing w:after="160"/>
      </w:pPr>
      <w:r>
        <w:rPr>
          <w:rFonts w:ascii="Calibri" w:cs="Calibri" w:eastAsia="Calibri" w:hAnsi="Calibri"/>
          <w:i/>
          <w:iCs/>
          <w:color w:val="595959"/>
          <w:sz w:val="17"/>
          <w:szCs w:val="17"/>
        </w:rPr>
        <w:t xml:space="preserve">Источник: 2N.4.2, с. 75–76; 9N.8.1, с. 370; 9N.9, с. 372; сноска 19 на с. 369 (500 нГн/м).</w:t>
      </w:r>
    </w:p>
    <w:p>
      <w:pPr>
        <w:pStyle w:val="Heading2"/>
        <w:spacing w:after="80" w:before="240"/>
      </w:pPr>
      <w:r>
        <w:rPr>
          <w:rFonts w:ascii="Calibri" w:cs="Calibri" w:eastAsia="Calibri" w:hAnsi="Calibri"/>
        </w:rPr>
        <w:t xml:space="preserve">1.4. Когда развязка не помогает или делает хуже</w:t>
      </w:r>
    </w:p>
    <w:p>
      <w:pPr>
        <w:spacing w:after="100" w:line="276"/>
      </w:pPr>
      <w:r>
        <w:rPr>
          <w:rFonts w:ascii="Calibri" w:cs="Calibri" w:eastAsia="Calibri" w:hAnsi="Calibri"/>
          <w:sz w:val="21"/>
          <w:szCs w:val="21"/>
        </w:rPr>
        <w:t xml:space="preserve">Иногда генерация усиливается после добавления стандартного малого керамического конденсатора на питание. Вероятно, добавленная ёмкость образовала резонансный контур с паразитной индуктивностью шины питания. Что пробовать:</w:t>
      </w:r>
    </w:p>
    <w:p>
      <w:pPr>
        <w:pStyle w:val="ListParagraph"/>
        <w:numPr>
          <w:ilvl w:val="0"/>
          <w:numId w:val="3"/>
        </w:numPr>
        <w:spacing w:after="60" w:line="276"/>
      </w:pPr>
      <w:r>
        <w:rPr>
          <w:rFonts w:ascii="Calibri" w:cs="Calibri" w:eastAsia="Calibri" w:hAnsi="Calibri"/>
          <w:sz w:val="21"/>
          <w:szCs w:val="21"/>
        </w:rPr>
        <w:t xml:space="preserve">керамику с номиналом, отличающимся в 10 раз;</w:t>
      </w:r>
    </w:p>
    <w:p>
      <w:pPr>
        <w:pStyle w:val="ListParagraph"/>
        <w:numPr>
          <w:ilvl w:val="0"/>
          <w:numId w:val="3"/>
        </w:numPr>
        <w:spacing w:after="60" w:line="276"/>
      </w:pPr>
      <w:r>
        <w:rPr>
          <w:rFonts w:ascii="Calibri" w:cs="Calibri" w:eastAsia="Calibri" w:hAnsi="Calibri"/>
          <w:sz w:val="21"/>
          <w:szCs w:val="21"/>
        </w:rPr>
        <w:t xml:space="preserve">танталовый конденсатор вместо керамического;</w:t>
      </w:r>
    </w:p>
    <w:p>
      <w:pPr>
        <w:pStyle w:val="ListParagraph"/>
        <w:numPr>
          <w:ilvl w:val="0"/>
          <w:numId w:val="3"/>
        </w:numPr>
        <w:spacing w:after="60" w:line="276"/>
      </w:pPr>
      <w:r>
        <w:rPr>
          <w:rFonts w:ascii="Calibri" w:cs="Calibri" w:eastAsia="Calibri" w:hAnsi="Calibri"/>
          <w:sz w:val="21"/>
          <w:szCs w:val="21"/>
        </w:rPr>
        <w:t xml:space="preserve">если ничего не помогло — небольшой резистор последовательно между шиной и конденсатором. Он снижает добротность Q нежелательного LC-контура, хотя часть выигрыша в низком импедансе теряется.</w:t>
      </w:r>
    </w:p>
    <w:p>
      <w:pPr>
        <w:spacing w:after="160"/>
      </w:pPr>
      <w:r>
        <w:rPr>
          <w:rFonts w:ascii="Calibri" w:cs="Calibri" w:eastAsia="Calibri" w:hAnsi="Calibri"/>
          <w:i/>
          <w:iCs/>
          <w:color w:val="595959"/>
          <w:sz w:val="17"/>
          <w:szCs w:val="17"/>
        </w:rPr>
        <w:t xml:space="preserve">Источник: 9S.3.5, с. 395, «Why the standard remedy, decoupling, sometimes fails».</w:t>
      </w:r>
    </w:p>
    <w:p>
      <w:pPr>
        <w:pStyle w:val="Heading1"/>
        <w:spacing w:after="120" w:before="360"/>
      </w:pPr>
      <w:r>
        <w:rPr>
          <w:rFonts w:ascii="Calibri" w:cs="Calibri" w:eastAsia="Calibri" w:hAnsi="Calibri"/>
        </w:rPr>
        <w:t xml:space="preserve">2. Паразитные ёмкости, индуктивности и паразитная генерация</w:t>
      </w:r>
    </w:p>
    <w:p>
      <w:pPr>
        <w:pStyle w:val="Heading2"/>
        <w:spacing w:after="80" w:before="240"/>
      </w:pPr>
      <w:r>
        <w:rPr>
          <w:rFonts w:ascii="Calibri" w:cs="Calibri" w:eastAsia="Calibri" w:hAnsi="Calibri"/>
        </w:rPr>
        <w:t xml:space="preserve">2.1. Два условия генерации</w:t>
      </w:r>
    </w:p>
    <w:p>
      <w:pPr>
        <w:spacing w:after="100" w:line="276"/>
      </w:pPr>
      <w:r>
        <w:rPr>
          <w:rFonts w:ascii="Calibri" w:cs="Calibri" w:eastAsia="Calibri" w:hAnsi="Calibri"/>
          <w:sz w:val="21"/>
          <w:szCs w:val="21"/>
        </w:rPr>
        <w:t xml:space="preserve">Условия нежелательной генерации те же, что и у специально построенного генератора:</w:t>
      </w:r>
    </w:p>
    <w:p>
      <w:pPr>
        <w:pStyle w:val="ListParagraph"/>
        <w:numPr>
          <w:ilvl w:val="0"/>
          <w:numId w:val="2"/>
        </w:numPr>
        <w:spacing w:after="60" w:line="276"/>
      </w:pPr>
      <w:r>
        <w:rPr>
          <w:rFonts w:ascii="Calibri" w:cs="Calibri" w:eastAsia="Calibri" w:hAnsi="Calibri"/>
          <w:b/>
          <w:bCs/>
          <w:sz w:val="21"/>
          <w:szCs w:val="21"/>
        </w:rPr>
        <w:t xml:space="preserve">Усиление: </w:t>
      </w:r>
      <w:r>
        <w:rPr>
          <w:rFonts w:ascii="Calibri" w:cs="Calibri" w:eastAsia="Calibri" w:hAnsi="Calibri"/>
          <w:sz w:val="21"/>
          <w:szCs w:val="21"/>
        </w:rPr>
        <w:t xml:space="preserve">возмущение, пройдя с выхода на вход и снова на выход, не должно уменьшаться — петлевое усиление AB ≥ 1.</w:t>
      </w:r>
    </w:p>
    <w:p>
      <w:pPr>
        <w:pStyle w:val="ListParagraph"/>
        <w:numPr>
          <w:ilvl w:val="0"/>
          <w:numId w:val="2"/>
        </w:numPr>
        <w:spacing w:after="60" w:line="276"/>
      </w:pPr>
      <w:r>
        <w:rPr>
          <w:rFonts w:ascii="Calibri" w:cs="Calibri" w:eastAsia="Calibri" w:hAnsi="Calibri"/>
          <w:b/>
          <w:bCs/>
          <w:sz w:val="21"/>
          <w:szCs w:val="21"/>
        </w:rPr>
        <w:t xml:space="preserve">Положительная обратная связь: </w:t>
      </w:r>
      <w:r>
        <w:rPr>
          <w:rFonts w:ascii="Calibri" w:cs="Calibri" w:eastAsia="Calibri" w:hAnsi="Calibri"/>
          <w:sz w:val="21"/>
          <w:szCs w:val="21"/>
        </w:rPr>
        <w:t xml:space="preserve">схема «говорит сама с собой». Иногда ОС очевидна (все схемы на ОУ), и загадка лишь в том, почему она из отрицательной стала положительной; иногда (дискретный повторитель) наличие ОС вообще не очевидно.</w:t>
      </w:r>
    </w:p>
    <w:p>
      <w:pPr>
        <w:spacing w:after="100" w:line="276"/>
      </w:pPr>
      <w:r>
        <w:rPr>
          <w:rFonts w:ascii="Calibri" w:cs="Calibri" w:eastAsia="Calibri" w:hAnsi="Calibri"/>
          <w:b/>
          <w:bCs/>
          <w:sz w:val="21"/>
          <w:szCs w:val="21"/>
        </w:rPr>
        <w:t xml:space="preserve">Общий критерий устойчивости: </w:t>
      </w:r>
      <w:r>
        <w:rPr>
          <w:rFonts w:ascii="Calibri" w:cs="Calibri" w:eastAsia="Calibri" w:hAnsi="Calibri"/>
          <w:sz w:val="21"/>
          <w:szCs w:val="21"/>
        </w:rPr>
        <w:t xml:space="preserve">петлевое усиление AB должно быть меньше единицы на той частоте, где фазовый сдвиг достигает 180°. Отсюда средства: ограничить A (частотная коррекция ОУ), ограничить B (дать схеме усиление, т. е. возвращать меньшую долю выхода) или оба.</w:t>
      </w:r>
    </w:p>
    <w:tbl>
      <w:tblPr>
        <w:tblW w:type="dxa" w:w="9638"/>
        <w:tblBorders>
          <w:top w:val="none"/>
          <w:left w:val="single" w:color="1F4E79" w:sz="24"/>
          <w:bottom w:val="none"/>
          <w:right w:val="none"/>
          <w:insideH w:val="single" w:color="auto" w:sz="4"/>
          <w:insideV w:val="single" w:color="auto" w:sz="4"/>
        </w:tblBorders>
      </w:tblPr>
      <w:tblGrid>
        <w:gridCol w:w="9638"/>
      </w:tblGrid>
      <w:tr>
        <w:tc>
          <w:tcPr>
            <w:tcW w:type="dxa" w:w="9638"/>
            <w:shd w:fill="F2F2F2" w:color="auto" w:val="clear"/>
            <w:tcMar>
              <w:top w:type="dxa" w:w="100"/>
              <w:left w:type="dxa" w:w="160"/>
              <w:bottom w:type="dxa" w:w="100"/>
              <w:right w:type="dxa" w:w="160"/>
            </w:tcMar>
          </w:tcPr>
          <w:p>
            <w:pPr>
              <w:spacing w:after="0" w:line="276"/>
            </w:pPr>
            <w:r>
              <w:rPr>
                <w:rFonts w:ascii="Calibri" w:cs="Calibri" w:eastAsia="Calibri" w:hAnsi="Calibri"/>
                <w:b/>
                <w:bCs/>
                <w:sz w:val="21"/>
                <w:szCs w:val="21"/>
              </w:rPr>
              <w:t xml:space="preserve">«Я не буду подавать высокие частоты» — не защита. </w:t>
            </w:r>
            <w:r>
              <w:rPr>
                <w:rFonts w:ascii="Calibri" w:cs="Calibri" w:eastAsia="Calibri" w:hAnsi="Calibri"/>
                <w:sz w:val="21"/>
                <w:szCs w:val="21"/>
              </w:rPr>
              <w:t xml:space="preserve">Схема отвечает не только на ваш сигнал, но и на шум, который присутствует на всех частотах. Если схема может найти частоту, на которой способна генерировать, — она её найдёт (электронный закон Мёрфи).</w:t>
            </w:r>
          </w:p>
        </w:tc>
      </w:tr>
    </w:tbl>
    <w:p>
      <w:pPr>
        <w:spacing w:after="160"/>
      </w:pPr>
      <w:r>
        <w:rPr>
          <w:rFonts w:ascii="Calibri" w:cs="Calibri" w:eastAsia="Calibri" w:hAnsi="Calibri"/>
          <w:i/>
          <w:iCs/>
          <w:color w:val="595959"/>
          <w:sz w:val="17"/>
          <w:szCs w:val="17"/>
        </w:rPr>
        <w:t xml:space="preserve">Источник: 9N.3, с. 356; 9N.4.4, с. 360; 9N.6, с. 365–367.</w:t>
      </w:r>
    </w:p>
    <w:p>
      <w:pPr>
        <w:pStyle w:val="Heading2"/>
        <w:spacing w:after="80" w:before="240"/>
      </w:pPr>
      <w:r>
        <w:rPr>
          <w:rFonts w:ascii="Calibri" w:cs="Calibri" w:eastAsia="Calibri" w:hAnsi="Calibri"/>
        </w:rPr>
        <w:t xml:space="preserve">2.2. Почему достаточно 90°: скрытое запаздывание ОУ</w:t>
      </w:r>
    </w:p>
    <w:p>
      <w:pPr>
        <w:spacing w:after="100" w:line="276"/>
      </w:pPr>
      <w:r>
        <w:rPr>
          <w:rFonts w:ascii="Calibri" w:cs="Calibri" w:eastAsia="Calibri" w:hAnsi="Calibri"/>
          <w:sz w:val="21"/>
          <w:szCs w:val="21"/>
        </w:rPr>
        <w:t xml:space="preserve">Скомпенсированный ОУ (LF411 и подобные) ведёт себя как интегратор начиная с очень низкой частоты (для LF411 — примерно с 20 Гц, не 20 кГц): усиление падает как 1/f, фазовый сдвиг −90° почти во всей полосе и ещё примерно −45° вблизи f_T. Поэтому для случайной положительной ОС нужно добавить всего около 90°, а не 180° — и любой ФНЧ внутри петли это даёт. Чисто резистивная ОС безопасна; как только в петлю «просачивается» ФНЧ, нужна осторожность.</w:t>
      </w:r>
    </w:p>
    <w:p>
      <w:pPr>
        <w:spacing w:after="160"/>
      </w:pPr>
      <w:r>
        <w:rPr>
          <w:rFonts w:ascii="Calibri" w:cs="Calibri" w:eastAsia="Calibri" w:hAnsi="Calibri"/>
          <w:i/>
          <w:iCs/>
          <w:color w:val="595959"/>
          <w:sz w:val="17"/>
          <w:szCs w:val="17"/>
        </w:rPr>
        <w:t xml:space="preserve">Источник: 9N.4.2–9N.4.3, с. 358–360, рис. 9N.12.</w:t>
      </w:r>
    </w:p>
    <w:p>
      <w:pPr>
        <w:pStyle w:val="Heading2"/>
        <w:spacing w:after="80" w:before="240"/>
      </w:pPr>
      <w:r>
        <w:rPr>
          <w:rFonts w:ascii="Calibri" w:cs="Calibri" w:eastAsia="Calibri" w:hAnsi="Calibri"/>
        </w:rPr>
        <w:t xml:space="preserve">2.3. Паразитная ёмкость у входа ОУ (фотодиодный усилитель)</w:t>
      </w:r>
    </w:p>
    <w:p>
      <w:pPr>
        <w:spacing w:after="100" w:line="276"/>
      </w:pPr>
      <w:r>
        <w:rPr>
          <w:rFonts w:ascii="Calibri" w:cs="Calibri" w:eastAsia="Calibri" w:hAnsi="Calibri"/>
          <w:sz w:val="21"/>
          <w:szCs w:val="21"/>
        </w:rPr>
        <w:t xml:space="preserve">В преобразователе ток–напряжение с резистором ОС 10 МОм скрытый ФНЧ образован этим резистором и паразитной ёмкостью виртуальной земли — всего несколько пФ. При </w:t>
      </w:r>
      <w:r>
        <w:rPr>
          <w:rFonts w:ascii="Calibri" w:cs="Calibri" w:eastAsia="Calibri" w:hAnsi="Calibri"/>
          <w:b/>
          <w:bCs/>
          <w:sz w:val="21"/>
          <w:szCs w:val="21"/>
        </w:rPr>
        <w:t xml:space="preserve">3 пФ</w:t>
      </w:r>
      <w:r>
        <w:rPr>
          <w:rFonts w:ascii="Calibri" w:cs="Calibri" w:eastAsia="Calibri" w:hAnsi="Calibri"/>
          <w:sz w:val="21"/>
          <w:szCs w:val="21"/>
        </w:rPr>
        <w:t xml:space="preserve"> получается ФНЧ с f₃дБ около 5 кГц; на этой частоте запаздывание 45°, выше — приближается к опасным 90°.</w:t>
      </w:r>
    </w:p>
    <w:p>
      <w:pPr>
        <w:spacing w:after="100" w:line="276"/>
      </w:pPr>
      <w:r>
        <w:rPr>
          <w:rFonts w:ascii="Calibri" w:cs="Calibri" w:eastAsia="Calibri" w:hAnsi="Calibri"/>
          <w:b/>
          <w:bCs/>
          <w:sz w:val="21"/>
          <w:szCs w:val="21"/>
        </w:rPr>
        <w:t xml:space="preserve">Лечение: </w:t>
      </w:r>
      <w:r>
        <w:rPr>
          <w:rFonts w:ascii="Calibri" w:cs="Calibri" w:eastAsia="Calibri" w:hAnsi="Calibri"/>
          <w:sz w:val="21"/>
          <w:szCs w:val="21"/>
        </w:rPr>
        <w:t xml:space="preserve">параллельно большому резистору ОС поставить малый конденсатор — порядка 10 пФ или меньше. Выше частоты, где X_C ≈ R, цепь ОС превращается из RC-ФНЧ в ёмкостный делитель C–C, и фаза возвращается к нулю. Цена — потеря быстродействия (усиление падает на 3 дБ чуть выше 1 кГц).</w:t>
      </w:r>
    </w:p>
    <w:p>
      <w:pPr>
        <w:spacing w:after="160"/>
      </w:pPr>
      <w:r>
        <w:rPr>
          <w:rFonts w:ascii="Calibri" w:cs="Calibri" w:eastAsia="Calibri" w:hAnsi="Calibri"/>
          <w:i/>
          <w:iCs/>
          <w:color w:val="595959"/>
          <w:sz w:val="17"/>
          <w:szCs w:val="17"/>
        </w:rPr>
        <w:t xml:space="preserve">Источник: 9N.5.2, с. 361, рис. 9N.14.</w:t>
      </w:r>
    </w:p>
    <w:p>
      <w:pPr>
        <w:pStyle w:val="Heading2"/>
        <w:spacing w:after="80" w:before="240"/>
      </w:pPr>
      <w:r>
        <w:rPr>
          <w:rFonts w:ascii="Calibri" w:cs="Calibri" w:eastAsia="Calibri" w:hAnsi="Calibri"/>
        </w:rPr>
        <w:t xml:space="preserve">2.4. Ёмкостная нагрузка: длинный кабель или дорожка на выходе ОУ</w:t>
      </w:r>
    </w:p>
    <w:p>
      <w:pPr>
        <w:spacing w:after="100" w:line="276"/>
      </w:pPr>
      <w:r>
        <w:rPr>
          <w:rFonts w:ascii="Calibri" w:cs="Calibri" w:eastAsia="Calibri" w:hAnsi="Calibri"/>
          <w:sz w:val="21"/>
          <w:szCs w:val="21"/>
        </w:rPr>
        <w:t xml:space="preserve">Коаксиальный кабель имеет около </w:t>
      </w:r>
      <w:r>
        <w:rPr>
          <w:rFonts w:ascii="Calibri" w:cs="Calibri" w:eastAsia="Calibri" w:hAnsi="Calibri"/>
          <w:b/>
          <w:bCs/>
          <w:sz w:val="21"/>
          <w:szCs w:val="21"/>
        </w:rPr>
        <w:t xml:space="preserve">30 пФ на фут</w:t>
      </w:r>
      <w:r>
        <w:rPr>
          <w:rFonts w:ascii="Calibri" w:cs="Calibri" w:eastAsia="Calibri" w:hAnsi="Calibri"/>
          <w:sz w:val="21"/>
          <w:szCs w:val="21"/>
        </w:rPr>
        <w:t xml:space="preserve"> (≈100 пФ/м). Наивный расчёт «R_out ОУ (~40 Ом) × C кабеля (450 пФ для 15 футов)» даёт f₃дБ ≈ 8 МГц — там у LF411 уже нет усиления, и генерации быть не должно. Но она есть, около 3,4 МГц. Причина: в замкнутой петле выходной импеданс ОУ растёт с частотой линейно (R_out/(1+AB), а A падает как 1/f), т. е. выглядит </w:t>
      </w:r>
      <w:r>
        <w:rPr>
          <w:rFonts w:ascii="Calibri" w:cs="Calibri" w:eastAsia="Calibri" w:hAnsi="Calibri"/>
          <w:b/>
          <w:bCs/>
          <w:sz w:val="21"/>
          <w:szCs w:val="21"/>
        </w:rPr>
        <w:t xml:space="preserve">индуктивным</w:t>
      </w:r>
      <w:r>
        <w:rPr>
          <w:rFonts w:ascii="Calibri" w:cs="Calibri" w:eastAsia="Calibri" w:hAnsi="Calibri"/>
          <w:sz w:val="21"/>
          <w:szCs w:val="21"/>
        </w:rPr>
        <w:t xml:space="preserve">. Эта кажущаяся индуктивность с ёмкостью нагрузки образует резонанс вблизи f_T, где запас по фазе уже мал (~50°).</w:t>
      </w:r>
    </w:p>
    <w:p>
      <w:pPr>
        <w:spacing w:after="100" w:line="276"/>
      </w:pPr>
      <w:r>
        <w:rPr>
          <w:rFonts w:ascii="Calibri" w:cs="Calibri" w:eastAsia="Calibri" w:hAnsi="Calibri"/>
          <w:sz w:val="21"/>
          <w:szCs w:val="21"/>
        </w:rPr>
        <w:t xml:space="preserve">Генерация «капризна»: срывается с меандра только на отрицательных фронтах (выходной каскад несимметричен), а синусоида может проходить чисто, пока случайный разрыв сигнала не запустит её. Вывод книги: ёмкостная нагрузка ОУ опасна, нужны средства.</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300"/>
        <w:gridCol w:w="5300"/>
        <w:gridCol w:w="2038"/>
      </w:tblGrid>
      <w:tr>
        <w:trPr>
          <w:tblHeader/>
        </w:trPr>
        <w:tc>
          <w:tcPr>
            <w:tcW w:type="dxa" w:w="23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Средство</w:t>
            </w:r>
          </w:p>
        </w:tc>
        <w:tc>
          <w:tcPr>
            <w:tcW w:type="dxa" w:w="53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Суть</w:t>
            </w:r>
          </w:p>
        </w:tc>
        <w:tc>
          <w:tcPr>
            <w:tcW w:type="dxa" w:w="20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Цена</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 Возвращать меньше (дать усиление)</w:t>
            </w:r>
          </w:p>
        </w:tc>
        <w:tc>
          <w:tcPr>
            <w:tcW w:type="dxa" w:w="5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Вместо повторителя — усилитель с K ≈ 5. Важно петлевое усиление AB, а не усиление схемы; уменьшение B успокаивает схему. При усилении «1 + чуть-чуть» остаётся звон, который тоже стоит лечить.</w:t>
            </w:r>
          </w:p>
        </w:tc>
        <w:tc>
          <w:tcPr>
            <w:tcW w:type="dxa" w:w="20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Теряется единичное усиление.</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 Последовательный резистор ~100 Ом на выходе</w:t>
            </w:r>
          </w:p>
        </w:tc>
        <w:tc>
          <w:tcPr>
            <w:tcW w:type="dxa" w:w="5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Точка, где возникает фазовый сдвиг от ёмкости кабеля, выносится за пределы петли ОС.</w:t>
            </w:r>
          </w:p>
        </w:tc>
        <w:tc>
          <w:tcPr>
            <w:tcW w:type="dxa" w:w="20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R_out схемы ухудшается на величину резистора.</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 «Разделённая» ОС (split feedback)</w:t>
            </w:r>
          </w:p>
        </w:tc>
        <w:tc>
          <w:tcPr>
            <w:tcW w:type="dxa" w:w="5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 схеме 2 добавляются конденсатор (пример: 100 пФ) с выхода ОУ и резистор (27 кОм) с конца кабеля; частота раздела ≈ 50 кГц. На НЧ действует полная ОС с низким R_out, на ВЧ сигнал ОС идёт через конденсатор в обход фазосдвигающей цепи. Частоту раздела ставить ниже частоты генерации, но не ниже необходимого — выше неё преимущества ОС (например, коррекция искажений двухтактного каскада) теряются.</w:t>
            </w:r>
          </w:p>
        </w:tc>
        <w:tc>
          <w:tcPr>
            <w:tcW w:type="dxa" w:w="20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Несколько лишних деталей.</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 Специализированный буфер</w:t>
            </w:r>
          </w:p>
        </w:tc>
        <w:tc>
          <w:tcPr>
            <w:tcW w:type="dxa" w:w="5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ОУ, рассчитанные на тяжёлую ёмкостную нагрузку (AD817, LM8271/2): при подключении C_load они просто замедляются и самостабилизируются.</w:t>
            </w:r>
          </w:p>
        </w:tc>
        <w:tc>
          <w:tcPr>
            <w:tcW w:type="dxa" w:w="20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Ждать поставки; резистор быстрее.</w:t>
            </w:r>
          </w:p>
        </w:tc>
      </w:tr>
    </w:tbl>
    <w:p>
      <w:pPr>
        <w:spacing w:after="160"/>
      </w:pPr>
      <w:r>
        <w:rPr>
          <w:rFonts w:ascii="Calibri" w:cs="Calibri" w:eastAsia="Calibri" w:hAnsi="Calibri"/>
          <w:i/>
          <w:iCs/>
          <w:color w:val="595959"/>
          <w:sz w:val="17"/>
          <w:szCs w:val="17"/>
        </w:rPr>
        <w:t xml:space="preserve">Источник: 9N.5.3, с. 362–365, рис. 9N.15–9N.20.</w:t>
      </w:r>
    </w:p>
    <w:p>
      <w:pPr>
        <w:pStyle w:val="Heading2"/>
        <w:spacing w:after="80" w:before="240"/>
      </w:pPr>
      <w:r>
        <w:rPr>
          <w:rFonts w:ascii="Calibri" w:cs="Calibri" w:eastAsia="Calibri" w:hAnsi="Calibri"/>
        </w:rPr>
        <w:t xml:space="preserve">2.5. Генерация без ОУ: дискретный эмиттерный повторитель</w:t>
      </w:r>
    </w:p>
    <w:p>
      <w:pPr>
        <w:spacing w:after="100" w:line="276"/>
      </w:pPr>
      <w:r>
        <w:rPr>
          <w:rFonts w:ascii="Calibri" w:cs="Calibri" w:eastAsia="Calibri" w:hAnsi="Calibri"/>
          <w:sz w:val="21"/>
          <w:szCs w:val="21"/>
        </w:rPr>
        <w:t xml:space="preserve">Повторитель на 2N3904 с длинным проводом питания (3–18 дюймов) и без базового резистора генерирует так сильно, что в лаборатории глушит FM-радио (~95 МГц). Ни усиления по напряжению, ни явной ОС — но реальная схема содержит: </w:t>
      </w:r>
    </w:p>
    <w:p>
      <w:pPr>
        <w:pStyle w:val="ListParagraph"/>
        <w:numPr>
          <w:ilvl w:val="0"/>
          <w:numId w:val="2"/>
        </w:numPr>
        <w:spacing w:after="60" w:line="276"/>
      </w:pPr>
      <w:r>
        <w:rPr>
          <w:rFonts w:ascii="Calibri" w:cs="Calibri" w:eastAsia="Calibri" w:hAnsi="Calibri"/>
          <w:b/>
          <w:bCs/>
          <w:sz w:val="21"/>
          <w:szCs w:val="21"/>
        </w:rPr>
        <w:t xml:space="preserve">усиление</w:t>
      </w:r>
      <w:r>
        <w:rPr>
          <w:rFonts w:ascii="Calibri" w:cs="Calibri" w:eastAsia="Calibri" w:hAnsi="Calibri"/>
          <w:sz w:val="21"/>
          <w:szCs w:val="21"/>
        </w:rPr>
        <w:t xml:space="preserve"> — паразитная индуктивность провода питания (~500 нГн/м) вместе с паразитными ёмкостями образует параллельный LC-контур в коллекторе; подвод руки к проводу меняет частоту (меняется паразитная ёмкость);</w:t>
      </w:r>
    </w:p>
    <w:p>
      <w:pPr>
        <w:pStyle w:val="ListParagraph"/>
        <w:numPr>
          <w:ilvl w:val="0"/>
          <w:numId w:val="2"/>
        </w:numPr>
        <w:spacing w:after="60" w:line="276"/>
      </w:pPr>
      <w:r>
        <w:rPr>
          <w:rFonts w:ascii="Calibri" w:cs="Calibri" w:eastAsia="Calibri" w:hAnsi="Calibri"/>
          <w:b/>
          <w:bCs/>
          <w:sz w:val="21"/>
          <w:szCs w:val="21"/>
        </w:rPr>
        <w:t xml:space="preserve">положительную ОС</w:t>
      </w:r>
      <w:r>
        <w:rPr>
          <w:rFonts w:ascii="Calibri" w:cs="Calibri" w:eastAsia="Calibri" w:hAnsi="Calibri"/>
          <w:sz w:val="21"/>
          <w:szCs w:val="21"/>
        </w:rPr>
        <w:t xml:space="preserve"> — возмущение на коллекторе через ёмкость коллектор–эмиттер C_CE попадает на эмиттер в фазе, усиливающей возмущение. Схема эквивалентна LC-генератору Хартли.</w:t>
      </w:r>
    </w:p>
    <w:p>
      <w:pPr>
        <w:spacing w:after="100" w:line="276"/>
      </w:pPr>
      <w:r>
        <w:rPr>
          <w:rFonts w:ascii="Calibri" w:cs="Calibri" w:eastAsia="Calibri" w:hAnsi="Calibri"/>
          <w:b/>
          <w:bCs/>
          <w:sz w:val="21"/>
          <w:szCs w:val="21"/>
        </w:rPr>
        <w:t xml:space="preserve">Симптомы, когда вы не смотрите осциллографом: </w:t>
      </w:r>
      <w:r>
        <w:rPr>
          <w:rFonts w:ascii="Calibri" w:cs="Calibri" w:eastAsia="Calibri" w:hAnsi="Calibri"/>
          <w:sz w:val="21"/>
          <w:szCs w:val="21"/>
        </w:rPr>
        <w:t xml:space="preserve">ухудшение приёма FM; «невозможные» показания мультиметра (эмиттер положительнее базы — мультиметр выпрямил часть ВЧ-синусоиды). У Р. Пиза описан случай: такая схема управляла выводом Reset компьютеров, и партия не прошла испытания FCC по радиоизлучению.</w:t>
      </w:r>
    </w:p>
    <w:p>
      <w:pPr>
        <w:spacing w:after="100" w:line="276"/>
      </w:pPr>
      <w:r>
        <w:rPr>
          <w:rFonts w:ascii="Calibri" w:cs="Calibri" w:eastAsia="Calibri" w:hAnsi="Calibri"/>
          <w:b/>
          <w:bCs/>
          <w:sz w:val="21"/>
          <w:szCs w:val="21"/>
        </w:rPr>
        <w:t xml:space="preserve">Эффект щупа: </w:t>
      </w:r>
      <w:r>
        <w:rPr>
          <w:rFonts w:ascii="Calibri" w:cs="Calibri" w:eastAsia="Calibri" w:hAnsi="Calibri"/>
          <w:sz w:val="21"/>
          <w:szCs w:val="21"/>
        </w:rPr>
        <w:t xml:space="preserve">подключение щупа (≈10 пФ на землю) к коллектору часто останавливает генерацию — на время измерения. Чтобы её обнаружить, не убив, книга советует надеть на щуп короткий отрезок провода и «пролететь» над схемой на 1–2 см.</w:t>
      </w:r>
    </w:p>
    <w:p>
      <w:pPr>
        <w:spacing w:after="100" w:line="276"/>
      </w:pPr>
      <w:r>
        <w:rPr>
          <w:rFonts w:ascii="Calibri" w:cs="Calibri" w:eastAsia="Calibri" w:hAnsi="Calibri"/>
          <w:b/>
          <w:bCs/>
          <w:sz w:val="21"/>
          <w:szCs w:val="21"/>
        </w:rPr>
        <w:t xml:space="preserve">Средства:</w:t>
      </w:r>
    </w:p>
    <w:p>
      <w:pPr>
        <w:pStyle w:val="ListParagraph"/>
        <w:numPr>
          <w:ilvl w:val="0"/>
          <w:numId w:val="4"/>
        </w:numPr>
        <w:spacing w:after="60" w:line="276"/>
      </w:pPr>
      <w:r>
        <w:rPr>
          <w:rFonts w:ascii="Calibri" w:cs="Calibri" w:eastAsia="Calibri" w:hAnsi="Calibri"/>
          <w:sz w:val="21"/>
          <w:szCs w:val="21"/>
        </w:rPr>
        <w:t xml:space="preserve">Успокоить питание: короткий провод +15 В (меньше L — резонанс уходит туда, где транзистор не усиливает) и малый керамический конденсатор у коллектора.</w:t>
      </w:r>
    </w:p>
    <w:p>
      <w:pPr>
        <w:pStyle w:val="ListParagraph"/>
        <w:numPr>
          <w:ilvl w:val="0"/>
          <w:numId w:val="4"/>
        </w:numPr>
        <w:spacing w:after="60" w:line="276"/>
      </w:pPr>
      <w:r>
        <w:rPr>
          <w:rFonts w:ascii="Calibri" w:cs="Calibri" w:eastAsia="Calibri" w:hAnsi="Calibri"/>
          <w:sz w:val="21"/>
          <w:szCs w:val="21"/>
        </w:rPr>
        <w:t xml:space="preserve">Убить ВЧ-усиление: резистор последовательно с базой (в примере 270 Ом). Два объяснения: (а) схема как усилитель с общей базой — резистор в базе увеличивает знаменатель формулы усиления, как эмиттерный резистор в ОЭ; (б) эффект Миллера — C_CB создаёт отрицательную ОС на базу, и делитель C_CB/R_Th при R_Th 270 Ом вместо ≈0 резко усиливает её. </w:t>
      </w:r>
      <w:r>
        <w:rPr>
          <w:rFonts w:ascii="Calibri" w:cs="Calibri" w:eastAsia="Calibri" w:hAnsi="Calibri"/>
          <w:b/>
          <w:bCs/>
          <w:sz w:val="21"/>
          <w:szCs w:val="21"/>
        </w:rPr>
        <w:t xml:space="preserve">Важно: </w:t>
      </w:r>
      <w:r>
        <w:rPr>
          <w:rFonts w:ascii="Calibri" w:cs="Calibri" w:eastAsia="Calibri" w:hAnsi="Calibri"/>
          <w:sz w:val="21"/>
          <w:szCs w:val="21"/>
        </w:rPr>
        <w:t xml:space="preserve">никакой ёмкости на землю со стороны базы после резистора — она сделает резистор бесполезным.</w:t>
      </w:r>
    </w:p>
    <w:p>
      <w:pPr>
        <w:spacing w:after="160"/>
      </w:pPr>
      <w:r>
        <w:rPr>
          <w:rFonts w:ascii="Calibri" w:cs="Calibri" w:eastAsia="Calibri" w:hAnsi="Calibri"/>
          <w:i/>
          <w:iCs/>
          <w:color w:val="595959"/>
          <w:sz w:val="17"/>
          <w:szCs w:val="17"/>
        </w:rPr>
        <w:t xml:space="preserve">Источник: 9N.7–9N.8, с. 367–371, рис. 9N.24–9N.29.</w:t>
      </w:r>
    </w:p>
    <w:p>
      <w:pPr>
        <w:pStyle w:val="Heading2"/>
        <w:spacing w:after="80" w:before="240"/>
      </w:pPr>
      <w:r>
        <w:rPr>
          <w:rFonts w:ascii="Calibri" w:cs="Calibri" w:eastAsia="Calibri" w:hAnsi="Calibri"/>
        </w:rPr>
        <w:t xml:space="preserve">2.6. Итог главы 9N: чтобы схемы молчали</w:t>
      </w:r>
    </w:p>
    <w:p>
      <w:pPr>
        <w:spacing w:after="100" w:line="276"/>
      </w:pPr>
      <w:r>
        <w:rPr>
          <w:rFonts w:ascii="Calibri" w:cs="Calibri" w:eastAsia="Calibri" w:hAnsi="Calibri"/>
          <w:sz w:val="21"/>
          <w:szCs w:val="21"/>
        </w:rPr>
        <w:t xml:space="preserve">Очевидное:</w:t>
      </w:r>
    </w:p>
    <w:p>
      <w:pPr>
        <w:pStyle w:val="ListParagraph"/>
        <w:numPr>
          <w:ilvl w:val="0"/>
          <w:numId w:val="2"/>
        </w:numPr>
        <w:spacing w:after="60" w:line="276"/>
      </w:pPr>
      <w:r>
        <w:rPr>
          <w:rFonts w:ascii="Calibri" w:cs="Calibri" w:eastAsia="Calibri" w:hAnsi="Calibri"/>
          <w:sz w:val="21"/>
          <w:szCs w:val="21"/>
        </w:rPr>
        <w:t xml:space="preserve">шины питания — короткие и широкие (минимум индуктивности);</w:t>
      </w:r>
    </w:p>
    <w:p>
      <w:pPr>
        <w:pStyle w:val="ListParagraph"/>
        <w:numPr>
          <w:ilvl w:val="0"/>
          <w:numId w:val="2"/>
        </w:numPr>
        <w:spacing w:after="60" w:line="276"/>
      </w:pPr>
      <w:r>
        <w:rPr>
          <w:rFonts w:ascii="Calibri" w:cs="Calibri" w:eastAsia="Calibri" w:hAnsi="Calibri"/>
          <w:sz w:val="21"/>
          <w:szCs w:val="21"/>
        </w:rPr>
        <w:t xml:space="preserve">развязывать питание (как обычно).</w:t>
      </w:r>
    </w:p>
    <w:p>
      <w:pPr>
        <w:spacing w:after="100" w:line="276"/>
      </w:pPr>
      <w:r>
        <w:rPr>
          <w:rFonts w:ascii="Calibri" w:cs="Calibri" w:eastAsia="Calibri" w:hAnsi="Calibri"/>
          <w:sz w:val="21"/>
          <w:szCs w:val="21"/>
        </w:rPr>
        <w:t xml:space="preserve">Менее очевидное:</w:t>
      </w:r>
    </w:p>
    <w:p>
      <w:pPr>
        <w:pStyle w:val="ListParagraph"/>
        <w:numPr>
          <w:ilvl w:val="0"/>
          <w:numId w:val="2"/>
        </w:numPr>
        <w:spacing w:after="60" w:line="276"/>
      </w:pPr>
      <w:r>
        <w:rPr>
          <w:rFonts w:ascii="Calibri" w:cs="Calibri" w:eastAsia="Calibri" w:hAnsi="Calibri"/>
          <w:sz w:val="21"/>
          <w:szCs w:val="21"/>
        </w:rPr>
        <w:t xml:space="preserve">базовый резистор в любом дискретном повторителе;</w:t>
      </w:r>
    </w:p>
    <w:p>
      <w:pPr>
        <w:pStyle w:val="ListParagraph"/>
        <w:numPr>
          <w:ilvl w:val="0"/>
          <w:numId w:val="2"/>
        </w:numPr>
        <w:spacing w:after="60" w:line="276"/>
      </w:pPr>
      <w:r>
        <w:rPr>
          <w:rFonts w:ascii="Calibri" w:cs="Calibri" w:eastAsia="Calibri" w:hAnsi="Calibri"/>
          <w:sz w:val="21"/>
          <w:szCs w:val="21"/>
        </w:rPr>
        <w:t xml:space="preserve">«разделённая» ОС в схеме на ОУ, которая должна работать на трудную (фазосдвигающую) нагрузку.</w:t>
      </w:r>
    </w:p>
    <w:p>
      <w:pPr>
        <w:spacing w:after="160"/>
      </w:pPr>
      <w:r>
        <w:rPr>
          <w:rFonts w:ascii="Calibri" w:cs="Calibri" w:eastAsia="Calibri" w:hAnsi="Calibri"/>
          <w:i/>
          <w:iCs/>
          <w:color w:val="595959"/>
          <w:sz w:val="17"/>
          <w:szCs w:val="17"/>
        </w:rPr>
        <w:t xml:space="preserve">Источник: 9N.9, с. 372.</w:t>
      </w:r>
    </w:p>
    <w:p>
      <w:pPr>
        <w:pStyle w:val="Heading2"/>
        <w:spacing w:after="80" w:before="240"/>
      </w:pPr>
      <w:r>
        <w:rPr>
          <w:rFonts w:ascii="Calibri" w:cs="Calibri" w:eastAsia="Calibri" w:hAnsi="Calibri"/>
        </w:rPr>
        <w:t xml:space="preserve">2.7. Прочие проявления паразитной ёмкости</w:t>
      </w:r>
    </w:p>
    <w:p>
      <w:pPr>
        <w:pStyle w:val="ListParagraph"/>
        <w:numPr>
          <w:ilvl w:val="0"/>
          <w:numId w:val="2"/>
        </w:numPr>
        <w:spacing w:after="60" w:line="276"/>
      </w:pPr>
      <w:r>
        <w:rPr>
          <w:rFonts w:ascii="Calibri" w:cs="Calibri" w:eastAsia="Calibri" w:hAnsi="Calibri"/>
          <w:sz w:val="21"/>
          <w:szCs w:val="21"/>
        </w:rPr>
        <w:t xml:space="preserve">Выходы с пассивной подтяжкой (открытый коллектор/сток) медленны: неизбежную паразитную ёмкость линии приходится заряжать через резистор, а не транзисторным ключом (14N.7.1, сноска 29, с. 533).</w:t>
      </w:r>
    </w:p>
    <w:p>
      <w:pPr>
        <w:pStyle w:val="ListParagraph"/>
        <w:numPr>
          <w:ilvl w:val="0"/>
          <w:numId w:val="2"/>
        </w:numPr>
        <w:spacing w:after="60" w:line="276"/>
      </w:pPr>
      <w:r>
        <w:rPr>
          <w:rFonts w:ascii="Calibri" w:cs="Calibri" w:eastAsia="Calibri" w:hAnsi="Calibri"/>
          <w:sz w:val="21"/>
          <w:szCs w:val="21"/>
        </w:rPr>
        <w:t xml:space="preserve">Забытый земляной провод щупа осциллографа даёт «звон», похожий на резонанс паразитных L и C — его нельзя путать с отражениями в линии (C.4, с. 1094).</w:t>
      </w:r>
    </w:p>
    <w:p>
      <w:pPr>
        <w:pStyle w:val="ListParagraph"/>
        <w:numPr>
          <w:ilvl w:val="0"/>
          <w:numId w:val="2"/>
        </w:numPr>
        <w:spacing w:after="60" w:line="276"/>
      </w:pPr>
      <w:r>
        <w:rPr>
          <w:rFonts w:ascii="Calibri" w:cs="Calibri" w:eastAsia="Calibri" w:hAnsi="Calibri"/>
          <w:sz w:val="21"/>
          <w:szCs w:val="21"/>
        </w:rPr>
        <w:t xml:space="preserve">Высокоомная точка (вход ОУ через 10 МОм) ловит сетевые 50/60 Гц; высокоомные входы также ловят радиоэфир. Средства: экранировать, минимизировать длину проводников в высокоомных точках, снижать импеданс (9S.3.2, 9S.3.4, с. 390, 393).</w:t>
      </w:r>
    </w:p>
    <w:p>
      <w:pPr>
        <w:pStyle w:val="ListParagraph"/>
        <w:numPr>
          <w:ilvl w:val="0"/>
          <w:numId w:val="2"/>
        </w:numPr>
        <w:spacing w:after="60" w:line="276"/>
      </w:pPr>
      <w:r>
        <w:rPr>
          <w:rFonts w:ascii="Calibri" w:cs="Calibri" w:eastAsia="Calibri" w:hAnsi="Calibri"/>
          <w:sz w:val="21"/>
          <w:szCs w:val="21"/>
        </w:rPr>
        <w:t xml:space="preserve">«Висящая» цифровая линия может показывать значение, которое раньше кто-то выставил и которое теперь удерживается паразитной ёмкостью (17S.1, с. 673).</w:t>
      </w:r>
    </w:p>
    <w:p>
      <w:pPr>
        <w:pStyle w:val="Heading1"/>
        <w:spacing w:after="120" w:before="360"/>
      </w:pPr>
      <w:r>
        <w:rPr>
          <w:rFonts w:ascii="Calibri" w:cs="Calibri" w:eastAsia="Calibri" w:hAnsi="Calibri"/>
        </w:rPr>
        <w:t xml:space="preserve">3. Согласование линий (Приложение C, 14N.6)</w:t>
      </w:r>
    </w:p>
    <w:p>
      <w:pPr>
        <w:pStyle w:val="Heading2"/>
        <w:spacing w:after="80" w:before="240"/>
      </w:pPr>
      <w:r>
        <w:rPr>
          <w:rFonts w:ascii="Calibri" w:cs="Calibri" w:eastAsia="Calibri" w:hAnsi="Calibri"/>
        </w:rPr>
        <w:t xml:space="preserve">3.1. Привычное правило и новое</w:t>
      </w:r>
    </w:p>
    <w:p>
      <w:pPr>
        <w:spacing w:after="100" w:line="276"/>
      </w:pPr>
      <w:r>
        <w:rPr>
          <w:rFonts w:ascii="Calibri" w:cs="Calibri" w:eastAsia="Calibri" w:hAnsi="Calibri"/>
          <w:sz w:val="21"/>
          <w:szCs w:val="21"/>
        </w:rPr>
        <w:t xml:space="preserve">Для умеренных частот действует правило «A управляет B»: Z_out(A) ≤ Z_in(B)/10 (для источников тока — наоборот, нагрузка должна быть низкоомной). Это правило не отменяется. Но когда линия длинная, а фронты быстрые, её надо рассматривать как линию передачи. Два эквивалентных критерия (из AoE):</w:t>
      </w:r>
    </w:p>
    <w:p>
      <w:pPr>
        <w:pStyle w:val="ListParagraph"/>
        <w:numPr>
          <w:ilvl w:val="0"/>
          <w:numId w:val="2"/>
        </w:numPr>
        <w:spacing w:after="60" w:line="276"/>
      </w:pPr>
      <w:r>
        <w:rPr>
          <w:rFonts w:ascii="Calibri" w:cs="Calibri" w:eastAsia="Calibri" w:hAnsi="Calibri"/>
          <w:b/>
          <w:bCs/>
          <w:sz w:val="21"/>
          <w:szCs w:val="21"/>
        </w:rPr>
        <w:t xml:space="preserve">по частоте: </w:t>
      </w:r>
      <w:r>
        <w:rPr>
          <w:rFonts w:ascii="Calibri" w:cs="Calibri" w:eastAsia="Calibri" w:hAnsi="Calibri"/>
          <w:sz w:val="21"/>
          <w:szCs w:val="21"/>
        </w:rPr>
        <w:t xml:space="preserve">длина линии — заметная доля длины волны высшей частоты;</w:t>
      </w:r>
    </w:p>
    <w:p>
      <w:pPr>
        <w:pStyle w:val="ListParagraph"/>
        <w:numPr>
          <w:ilvl w:val="0"/>
          <w:numId w:val="2"/>
        </w:numPr>
        <w:spacing w:after="60" w:line="276"/>
      </w:pPr>
      <w:r>
        <w:rPr>
          <w:rFonts w:ascii="Calibri" w:cs="Calibri" w:eastAsia="Calibri" w:hAnsi="Calibri"/>
          <w:b/>
          <w:bCs/>
          <w:sz w:val="21"/>
          <w:szCs w:val="21"/>
        </w:rPr>
        <w:t xml:space="preserve">по времени: </w:t>
      </w:r>
      <w:r>
        <w:rPr>
          <w:rFonts w:ascii="Calibri" w:cs="Calibri" w:eastAsia="Calibri" w:hAnsi="Calibri"/>
          <w:sz w:val="21"/>
          <w:szCs w:val="21"/>
        </w:rPr>
        <w:t xml:space="preserve">время распространения туда и обратно — заметная доля времени нарастания фронта.</w:t>
      </w:r>
    </w:p>
    <w:p>
      <w:pPr>
        <w:spacing w:after="160"/>
      </w:pPr>
      <w:r>
        <w:rPr>
          <w:rFonts w:ascii="Calibri" w:cs="Calibri" w:eastAsia="Calibri" w:hAnsi="Calibri"/>
          <w:i/>
          <w:iCs/>
          <w:color w:val="595959"/>
          <w:sz w:val="17"/>
          <w:szCs w:val="17"/>
        </w:rPr>
        <w:t xml:space="preserve">Источник: C.1–C.2, с. 1089–1090.</w:t>
      </w:r>
    </w:p>
    <w:p>
      <w:pPr>
        <w:pStyle w:val="Heading2"/>
        <w:spacing w:after="80" w:before="240"/>
      </w:pPr>
      <w:r>
        <w:rPr>
          <w:rFonts w:ascii="Calibri" w:cs="Calibri" w:eastAsia="Calibri" w:hAnsi="Calibri"/>
        </w:rPr>
        <w:t xml:space="preserve">3.2. Когда начинать беспокоиться: синусоиды</w:t>
      </w:r>
    </w:p>
    <w:p>
      <w:pPr>
        <w:spacing w:after="100" w:line="276"/>
      </w:pPr>
      <w:r>
        <w:rPr>
          <w:rFonts w:ascii="Calibri" w:cs="Calibri" w:eastAsia="Calibri" w:hAnsi="Calibri"/>
          <w:sz w:val="21"/>
          <w:szCs w:val="21"/>
        </w:rPr>
        <w:t xml:space="preserve">Правило большого пальца: беспокоиться, если электрическая длина линии ≈ 1/10 длины волны. В кабеле сигнал идёт медленнее, чем в вакууме (≈2/3 c для полиэтиленового диэлектрика), поэтому порог наступает раньше, чем кажется.</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000"/>
        <w:gridCol w:w="2400"/>
        <w:gridCol w:w="2500"/>
        <w:gridCol w:w="2738"/>
      </w:tblGrid>
      <w:tr>
        <w:trPr>
          <w:tblHeader/>
        </w:trPr>
        <w:tc>
          <w:tcPr>
            <w:tcW w:type="dxa" w:w="20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Частота</w:t>
            </w:r>
          </w:p>
        </w:tc>
        <w:tc>
          <w:tcPr>
            <w:tcW w:type="dxa" w:w="24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λ в вакууме, м</w:t>
            </w:r>
          </w:p>
        </w:tc>
        <w:tc>
          <w:tcPr>
            <w:tcW w:type="dxa" w:w="25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λ в коаксиале, м</w:t>
            </w:r>
          </w:p>
        </w:tc>
        <w:tc>
          <w:tcPr>
            <w:tcW w:type="dxa" w:w="27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Порог линии передачи (≈ λ/10), м</w:t>
            </w:r>
          </w:p>
        </w:tc>
      </w:tr>
      <w:tr>
        <w:trPr>
          <w:cantSplit/>
        </w:trPr>
        <w:tc>
          <w:tcPr>
            <w:tcW w:type="dxa" w:w="2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 МГц</w:t>
            </w:r>
          </w:p>
        </w:tc>
        <w:tc>
          <w:tcPr>
            <w:tcW w:type="dxa" w:w="2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300</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200</w:t>
            </w:r>
          </w:p>
        </w:tc>
        <w:tc>
          <w:tcPr>
            <w:tcW w:type="dxa" w:w="27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20</w:t>
            </w:r>
          </w:p>
        </w:tc>
      </w:tr>
      <w:tr>
        <w:trPr>
          <w:cantSplit/>
        </w:trPr>
        <w:tc>
          <w:tcPr>
            <w:tcW w:type="dxa" w:w="2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 МГц</w:t>
            </w:r>
          </w:p>
        </w:tc>
        <w:tc>
          <w:tcPr>
            <w:tcW w:type="dxa" w:w="2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100</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66</w:t>
            </w:r>
          </w:p>
        </w:tc>
        <w:tc>
          <w:tcPr>
            <w:tcW w:type="dxa" w:w="27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6,6</w:t>
            </w:r>
          </w:p>
        </w:tc>
      </w:tr>
      <w:tr>
        <w:trPr>
          <w:cantSplit/>
        </w:trPr>
        <w:tc>
          <w:tcPr>
            <w:tcW w:type="dxa" w:w="2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 МГц</w:t>
            </w:r>
          </w:p>
        </w:tc>
        <w:tc>
          <w:tcPr>
            <w:tcW w:type="dxa" w:w="2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30</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20</w:t>
            </w:r>
          </w:p>
        </w:tc>
        <w:tc>
          <w:tcPr>
            <w:tcW w:type="dxa" w:w="27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w:t>
            </w:r>
          </w:p>
        </w:tc>
      </w:tr>
      <w:tr>
        <w:trPr>
          <w:cantSplit/>
        </w:trPr>
        <w:tc>
          <w:tcPr>
            <w:tcW w:type="dxa" w:w="2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30 МГц</w:t>
            </w:r>
          </w:p>
        </w:tc>
        <w:tc>
          <w:tcPr>
            <w:tcW w:type="dxa" w:w="2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6,6</w:t>
            </w:r>
          </w:p>
        </w:tc>
        <w:tc>
          <w:tcPr>
            <w:tcW w:type="dxa" w:w="27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0,66</w:t>
            </w:r>
          </w:p>
        </w:tc>
      </w:tr>
      <w:tr>
        <w:trPr>
          <w:cantSplit/>
        </w:trPr>
        <w:tc>
          <w:tcPr>
            <w:tcW w:type="dxa" w:w="2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100 МГц</w:t>
            </w:r>
          </w:p>
        </w:tc>
        <w:tc>
          <w:tcPr>
            <w:tcW w:type="dxa" w:w="2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w:t>
            </w:r>
          </w:p>
        </w:tc>
        <w:tc>
          <w:tcPr>
            <w:tcW w:type="dxa" w:w="27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0,2</w:t>
            </w:r>
          </w:p>
        </w:tc>
      </w:tr>
    </w:tbl>
    <w:p>
      <w:pPr>
        <w:spacing w:after="160"/>
      </w:pPr>
      <w:r>
        <w:rPr>
          <w:rFonts w:ascii="Calibri" w:cs="Calibri" w:eastAsia="Calibri" w:hAnsi="Calibri"/>
          <w:i/>
          <w:iCs/>
          <w:color w:val="595959"/>
          <w:sz w:val="17"/>
          <w:szCs w:val="17"/>
        </w:rPr>
        <w:t xml:space="preserve">Источник: C.2.1, с. 1091 (таблица).</w:t>
      </w:r>
    </w:p>
    <w:p>
      <w:pPr>
        <w:pStyle w:val="Heading2"/>
        <w:spacing w:after="80" w:before="240"/>
      </w:pPr>
      <w:r>
        <w:rPr>
          <w:rFonts w:ascii="Calibri" w:cs="Calibri" w:eastAsia="Calibri" w:hAnsi="Calibri"/>
        </w:rPr>
        <w:t xml:space="preserve">3.3. Когда начинать беспокоиться: фронты цифровых сигналов</w:t>
      </w:r>
    </w:p>
    <w:p>
      <w:pPr>
        <w:spacing w:after="100" w:line="276"/>
      </w:pPr>
      <w:r>
        <w:rPr>
          <w:rFonts w:ascii="Calibri" w:cs="Calibri" w:eastAsia="Calibri" w:hAnsi="Calibri"/>
          <w:sz w:val="21"/>
          <w:szCs w:val="21"/>
        </w:rPr>
        <w:t xml:space="preserve">Крутые цифровые фронты создают проблемы линии передачи даже при низкой частоте повторения. Безопасны отражения, которые возвращаются к источнику, пока фронт ещё длится: они лишь слегка искажают фронт. Отсюда правила для дорожек на FR4 (скорость ≈ половина скорости света; в вакууме ≈ 1 фут/нс, т. е. ≈ 30 см/нс):</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600"/>
        <w:gridCol w:w="2800"/>
        <w:gridCol w:w="4238"/>
      </w:tblGrid>
      <w:tr>
        <w:trPr>
          <w:tblHeader/>
        </w:trPr>
        <w:tc>
          <w:tcPr>
            <w:tcW w:type="dxa" w:w="26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Правило</w:t>
            </w:r>
          </w:p>
        </w:tc>
        <w:tc>
          <w:tcPr>
            <w:tcW w:type="dxa" w:w="28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Формула</w:t>
            </w:r>
          </w:p>
        </w:tc>
        <w:tc>
          <w:tcPr>
            <w:tcW w:type="dxa" w:w="42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Пример</w:t>
            </w:r>
          </w:p>
        </w:tc>
      </w:tr>
      <w:tr>
        <w:trPr>
          <w:cantSplit/>
        </w:trPr>
        <w:tc>
          <w:tcPr>
            <w:tcW w:type="dxa" w:w="2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Прямое: критическая длина дорожки</w:t>
            </w:r>
          </w:p>
        </w:tc>
        <w:tc>
          <w:tcPr>
            <w:tcW w:type="dxa" w:w="28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L_крит ≈ 3 дюйма (≈7,5 см) × t_r [нс]</w:t>
            </w:r>
          </w:p>
        </w:tc>
        <w:tc>
          <w:tcPr>
            <w:tcW w:type="dxa" w:w="4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t_r = 1 нс → ≈ 6 дюймов пути туда-обратно, т. е. 3 дюйма дорожки; t_r = 3,5 нс (типично для 74HC) → ≈ 10 дюймов (25 см).</w:t>
            </w:r>
          </w:p>
        </w:tc>
      </w:tr>
      <w:tr>
        <w:trPr>
          <w:cantSplit/>
        </w:trPr>
        <w:tc>
          <w:tcPr>
            <w:tcW w:type="dxa" w:w="2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Через полосу</w:t>
            </w:r>
          </w:p>
        </w:tc>
        <w:tc>
          <w:tcPr>
            <w:tcW w:type="dxa" w:w="28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f_max ≈ 0,35 / t_r</w:t>
            </w:r>
          </w:p>
        </w:tc>
        <w:tc>
          <w:tcPr>
            <w:tcW w:type="dxa" w:w="4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t_r = 3,5 нс → 100 МГц → по таблице 3.2 порог ≈ 0,2 м (8 дюймов коаксиала, ≈ 6 дюймов дорожки). Это правило консервативнее, но результаты близки.</w:t>
            </w:r>
          </w:p>
        </w:tc>
      </w:tr>
    </w:tbl>
    <w:p>
      <w:pPr>
        <w:spacing w:after="100" w:line="276"/>
      </w:pPr>
      <w:r>
        <w:rPr>
          <w:rFonts w:ascii="Calibri" w:cs="Calibri" w:eastAsia="Calibri" w:hAnsi="Calibri"/>
          <w:sz w:val="21"/>
          <w:szCs w:val="21"/>
        </w:rPr>
        <w:t xml:space="preserve">Фронты по данным NXP/Philips для 74HC: около 4 нс у шинных драйверов, 6 нс у обычных; новые партии могут быть быстрее. На «большой» плате лабораторного компьютера дорожки шин достигали 12 дюймов — отражения были, но не вредили, потому что по ним шли только данные и адреса с большим запасом на установление, а </w:t>
      </w:r>
      <w:r>
        <w:rPr>
          <w:rFonts w:ascii="Calibri" w:cs="Calibri" w:eastAsia="Calibri" w:hAnsi="Calibri"/>
          <w:b/>
          <w:bCs/>
          <w:sz w:val="21"/>
          <w:szCs w:val="21"/>
        </w:rPr>
        <w:t xml:space="preserve">тактовые сигналы по длинным шинам не передавались</w:t>
      </w:r>
      <w:r>
        <w:rPr>
          <w:rFonts w:ascii="Calibri" w:cs="Calibri" w:eastAsia="Calibri" w:hAnsi="Calibri"/>
          <w:sz w:val="21"/>
          <w:szCs w:val="21"/>
        </w:rPr>
        <w:t xml:space="preserve">.</w:t>
      </w:r>
    </w:p>
    <w:p>
      <w:pPr>
        <w:spacing w:after="160"/>
      </w:pPr>
      <w:r>
        <w:rPr>
          <w:rFonts w:ascii="Calibri" w:cs="Calibri" w:eastAsia="Calibri" w:hAnsi="Calibri"/>
          <w:i/>
          <w:iCs/>
          <w:color w:val="595959"/>
          <w:sz w:val="17"/>
          <w:szCs w:val="17"/>
        </w:rPr>
        <w:t xml:space="preserve">Источник: C.2.2, с. 1091–1092.</w:t>
      </w:r>
    </w:p>
    <w:p>
      <w:pPr>
        <w:pStyle w:val="Heading2"/>
        <w:spacing w:after="80" w:before="240"/>
      </w:pPr>
      <w:r>
        <w:rPr>
          <w:rFonts w:ascii="Calibri" w:cs="Calibri" w:eastAsia="Calibri" w:hAnsi="Calibri"/>
        </w:rPr>
        <w:t xml:space="preserve">3.4. Что происходит при неправильной терминации</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300"/>
        <w:gridCol w:w="3900"/>
        <w:gridCol w:w="3438"/>
      </w:tblGrid>
      <w:tr>
        <w:trPr>
          <w:tblHeader/>
        </w:trPr>
        <w:tc>
          <w:tcPr>
            <w:tcW w:type="dxa" w:w="23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Конец линии</w:t>
            </w:r>
          </w:p>
        </w:tc>
        <w:tc>
          <w:tcPr>
            <w:tcW w:type="dxa" w:w="39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Что видно</w:t>
            </w:r>
          </w:p>
        </w:tc>
        <w:tc>
          <w:tcPr>
            <w:tcW w:type="dxa" w:w="34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Объяснение</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Разомкнут (Z_нагр ≫ Z₀)</w:t>
            </w:r>
          </w:p>
        </w:tc>
        <w:tc>
          <w:tcPr>
            <w:tcW w:type="dxa" w:w="3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Импульс отражается той же полярности; на конце — удвоенная амплитуда; возвращается к источнику через время двойного пробега (≈32 нс для 3 м кабеля).</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Ток на конце равен нулю; энергия возвращается.</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Замкнут (Z_нагр ≪ Z₀)</w:t>
            </w:r>
          </w:p>
        </w:tc>
        <w:tc>
          <w:tcPr>
            <w:tcW w:type="dxa" w:w="3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Отражение инвертировано. Ступенька в замкнутый кабель даёт на входе короткий импульс длительностью, равной времени двойного пробега: сначала V/2 (делитель R_out/Z₀), затем ноль.</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Напряжение на конце равно нулю.</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Логический вентиль → длинный несогласованный коаксиал (6 футов)</w:t>
            </w:r>
          </w:p>
        </w:tc>
        <w:tc>
          <w:tcPr>
            <w:tcW w:type="dxa" w:w="3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Безобразная форма; на дальнем конце пики до 8 В при логике 5 В — опасно для входа.</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Низкий Z_out вентиля не поглощает вернувшееся отражение (как 50 Ом генератора), а отражает его снова с инверсией; волна гуляет туда-обратно.</w:t>
            </w:r>
          </w:p>
        </w:tc>
      </w:tr>
      <w:tr>
        <w:trPr>
          <w:cantSplit/>
        </w:trPr>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Частичное рассогласование</w:t>
            </w:r>
          </w:p>
        </w:tc>
        <w:tc>
          <w:tcPr>
            <w:tcW w:type="dxa" w:w="3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Частичные отражения.</w:t>
            </w:r>
          </w:p>
        </w:tc>
        <w:tc>
          <w:tcPr>
            <w:tcW w:type="dxa" w:w="34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Тоже нежелательно.</w:t>
            </w:r>
          </w:p>
        </w:tc>
      </w:tr>
    </w:tbl>
    <w:p>
      <w:pPr>
        <w:spacing w:after="100" w:line="276"/>
      </w:pPr>
      <w:r>
        <w:rPr>
          <w:rFonts w:ascii="Calibri" w:cs="Calibri" w:eastAsia="Calibri" w:hAnsi="Calibri"/>
          <w:sz w:val="21"/>
          <w:szCs w:val="21"/>
        </w:rPr>
        <w:t xml:space="preserve">Для синусоид в несогласованном кабеле наблюдаются </w:t>
      </w:r>
      <w:r>
        <w:rPr>
          <w:rFonts w:ascii="Calibri" w:cs="Calibri" w:eastAsia="Calibri" w:hAnsi="Calibri"/>
          <w:b/>
          <w:bCs/>
          <w:sz w:val="21"/>
          <w:szCs w:val="21"/>
        </w:rPr>
        <w:t xml:space="preserve">провалы амплитуды</w:t>
      </w:r>
      <w:r>
        <w:rPr>
          <w:rFonts w:ascii="Calibri" w:cs="Calibri" w:eastAsia="Calibri" w:hAnsi="Calibri"/>
          <w:sz w:val="21"/>
          <w:szCs w:val="21"/>
        </w:rPr>
        <w:t xml:space="preserve"> на входе, когда длина кабеля равна четверти волны (для 3,5 м — около 16 МГц): отражённая волна приходит в противофазе и гасит сигнал; на половине волны (32 МГц) амплитуда снова полная. Это не ФНЧ, хотя внешне похоже. Обычный ФНЧ от ёмкости кабеля (30 пФ/фут) при 50-омном источнике для 3,5 м RG58 даёт f₃дБ ≈ 9 МГц.</w:t>
      </w:r>
    </w:p>
    <w:p>
      <w:pPr>
        <w:spacing w:after="160"/>
      </w:pPr>
      <w:r>
        <w:rPr>
          <w:rFonts w:ascii="Calibri" w:cs="Calibri" w:eastAsia="Calibri" w:hAnsi="Calibri"/>
          <w:i/>
          <w:iCs/>
          <w:color w:val="595959"/>
          <w:sz w:val="17"/>
          <w:szCs w:val="17"/>
        </w:rPr>
        <w:t xml:space="preserve">Источник: C.3, с. 1092–1094; C.4, с. 1094; C.5, с. 1097–1098.</w:t>
      </w:r>
    </w:p>
    <w:p>
      <w:pPr>
        <w:pStyle w:val="Heading2"/>
        <w:spacing w:after="80" w:before="240"/>
      </w:pPr>
      <w:r>
        <w:rPr>
          <w:rFonts w:ascii="Calibri" w:cs="Calibri" w:eastAsia="Calibri" w:hAnsi="Calibri"/>
        </w:rPr>
        <w:t xml:space="preserve">3.5. Средства: терминация</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1900"/>
        <w:gridCol w:w="2500"/>
        <w:gridCol w:w="3000"/>
        <w:gridCol w:w="2238"/>
      </w:tblGrid>
      <w:tr>
        <w:trPr>
          <w:tblHeader/>
        </w:trPr>
        <w:tc>
          <w:tcPr>
            <w:tcW w:type="dxa" w:w="19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Способ</w:t>
            </w:r>
          </w:p>
        </w:tc>
        <w:tc>
          <w:tcPr>
            <w:tcW w:type="dxa" w:w="25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Как</w:t>
            </w:r>
          </w:p>
        </w:tc>
        <w:tc>
          <w:tcPr>
            <w:tcW w:type="dxa" w:w="30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Плюсы / минусы</w:t>
            </w:r>
          </w:p>
        </w:tc>
        <w:tc>
          <w:tcPr>
            <w:tcW w:type="dxa" w:w="22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Числа из книги</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Параллельная (классическая) — на приёмном конце</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Резистор R = Z₀ между линией и землёй (или другим источником напряжения) на дальнем конце. Линия «продолжается бесконечно», разрыва нет.</w:t>
            </w:r>
          </w:p>
        </w:tc>
        <w:tc>
          <w:tcPr>
            <w:tcW w:type="dxa" w:w="3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Полностью убирает отражения. Требует большого тока: до 100 мА при 5 В в 50 Ом. Варианты: делитель к половине питания с R_Th = Z₀ (ток вдвое меньше, но больше проводов); AC-связанная терминация через блокирующий конденсатор (нет постоянного тока).</w:t>
            </w:r>
          </w:p>
        </w:tc>
        <w:tc>
          <w:tcPr>
            <w:tcW w:type="dxa" w:w="2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50 Ом на конце коаксиала; восемь запараллеленных вентилей 74HCT541 (≈50 мА) понадобились, чтобы довести линию до «законной» единицы.</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Последовательная — у источника</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Резистор ≈ Z₀ последовательно с выходом драйвера (так устроены выходы генераторов сигналов).</w:t>
            </w:r>
          </w:p>
        </w:tc>
        <w:tc>
          <w:tcPr>
            <w:tcW w:type="dxa" w:w="3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Менее совершенна: отражение от дальнего конца остаётся, но повторное отражение у источника и все последующие гасятся; сигнал на дальнем конце — номинального размаха, а не удвоенного. Для логики предпочтительнее: нет токов покоя.</w:t>
            </w:r>
          </w:p>
        </w:tc>
        <w:tc>
          <w:tcPr>
            <w:tcW w:type="dxa" w:w="2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47 Ом для 6 футов коаксиала; 100 Ом для 10-дюймовой дорожки шины (драйвер 74HCT541).</w:t>
            </w:r>
          </w:p>
        </w:tc>
      </w:tr>
      <w:tr>
        <w:trPr>
          <w:cantSplit/>
        </w:trPr>
        <w:tc>
          <w:tcPr>
            <w:tcW w:type="dxa" w:w="1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Самотерминированная логика (LVDS)</w:t>
            </w:r>
          </w:p>
        </w:tc>
        <w:tc>
          <w:tcPr>
            <w:tcW w:type="dxa" w:w="2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Дифференциальная пара дорожек с Z₀ ≈ 100 Ом, на приёмнике резистор 100 Ом между линиями.</w:t>
            </w:r>
          </w:p>
        </w:tc>
        <w:tc>
          <w:tcPr>
            <w:tcW w:type="dxa" w:w="30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Решает проблему отражений «элегантно». Резистор не довесок, а часть схемы: ток передатчика (~3,5 мА), вытекающий по одному проводу и втекающий по другому, создаёт на нём разностный сигнал 350 мВ.</w:t>
            </w:r>
          </w:p>
        </w:tc>
        <w:tc>
          <w:tcPr>
            <w:tcW w:type="dxa" w:w="2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Фронты до ≈0,25 нс; на 10-дюймовой дорожке сигналы чистые; задержка передатчика и приёмника — менее 3 нс каждая.</w:t>
            </w:r>
          </w:p>
        </w:tc>
      </w:tr>
    </w:tbl>
    <w:p>
      <w:pPr>
        <w:spacing w:after="160"/>
      </w:pPr>
      <w:r>
        <w:rPr>
          <w:rFonts w:ascii="Calibri" w:cs="Calibri" w:eastAsia="Calibri" w:hAnsi="Calibri"/>
          <w:i/>
          <w:iCs/>
          <w:color w:val="595959"/>
          <w:sz w:val="17"/>
          <w:szCs w:val="17"/>
        </w:rPr>
        <w:t xml:space="preserve">Источник: C.4.1–C.4.3, с. 1094–1097, рис. C.6–C.12; 14N.6.2, с. 532–533.</w:t>
      </w:r>
    </w:p>
    <w:p>
      <w:pPr>
        <w:pStyle w:val="Heading2"/>
        <w:spacing w:after="80" w:before="240"/>
      </w:pPr>
      <w:r>
        <w:rPr>
          <w:rFonts w:ascii="Calibri" w:cs="Calibri" w:eastAsia="Calibri" w:hAnsi="Calibri"/>
        </w:rPr>
        <w:t xml:space="preserve">3.6. Дифференциальная передача и помехоустойчивость</w:t>
      </w:r>
    </w:p>
    <w:p>
      <w:pPr>
        <w:pStyle w:val="ListParagraph"/>
        <w:numPr>
          <w:ilvl w:val="0"/>
          <w:numId w:val="2"/>
        </w:numPr>
        <w:spacing w:after="60" w:line="276"/>
      </w:pPr>
      <w:r>
        <w:rPr>
          <w:rFonts w:ascii="Calibri" w:cs="Calibri" w:eastAsia="Calibri" w:hAnsi="Calibri"/>
          <w:sz w:val="21"/>
          <w:szCs w:val="21"/>
        </w:rPr>
        <w:t xml:space="preserve">Запас помехоустойчивости по постоянному току у TTL и HCMOS — 0,4 В — возможен только при относительно высоком питании. При 2,5 В пропорциональное сжатие даёт на 50 % меньший запас, при 1,8 В — ещё хуже. Хуже всего — длинные линии (объединительная плата).</w:t>
      </w:r>
    </w:p>
    <w:p>
      <w:pPr>
        <w:pStyle w:val="ListParagraph"/>
        <w:numPr>
          <w:ilvl w:val="0"/>
          <w:numId w:val="2"/>
        </w:numPr>
        <w:spacing w:after="60" w:line="276"/>
      </w:pPr>
      <w:r>
        <w:rPr>
          <w:rFonts w:ascii="Calibri" w:cs="Calibri" w:eastAsia="Calibri" w:hAnsi="Calibri"/>
          <w:sz w:val="21"/>
          <w:szCs w:val="21"/>
        </w:rPr>
        <w:t xml:space="preserve">КМОП (74HC) с симметричными порогами переносит больше шума, чем TTL и 74HCT (пороги HCT подогнаны под TTL). При сильном шуме выживает только вентиль с гистерезисом (74HC14).</w:t>
      </w:r>
    </w:p>
    <w:p>
      <w:pPr>
        <w:pStyle w:val="ListParagraph"/>
        <w:numPr>
          <w:ilvl w:val="0"/>
          <w:numId w:val="2"/>
        </w:numPr>
        <w:spacing w:after="60" w:line="276"/>
      </w:pPr>
      <w:r>
        <w:rPr>
          <w:rFonts w:ascii="Calibri" w:cs="Calibri" w:eastAsia="Calibri" w:hAnsi="Calibri"/>
          <w:sz w:val="21"/>
          <w:szCs w:val="21"/>
        </w:rPr>
        <w:t xml:space="preserve">Гистерезис чуть замедляет переключение, поэтому в обычных вентилях его нет; но буферы, принимающие сигналы с длинных шин, часто его имеют.</w:t>
      </w:r>
    </w:p>
    <w:p>
      <w:pPr>
        <w:pStyle w:val="ListParagraph"/>
        <w:numPr>
          <w:ilvl w:val="0"/>
          <w:numId w:val="2"/>
        </w:numPr>
        <w:spacing w:after="60" w:line="276"/>
      </w:pPr>
      <w:r>
        <w:rPr>
          <w:rFonts w:ascii="Calibri" w:cs="Calibri" w:eastAsia="Calibri" w:hAnsi="Calibri"/>
          <w:sz w:val="21"/>
          <w:szCs w:val="21"/>
        </w:rPr>
        <w:t xml:space="preserve">Дифференциальная передача: сигнал и его дополнение по двум проводам; помеха действует на оба одинаково и вычитается. В опыте книги LVDS-приёмник чисто восстановил TTL-сигнал при наложенной треугольной помехе ≈1 В, при размахе дифференциального сигнала всего 0,35 В (спецификация требует лишь 100 мВ на приёмнике).</w:t>
      </w:r>
    </w:p>
    <w:p>
      <w:pPr>
        <w:pStyle w:val="ListParagraph"/>
        <w:numPr>
          <w:ilvl w:val="0"/>
          <w:numId w:val="2"/>
        </w:numPr>
        <w:spacing w:after="60" w:line="276"/>
      </w:pPr>
      <w:r>
        <w:rPr>
          <w:rFonts w:ascii="Calibri" w:cs="Calibri" w:eastAsia="Calibri" w:hAnsi="Calibri"/>
          <w:sz w:val="21"/>
          <w:szCs w:val="21"/>
        </w:rPr>
        <w:t xml:space="preserve">Побочные выгоды малого размаха: низкое излучение (EMI) и меньшее возмущение питания; противоположные токи в соседних проводниках взаимно компенсируют магнитные поля.</w:t>
      </w:r>
    </w:p>
    <w:p>
      <w:pPr>
        <w:spacing w:after="160"/>
      </w:pPr>
      <w:r>
        <w:rPr>
          <w:rFonts w:ascii="Calibri" w:cs="Calibri" w:eastAsia="Calibri" w:hAnsi="Calibri"/>
          <w:i/>
          <w:iCs/>
          <w:color w:val="595959"/>
          <w:sz w:val="17"/>
          <w:szCs w:val="17"/>
        </w:rPr>
        <w:t xml:space="preserve">Источник: 14N.6.1–14N.6.2, с. 530–533, рис. 14N.24–14N.28.</w:t>
      </w:r>
    </w:p>
    <w:p>
      <w:pPr>
        <w:pStyle w:val="Heading1"/>
        <w:spacing w:after="120" w:before="360"/>
      </w:pPr>
      <w:r>
        <w:rPr>
          <w:rFonts w:ascii="Calibri" w:cs="Calibri" w:eastAsia="Calibri" w:hAnsi="Calibri"/>
        </w:rPr>
        <w:t xml:space="preserve">4. Земля, шумы и диагностика «пушистого» сигнала (9S.3)</w:t>
      </w:r>
    </w:p>
    <w:p>
      <w:pPr>
        <w:spacing w:after="100" w:line="276"/>
      </w:pPr>
      <w:r>
        <w:rPr>
          <w:rFonts w:ascii="Calibri" w:cs="Calibri" w:eastAsia="Calibri" w:hAnsi="Calibri"/>
          <w:sz w:val="21"/>
          <w:szCs w:val="21"/>
        </w:rPr>
        <w:t xml:space="preserve">Если выход (а порой и вход) выглядит размытым, прежде чем винить свою схему, определить частоту помехи: менять развёртку осциллографа. Много ниже сигнала — обычно сетевая наводка; много выше — радио/ТВ; промежуточные частоты — вероятно, паразитная генерация.</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700"/>
        <w:gridCol w:w="3700"/>
        <w:gridCol w:w="3238"/>
      </w:tblGrid>
      <w:tr>
        <w:trPr>
          <w:tblHeader/>
        </w:trPr>
        <w:tc>
          <w:tcPr>
            <w:tcW w:type="dxa" w:w="27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Признак</w:t>
            </w:r>
          </w:p>
        </w:tc>
        <w:tc>
          <w:tcPr>
            <w:tcW w:type="dxa" w:w="37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Вероятная причина</w:t>
            </w:r>
          </w:p>
        </w:tc>
        <w:tc>
          <w:tcPr>
            <w:tcW w:type="dxa" w:w="32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Что делать</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Горбы стабилизируются при синхронизации «от сети» (Line), повтор 50/60 Гц</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Сетевая наводка на высокоомный узел (самая частая причина) или шум по земле от контура заземления между приборами.</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Снизить импеданс узла, укоротить проводники; все приборы — в одну розетку/один удлинитель.</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Горбы одной полярности, повтор 100/120 Гц</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Броски тока земли и питания при подзарядке фильтрующих конденсаторов выпрямителя каждый полупериод («хлипкая» земля макетной платы PB503).</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Исправить нельзя — только взять более качественный источник питания. Посмотреть осциллографом саму линию земли: она «прыгает».</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Шум не зависит от импеданса входа (вход 50 Ом от генератора), но связан с сетью</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Контур заземления: осциллограф и генератор включены в разные розетки, их «мировые» земли сходятся далеко; магнитное поле 50/60 Гц наводит в контуре ток, падение на ненулевом импедансе земли = шум во всех трассах.</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Перенести вилку осциллографа в удлинитель, общий с генератором и источником. В тяжёлом случае экран становится нечитаемым.</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Мелкая ВЧ-«шерсть», разрешается в синусоиду при быстрой развёртке (многие МГц)</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Радио-наводка. Проверка: выключить схему — помеха на входе останется.</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Экранировать, минимизировать длину проводов в высокоомных точках, снижать импеданс. Лёгкого средства нет, но хотя бы не искать причину в схеме.</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Генерация на несколько сотен кГц в тракте «ОУ + двухтактный каскад»</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Слишком низко для паразитки транзистора — виноват ОУ: случайный ФНЧ в петле даёт сдвиг фазы, пока у ОУ ещё есть усиление.</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Средства для ОУ: более короткий путь ОС в обход двухтактного каскада на ВЧ (split feedback).</w:t>
            </w:r>
          </w:p>
        </w:tc>
      </w:tr>
      <w:tr>
        <w:trPr>
          <w:cantSplit/>
        </w:trPr>
        <w:tc>
          <w:tcPr>
            <w:tcW w:type="dxa" w:w="2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Генерация ~100 МГц на выходе дискретного повторителя</w:t>
            </w:r>
          </w:p>
        </w:tc>
        <w:tc>
          <w:tcPr>
            <w:tcW w:type="dxa" w:w="37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Транзистор (единственный подозреваемый). Не наводка: эмиттер — низкоомная точка.</w:t>
            </w:r>
          </w:p>
        </w:tc>
        <w:tc>
          <w:tcPr>
            <w:tcW w:type="dxa" w:w="32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Базовый резистор, короткие провода питания, развязка коллектора (см. 2.5).</w:t>
            </w:r>
          </w:p>
        </w:tc>
      </w:tr>
    </w:tbl>
    <w:p>
      <w:pPr>
        <w:spacing w:after="160"/>
      </w:pPr>
      <w:r>
        <w:rPr>
          <w:rFonts w:ascii="Calibri" w:cs="Calibri" w:eastAsia="Calibri" w:hAnsi="Calibri"/>
          <w:i/>
          <w:iCs/>
          <w:color w:val="595959"/>
          <w:sz w:val="17"/>
          <w:szCs w:val="17"/>
        </w:rPr>
        <w:t xml:space="preserve">Источник: 9S.3.1–9S.3.5, с. 389–395, рис. 9S.18–9S.30.</w:t>
      </w:r>
    </w:p>
    <w:p>
      <w:pPr>
        <w:pStyle w:val="Heading1"/>
        <w:spacing w:after="120" w:before="360"/>
      </w:pPr>
      <w:r>
        <w:rPr>
          <w:rFonts w:ascii="Calibri" w:cs="Calibri" w:eastAsia="Calibri" w:hAnsi="Calibri"/>
        </w:rPr>
        <w:t xml:space="preserve">5. Цифровая отладка: питание, земля, «плавающие» линии (17S.1)</w:t>
      </w:r>
    </w:p>
    <w:p>
      <w:pPr>
        <w:pStyle w:val="ListParagraph"/>
        <w:numPr>
          <w:ilvl w:val="0"/>
          <w:numId w:val="2"/>
        </w:numPr>
        <w:spacing w:after="60" w:line="276"/>
      </w:pPr>
      <w:r>
        <w:rPr>
          <w:rFonts w:ascii="Calibri" w:cs="Calibri" w:eastAsia="Calibri" w:hAnsi="Calibri"/>
          <w:b/>
          <w:bCs/>
          <w:sz w:val="21"/>
          <w:szCs w:val="21"/>
        </w:rPr>
        <w:t xml:space="preserve">Щуп, а не глаза и не мультиметр. </w:t>
      </w:r>
      <w:r>
        <w:rPr>
          <w:rFonts w:ascii="Calibri" w:cs="Calibri" w:eastAsia="Calibri" w:hAnsi="Calibri"/>
          <w:sz w:val="21"/>
          <w:szCs w:val="21"/>
        </w:rPr>
        <w:t xml:space="preserve">Логический пробник — на выводы микросхемы, а не на контакты макетной платы: вывод может быть подогнут или не контактировать.</w:t>
      </w:r>
    </w:p>
    <w:p>
      <w:pPr>
        <w:pStyle w:val="ListParagraph"/>
        <w:numPr>
          <w:ilvl w:val="0"/>
          <w:numId w:val="2"/>
        </w:numPr>
        <w:spacing w:after="60" w:line="276"/>
      </w:pPr>
      <w:r>
        <w:rPr>
          <w:rFonts w:ascii="Calibri" w:cs="Calibri" w:eastAsia="Calibri" w:hAnsi="Calibri"/>
          <w:b/>
          <w:bCs/>
          <w:sz w:val="21"/>
          <w:szCs w:val="21"/>
        </w:rPr>
        <w:t xml:space="preserve">Сначала проверить питание и землю. </w:t>
      </w:r>
      <w:r>
        <w:rPr>
          <w:rFonts w:ascii="Calibri" w:cs="Calibri" w:eastAsia="Calibri" w:hAnsi="Calibri"/>
          <w:sz w:val="21"/>
          <w:szCs w:val="21"/>
        </w:rPr>
        <w:t xml:space="preserve">КМОП-микросхема может «работать» без питания: защитные диоды на входах (реже — выходах) запитывают кристалл от сигнальных линий, пока на входах/выходах есть и единицы, и нули. Поэтому отсутствие Vdd или GND проявляется как </w:t>
      </w:r>
      <w:r>
        <w:rPr>
          <w:rFonts w:ascii="Calibri" w:cs="Calibri" w:eastAsia="Calibri" w:hAnsi="Calibri"/>
          <w:i/>
          <w:iCs/>
          <w:sz w:val="21"/>
          <w:szCs w:val="21"/>
        </w:rPr>
        <w:t xml:space="preserve">перемежающийся</w:t>
      </w:r>
      <w:r>
        <w:rPr>
          <w:rFonts w:ascii="Calibri" w:cs="Calibri" w:eastAsia="Calibri" w:hAnsi="Calibri"/>
          <w:sz w:val="21"/>
          <w:szCs w:val="21"/>
        </w:rPr>
        <w:t xml:space="preserve"> сбой на отдельных комбинациях входов, а не как мёртвая микросхема.</w:t>
      </w:r>
    </w:p>
    <w:p>
      <w:pPr>
        <w:pStyle w:val="ListParagraph"/>
        <w:numPr>
          <w:ilvl w:val="0"/>
          <w:numId w:val="2"/>
        </w:numPr>
        <w:spacing w:after="60" w:line="276"/>
      </w:pPr>
      <w:r>
        <w:rPr>
          <w:rFonts w:ascii="Calibri" w:cs="Calibri" w:eastAsia="Calibri" w:hAnsi="Calibri"/>
          <w:b/>
          <w:bCs/>
          <w:sz w:val="21"/>
          <w:szCs w:val="21"/>
        </w:rPr>
        <w:t xml:space="preserve">Промежуточный уровень («float») — три причины: </w:t>
      </w:r>
      <w:r>
        <w:rPr>
          <w:rFonts w:ascii="Calibri" w:cs="Calibri" w:eastAsia="Calibri" w:hAnsi="Calibri"/>
          <w:sz w:val="21"/>
          <w:szCs w:val="21"/>
        </w:rPr>
        <w:t xml:space="preserve">(1) источник отключён — плохой контакт (самая частая); (2) микросхема-источник без питания или земли; (3) два выхода борются (bus contention) — отключить все источники, кроме одного. Если пробник показывает быстрые колебания — за осциллограф.</w:t>
      </w:r>
    </w:p>
    <w:p>
      <w:pPr>
        <w:pStyle w:val="ListParagraph"/>
        <w:numPr>
          <w:ilvl w:val="0"/>
          <w:numId w:val="2"/>
        </w:numPr>
        <w:spacing w:after="60" w:line="276"/>
      </w:pPr>
      <w:r>
        <w:rPr>
          <w:rFonts w:ascii="Calibri" w:cs="Calibri" w:eastAsia="Calibri" w:hAnsi="Calibri"/>
          <w:b/>
          <w:bCs/>
          <w:sz w:val="21"/>
          <w:szCs w:val="21"/>
        </w:rPr>
        <w:t xml:space="preserve">Непонятные значения на индикаторах — улика. </w:t>
      </w:r>
      <w:r>
        <w:rPr>
          <w:rFonts w:ascii="Calibri" w:cs="Calibri" w:eastAsia="Calibri" w:hAnsi="Calibri"/>
          <w:sz w:val="21"/>
          <w:szCs w:val="21"/>
        </w:rPr>
        <w:t xml:space="preserve">Переключить в двоичный вид, записать последовательность: обычно видно постоянно высокий (плавающий) бит или перепутанные линии (шлейф повёрнут на 180°).</w:t>
      </w:r>
    </w:p>
    <w:p>
      <w:pPr>
        <w:pStyle w:val="ListParagraph"/>
        <w:numPr>
          <w:ilvl w:val="0"/>
          <w:numId w:val="2"/>
        </w:numPr>
        <w:spacing w:after="60" w:line="276"/>
      </w:pPr>
      <w:r>
        <w:rPr>
          <w:rFonts w:ascii="Calibri" w:cs="Calibri" w:eastAsia="Calibri" w:hAnsi="Calibri"/>
          <w:b/>
          <w:bCs/>
          <w:sz w:val="21"/>
          <w:szCs w:val="21"/>
        </w:rPr>
        <w:t xml:space="preserve">Необъяснимая генерация в цифровой схеме </w:t>
      </w:r>
      <w:r>
        <w:rPr>
          <w:rFonts w:ascii="Calibri" w:cs="Calibri" w:eastAsia="Calibri" w:hAnsi="Calibri"/>
          <w:sz w:val="21"/>
          <w:szCs w:val="21"/>
        </w:rPr>
        <w:t xml:space="preserve">— обычно непреднамеренная петля «выход противоречит входу»; с задержкой вентиля такая «отрицательная» ОС даёт колебания. Период подсказывает путь: пара задержек вентиля (несколько нс) — петля через один вентиль; 60–65 нс — слишком медленно для вентиля и слишком быстро для цикла процессора, значит, через память.</w:t>
      </w:r>
    </w:p>
    <w:p>
      <w:pPr>
        <w:pStyle w:val="ListParagraph"/>
        <w:numPr>
          <w:ilvl w:val="0"/>
          <w:numId w:val="2"/>
        </w:numPr>
        <w:spacing w:after="60" w:line="276"/>
      </w:pPr>
      <w:r>
        <w:rPr>
          <w:rFonts w:ascii="Calibri" w:cs="Calibri" w:eastAsia="Calibri" w:hAnsi="Calibri"/>
          <w:sz w:val="21"/>
          <w:szCs w:val="21"/>
        </w:rPr>
        <w:t xml:space="preserve">Не мучиться с проблемой дольше 5 минут — звать на помощь.</w:t>
      </w:r>
    </w:p>
    <w:p>
      <w:pPr>
        <w:spacing w:after="160"/>
      </w:pPr>
      <w:r>
        <w:rPr>
          <w:rFonts w:ascii="Calibri" w:cs="Calibri" w:eastAsia="Calibri" w:hAnsi="Calibri"/>
          <w:i/>
          <w:iCs/>
          <w:color w:val="595959"/>
          <w:sz w:val="17"/>
          <w:szCs w:val="17"/>
        </w:rPr>
        <w:t xml:space="preserve">Источник: 17S.1–17S.1.1, с. 671–675, рис. 17S.2–17S.5, табл. 17S.1.</w:t>
      </w:r>
    </w:p>
    <w:p>
      <w:pPr>
        <w:pStyle w:val="Heading1"/>
        <w:spacing w:after="120" w:before="360"/>
      </w:pPr>
      <w:r>
        <w:rPr>
          <w:rFonts w:ascii="Calibri" w:cs="Calibri" w:eastAsia="Calibri" w:hAnsi="Calibri"/>
        </w:rPr>
        <w:t xml:space="preserve">6. Порядок трассировки и расстановка компонентов (вебинар)</w:t>
      </w:r>
    </w:p>
    <w:p>
      <w:pPr>
        <w:spacing w:after="100" w:line="276"/>
      </w:pPr>
      <w:r>
        <w:rPr>
          <w:rFonts w:ascii="Calibri" w:cs="Calibri" w:eastAsia="Calibri" w:hAnsi="Calibri"/>
          <w:sz w:val="21"/>
          <w:szCs w:val="21"/>
        </w:rPr>
        <w:t xml:space="preserve">Источник — вводный вебинар Е. Е. Нестерова (инженер-трассировщик многослойных плат). Тема вебинара — не тонкости трассировки, а </w:t>
      </w:r>
      <w:r>
        <w:rPr>
          <w:rFonts w:ascii="Calibri" w:cs="Calibri" w:eastAsia="Calibri" w:hAnsi="Calibri"/>
          <w:b/>
          <w:bCs/>
          <w:sz w:val="21"/>
          <w:szCs w:val="21"/>
        </w:rPr>
        <w:t xml:space="preserve">порядок работы</w:t>
      </w:r>
      <w:r>
        <w:rPr>
          <w:rFonts w:ascii="Calibri" w:cs="Calibri" w:eastAsia="Calibri" w:hAnsi="Calibri"/>
          <w:sz w:val="21"/>
          <w:szCs w:val="21"/>
        </w:rPr>
        <w:t xml:space="preserve">, при котором плату не приходится переделывать. Дифференциальные линии и обратные токи автор выносит в следующие вебинары серии.</w:t>
      </w:r>
    </w:p>
    <w:p>
      <w:pPr>
        <w:pStyle w:val="Heading2"/>
        <w:spacing w:after="80" w:before="240"/>
      </w:pPr>
      <w:r>
        <w:rPr>
          <w:rFonts w:ascii="Calibri" w:cs="Calibri" w:eastAsia="Calibri" w:hAnsi="Calibri"/>
        </w:rPr>
        <w:t xml:space="preserve">6.1. Где трассировка стоит в процессе и почему нельзя «просто соединить линии»</w:t>
      </w:r>
    </w:p>
    <w:p>
      <w:pPr>
        <w:pStyle w:val="ListParagraph"/>
        <w:numPr>
          <w:ilvl w:val="0"/>
          <w:numId w:val="2"/>
        </w:numPr>
        <w:spacing w:after="60" w:line="276"/>
      </w:pPr>
      <w:r>
        <w:rPr>
          <w:rFonts w:ascii="Calibri" w:cs="Calibri" w:eastAsia="Calibri" w:hAnsi="Calibri"/>
          <w:sz w:val="21"/>
          <w:szCs w:val="21"/>
        </w:rPr>
        <w:t xml:space="preserve">Разводка платы — середина процесса разработки модуля (ТЗ → схемы → выбор компонентов → </w:t>
      </w:r>
      <w:r>
        <w:rPr>
          <w:rFonts w:ascii="Calibri" w:cs="Calibri" w:eastAsia="Calibri" w:hAnsi="Calibri"/>
          <w:b/>
          <w:bCs/>
          <w:sz w:val="21"/>
          <w:szCs w:val="21"/>
        </w:rPr>
        <w:t xml:space="preserve">трассировка</w:t>
      </w:r>
      <w:r>
        <w:rPr>
          <w:rFonts w:ascii="Calibri" w:cs="Calibri" w:eastAsia="Calibri" w:hAnsi="Calibri"/>
          <w:sz w:val="21"/>
          <w:szCs w:val="21"/>
        </w:rPr>
        <w:t xml:space="preserve"> → симуляции и DRC → ревью → производство). До заказа платы правки ещё возможны; после заказа — только в следующую ревизию: корпус, крепёж, охлаждение, активные компоненты уже не поменять (06:19–11:39).</w:t>
      </w:r>
    </w:p>
    <w:p>
      <w:pPr>
        <w:pStyle w:val="ListParagraph"/>
        <w:numPr>
          <w:ilvl w:val="0"/>
          <w:numId w:val="2"/>
        </w:numPr>
        <w:spacing w:after="60" w:line="276"/>
      </w:pPr>
      <w:r>
        <w:rPr>
          <w:rFonts w:ascii="Calibri" w:cs="Calibri" w:eastAsia="Calibri" w:hAnsi="Calibri"/>
          <w:sz w:val="21"/>
          <w:szCs w:val="21"/>
        </w:rPr>
        <w:t xml:space="preserve">Трассировщик думает за других: как плату будут собирать, прошивать, тестировать, отлаживать, охлаждать, ставить в корпус. «Распутать резинки и отправить» — путь к переделкам (11:39–13:20).</w:t>
      </w:r>
    </w:p>
    <w:p>
      <w:pPr>
        <w:pStyle w:val="ListParagraph"/>
        <w:numPr>
          <w:ilvl w:val="0"/>
          <w:numId w:val="2"/>
        </w:numPr>
        <w:spacing w:after="60" w:line="276"/>
      </w:pPr>
      <w:r>
        <w:rPr>
          <w:rFonts w:ascii="Calibri" w:cs="Calibri" w:eastAsia="Calibri" w:hAnsi="Calibri"/>
          <w:sz w:val="21"/>
          <w:szCs w:val="21"/>
        </w:rPr>
        <w:t xml:space="preserve">Ревью коллеги после расстановки и после разводки — лучшая страховка (08:29, 45:30).</w:t>
      </w:r>
    </w:p>
    <w:p>
      <w:pPr>
        <w:pStyle w:val="Heading2"/>
        <w:spacing w:after="80" w:before="240"/>
      </w:pPr>
      <w:r>
        <w:rPr>
          <w:rFonts w:ascii="Calibri" w:cs="Calibri" w:eastAsia="Calibri" w:hAnsi="Calibri"/>
        </w:rPr>
        <w:t xml:space="preserve">6.2. Правильный порядок шагов</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500"/>
        <w:gridCol w:w="2300"/>
        <w:gridCol w:w="6838"/>
      </w:tblGrid>
      <w:tr>
        <w:trPr>
          <w:tblHeader/>
        </w:trPr>
        <w:tc>
          <w:tcPr>
            <w:tcW w:type="dxa" w:w="5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23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Шаг</w:t>
            </w:r>
          </w:p>
        </w:tc>
        <w:tc>
          <w:tcPr>
            <w:tcW w:type="dxa" w:w="68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Что решается и типичная ошибка</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Инструмент (САПР)</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KiCad — для своих и учебных проектов (функционал наравне с коммерческими); Altium — стандарт в найме; EasyEDA — удобный онлайн-BOM, но ≤ 4 слоёв.</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Требования к плате</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Габариты, толщина (не забыть — иначе не влезет в корпус или не хватит винта), способ и места крепежа — согласовать с конструктором до расстановки. Ошибка: разъём или контроллер с сотнями линий оказался там, где нужно крепёжное отверстие.</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Стек и число слоёв</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Самый важный шаг. По функциональной схеме посчитать интерфейсы, выделить высокоскоростные и их требования (импеданс, опорные плоскости, расстояния до агрессоров). Заранее назначить слои под сигналы, питание, землю. Каждая пара слоёв +20–30 % к цене; добавлять слои по ходу — переделывать толщину, импеданс и разведённое. Для своих проектов брать слои с запасом; типовые стеки с сайта производителя — дешевле и быстрее.</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Производитель</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Выбирается сразу после стека: наличие материалов, их параметры (ε_r влияет на геометрию под импеданс), спецтехнологии (торцевая металлизация, краевые разъёмы). Брать то, что есть в наличии.</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Нормы в правила DRC</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Внести ограничения производителя как constraints: зазоры меди и маски, расстояния до края и между компонентами, минимальные отверстия. Толщина меди 35 мкм ухудшает достижимые зазоры (при ~0,1 мм попросят перейти на 18 мкм).</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Библиотеки</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Посадочные места новых микросхем — по рекомендации производителя из datasheet, на ревью коллеге. У каждого компонента — 3D-модель для проверки коллизий и высоты под крышку.</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7</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Расстановка</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Второй по важности шаг — см. 6.3.</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8</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Трассировка сигналов</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См. 6.4.</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9</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Полигоны питания, заливка земли</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 самом конце; на каких слоях — решено ещё на шаге 3.</w:t>
            </w:r>
          </w:p>
        </w:tc>
      </w:tr>
      <w:tr>
        <w:trPr>
          <w:cantSplit/>
        </w:trPr>
        <w:tc>
          <w:tcPr>
            <w:tcW w:type="dxa" w:w="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w:t>
            </w:r>
          </w:p>
        </w:tc>
        <w:tc>
          <w:tcPr>
            <w:tcW w:type="dxa" w:w="23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Завершение</w:t>
            </w:r>
          </w:p>
        </w:tc>
        <w:tc>
          <w:tcPr>
            <w:tcW w:type="dxa" w:w="6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Шелкография, DRC, симуляции, документация, производственные файлы, ревью. После расстановки и разводки сделано &gt; 80 % работы.</w:t>
            </w:r>
          </w:p>
        </w:tc>
      </w:tr>
    </w:tbl>
    <w:p>
      <w:pPr>
        <w:spacing w:after="160"/>
      </w:pPr>
      <w:r>
        <w:rPr>
          <w:rFonts w:ascii="Calibri" w:cs="Calibri" w:eastAsia="Calibri" w:hAnsi="Calibri"/>
          <w:i/>
          <w:iCs/>
          <w:color w:val="595959"/>
          <w:sz w:val="17"/>
          <w:szCs w:val="17"/>
        </w:rPr>
        <w:t xml:space="preserve">Источник: 13:20–30:00, 32:05–36:00.</w:t>
      </w:r>
    </w:p>
    <w:p>
      <w:pPr>
        <w:pStyle w:val="Heading2"/>
        <w:spacing w:after="80" w:before="240"/>
      </w:pPr>
      <w:r>
        <w:rPr>
          <w:rFonts w:ascii="Calibri" w:cs="Calibri" w:eastAsia="Calibri" w:hAnsi="Calibri"/>
        </w:rPr>
        <w:t xml:space="preserve">6.3. Расстановка компонентов</w:t>
      </w:r>
    </w:p>
    <w:p>
      <w:pPr>
        <w:pStyle w:val="ListParagraph"/>
        <w:numPr>
          <w:ilvl w:val="0"/>
          <w:numId w:val="5"/>
        </w:numPr>
        <w:spacing w:after="60" w:line="276"/>
      </w:pPr>
      <w:r>
        <w:rPr>
          <w:rFonts w:ascii="Calibri" w:cs="Calibri" w:eastAsia="Calibri" w:hAnsi="Calibri"/>
          <w:b/>
          <w:bCs/>
          <w:sz w:val="21"/>
          <w:szCs w:val="21"/>
        </w:rPr>
        <w:t xml:space="preserve">Контур и границы. </w:t>
      </w:r>
      <w:r>
        <w:rPr>
          <w:rFonts w:ascii="Calibri" w:cs="Calibri" w:eastAsia="Calibri" w:hAnsi="Calibri"/>
          <w:sz w:val="21"/>
          <w:szCs w:val="21"/>
        </w:rPr>
        <w:t xml:space="preserve">Нарисовать контур; отступ компонентов от края — порядка 1 мм (захват платы на линии монтажа). Если размер не задан ТЗ — заложить 30–100 % запаса к площади, занимаемой компонентами: площадь почти не влияет на цену (производитель всё равно тратит стандартную заготовку), а запас даёт место для манёвра и исправления ошибок.</w:t>
      </w:r>
    </w:p>
    <w:p>
      <w:pPr>
        <w:pStyle w:val="ListParagraph"/>
        <w:numPr>
          <w:ilvl w:val="0"/>
          <w:numId w:val="5"/>
        </w:numPr>
        <w:spacing w:after="60" w:line="276"/>
      </w:pPr>
      <w:r>
        <w:rPr>
          <w:rFonts w:ascii="Calibri" w:cs="Calibri" w:eastAsia="Calibri" w:hAnsi="Calibri"/>
          <w:b/>
          <w:bCs/>
          <w:sz w:val="21"/>
          <w:szCs w:val="21"/>
        </w:rPr>
        <w:t xml:space="preserve">Крепёж первым. </w:t>
      </w:r>
      <w:r>
        <w:rPr>
          <w:rFonts w:ascii="Calibri" w:cs="Calibri" w:eastAsia="Calibri" w:hAnsi="Calibri"/>
          <w:sz w:val="21"/>
          <w:szCs w:val="21"/>
        </w:rPr>
        <w:t xml:space="preserve">Расставить крепёжные отверстия до компонентов и выдержать зазор под головку винта и шайбу: винт обычно на земле, и конденсатор или диод по питанию рядом с ним замыкает на землю площадками.</w:t>
      </w:r>
    </w:p>
    <w:p>
      <w:pPr>
        <w:pStyle w:val="ListParagraph"/>
        <w:numPr>
          <w:ilvl w:val="0"/>
          <w:numId w:val="5"/>
        </w:numPr>
        <w:spacing w:after="60" w:line="276"/>
      </w:pPr>
      <w:r>
        <w:rPr>
          <w:rFonts w:ascii="Calibri" w:cs="Calibri" w:eastAsia="Calibri" w:hAnsi="Calibri"/>
          <w:b/>
          <w:bCs/>
          <w:sz w:val="21"/>
          <w:szCs w:val="21"/>
        </w:rPr>
        <w:t xml:space="preserve">Разъёмы и зоны. </w:t>
      </w:r>
      <w:r>
        <w:rPr>
          <w:rFonts w:ascii="Calibri" w:cs="Calibri" w:eastAsia="Calibri" w:hAnsi="Calibri"/>
          <w:sz w:val="21"/>
          <w:szCs w:val="21"/>
        </w:rPr>
        <w:t xml:space="preserve">Разъёмы — по краям; наметить области: аналог/цифра, питание, чувствительные цепи. Под антенной Wi-Fi/Bluetooth-модуля — вырез полигона и никаких дорожек и компонентов (требование производителя модуля).</w:t>
      </w:r>
    </w:p>
    <w:p>
      <w:pPr>
        <w:pStyle w:val="ListParagraph"/>
        <w:numPr>
          <w:ilvl w:val="0"/>
          <w:numId w:val="5"/>
        </w:numPr>
        <w:spacing w:after="60" w:line="276"/>
      </w:pPr>
      <w:r>
        <w:rPr>
          <w:rFonts w:ascii="Calibri" w:cs="Calibri" w:eastAsia="Calibri" w:hAnsi="Calibri"/>
          <w:b/>
          <w:bCs/>
          <w:sz w:val="21"/>
          <w:szCs w:val="21"/>
        </w:rPr>
        <w:t xml:space="preserve">Группировать по схеме. </w:t>
      </w:r>
      <w:r>
        <w:rPr>
          <w:rFonts w:ascii="Calibri" w:cs="Calibri" w:eastAsia="Calibri" w:hAnsi="Calibri"/>
          <w:sz w:val="21"/>
          <w:szCs w:val="21"/>
        </w:rPr>
        <w:t xml:space="preserve">Выделять компоненты листа схемы (например, DC-DC со всей обвязкой — дроссель, конденсаторы, диод) и объединять в группу (в KiCad — группировка), двигать узлами. Это превращает «миллион связей» в десяток блоков.</w:t>
      </w:r>
    </w:p>
    <w:p>
      <w:pPr>
        <w:pStyle w:val="ListParagraph"/>
        <w:numPr>
          <w:ilvl w:val="0"/>
          <w:numId w:val="5"/>
        </w:numPr>
        <w:spacing w:after="60" w:line="276"/>
      </w:pPr>
      <w:r>
        <w:rPr>
          <w:rFonts w:ascii="Calibri" w:cs="Calibri" w:eastAsia="Calibri" w:hAnsi="Calibri"/>
          <w:b/>
          <w:bCs/>
          <w:sz w:val="21"/>
          <w:szCs w:val="21"/>
        </w:rPr>
        <w:t xml:space="preserve">Минимизировать и распутывать связи. </w:t>
      </w:r>
      <w:r>
        <w:rPr>
          <w:rFonts w:ascii="Calibri" w:cs="Calibri" w:eastAsia="Calibri" w:hAnsi="Calibri"/>
          <w:sz w:val="21"/>
          <w:szCs w:val="21"/>
        </w:rPr>
        <w:t xml:space="preserve">Поворачивать и зеркалить узлы так, чтобы «резинки» были короче и не пересекались. Пассив притягивать к той цепи, к которой он относится; развязывающие конденсаторы — сразу к своему выводу питания.</w:t>
      </w:r>
    </w:p>
    <w:p>
      <w:pPr>
        <w:pStyle w:val="ListParagraph"/>
        <w:numPr>
          <w:ilvl w:val="0"/>
          <w:numId w:val="5"/>
        </w:numPr>
        <w:spacing w:after="60" w:line="276"/>
      </w:pPr>
      <w:r>
        <w:rPr>
          <w:rFonts w:ascii="Calibri" w:cs="Calibri" w:eastAsia="Calibri" w:hAnsi="Calibri"/>
          <w:b/>
          <w:bCs/>
          <w:sz w:val="21"/>
          <w:szCs w:val="21"/>
        </w:rPr>
        <w:t xml:space="preserve">Один домен питания — одна область. </w:t>
      </w:r>
      <w:r>
        <w:rPr>
          <w:rFonts w:ascii="Calibri" w:cs="Calibri" w:eastAsia="Calibri" w:hAnsi="Calibri"/>
          <w:sz w:val="21"/>
          <w:szCs w:val="21"/>
        </w:rPr>
        <w:t xml:space="preserve">Компоненты на 3,3 В и 5 В не чередовать «в шахматном порядке»: иначе полигоны станут E-образными или потребуют лишнего слоя. Представлять заранее путь питания: разъём → первый DC-DC → второй DC-DC → раздача.</w:t>
      </w:r>
    </w:p>
    <w:p>
      <w:pPr>
        <w:pStyle w:val="ListParagraph"/>
        <w:numPr>
          <w:ilvl w:val="0"/>
          <w:numId w:val="5"/>
        </w:numPr>
        <w:spacing w:after="60" w:line="276"/>
      </w:pPr>
      <w:r>
        <w:rPr>
          <w:rFonts w:ascii="Calibri" w:cs="Calibri" w:eastAsia="Calibri" w:hAnsi="Calibri"/>
          <w:b/>
          <w:bCs/>
          <w:sz w:val="21"/>
          <w:szCs w:val="21"/>
        </w:rPr>
        <w:t xml:space="preserve">Детальная доводка и ревью 3D. </w:t>
      </w:r>
      <w:r>
        <w:rPr>
          <w:rFonts w:ascii="Calibri" w:cs="Calibri" w:eastAsia="Calibri" w:hAnsi="Calibri"/>
          <w:sz w:val="21"/>
          <w:szCs w:val="21"/>
        </w:rPr>
        <w:t xml:space="preserve">Уплотнить, развернуть отдельные компоненты вокруг микросхемы, проверить с конструктором разъёмы, вырезы, высоты. Разъём с большим числом линий, сдвинутый на 1 мм после разводки, тянет за собой всю трассировку.</w:t>
      </w:r>
    </w:p>
    <w:p>
      <w:pPr>
        <w:spacing w:after="160"/>
      </w:pPr>
      <w:r>
        <w:rPr>
          <w:rFonts w:ascii="Calibri" w:cs="Calibri" w:eastAsia="Calibri" w:hAnsi="Calibri"/>
          <w:i/>
          <w:iCs/>
          <w:color w:val="595959"/>
          <w:sz w:val="17"/>
          <w:szCs w:val="17"/>
        </w:rPr>
        <w:t xml:space="preserve">Источник: 36:08–46:11, практикум 66:30–80:30.</w:t>
      </w:r>
    </w:p>
    <w:p>
      <w:pPr>
        <w:pStyle w:val="Heading2"/>
        <w:spacing w:after="80" w:before="240"/>
      </w:pPr>
      <w:r>
        <w:rPr>
          <w:rFonts w:ascii="Calibri" w:cs="Calibri" w:eastAsia="Calibri" w:hAnsi="Calibri"/>
        </w:rPr>
        <w:t xml:space="preserve">6.4. Трассировка сигналов</w:t>
      </w:r>
    </w:p>
    <w:p>
      <w:pPr>
        <w:pStyle w:val="ListParagraph"/>
        <w:numPr>
          <w:ilvl w:val="0"/>
          <w:numId w:val="2"/>
        </w:numPr>
        <w:spacing w:after="60" w:line="276"/>
      </w:pPr>
      <w:r>
        <w:rPr>
          <w:rFonts w:ascii="Calibri" w:cs="Calibri" w:eastAsia="Calibri" w:hAnsi="Calibri"/>
          <w:b/>
          <w:bCs/>
          <w:sz w:val="21"/>
          <w:szCs w:val="21"/>
        </w:rPr>
        <w:t xml:space="preserve">Очерёдность: </w:t>
      </w:r>
      <w:r>
        <w:rPr>
          <w:rFonts w:ascii="Calibri" w:cs="Calibri" w:eastAsia="Calibri" w:hAnsi="Calibri"/>
          <w:sz w:val="21"/>
          <w:szCs w:val="21"/>
        </w:rPr>
        <w:t xml:space="preserve">сначала высокоскоростные и самые чувствительные/длинные линии (USB, DDR, PCIe, Ethernet, аналоговые МГц–ГГц), потом стандартные интерфейсы (SPI, I²C, UART), затем полигоны питания, последней — заливка земли. I²C: линии вести рядом, не забыть подтяжки.</w:t>
      </w:r>
    </w:p>
    <w:p>
      <w:pPr>
        <w:pStyle w:val="ListParagraph"/>
        <w:numPr>
          <w:ilvl w:val="0"/>
          <w:numId w:val="2"/>
        </w:numPr>
        <w:spacing w:after="60" w:line="276"/>
      </w:pPr>
      <w:r>
        <w:rPr>
          <w:rFonts w:ascii="Calibri" w:cs="Calibri" w:eastAsia="Calibri" w:hAnsi="Calibri"/>
          <w:b/>
          <w:bCs/>
          <w:sz w:val="21"/>
          <w:szCs w:val="21"/>
        </w:rPr>
        <w:t xml:space="preserve">Один слой — пока возможно. </w:t>
      </w:r>
      <w:r>
        <w:rPr>
          <w:rFonts w:ascii="Calibri" w:cs="Calibri" w:eastAsia="Calibri" w:hAnsi="Calibri"/>
          <w:sz w:val="21"/>
          <w:szCs w:val="21"/>
        </w:rPr>
        <w:t xml:space="preserve">Начинать на одном слое и держаться его; второй слой — «козырь в рукаве» для пересечений. Один слой — вертикали, другой — горизонтали: получается сетка, из которой всегда есть выход.</w:t>
      </w:r>
    </w:p>
    <w:p>
      <w:pPr>
        <w:pStyle w:val="ListParagraph"/>
        <w:numPr>
          <w:ilvl w:val="0"/>
          <w:numId w:val="2"/>
        </w:numPr>
        <w:spacing w:after="60" w:line="276"/>
      </w:pPr>
      <w:r>
        <w:rPr>
          <w:rFonts w:ascii="Calibri" w:cs="Calibri" w:eastAsia="Calibri" w:hAnsi="Calibri"/>
          <w:b/>
          <w:bCs/>
          <w:sz w:val="21"/>
          <w:szCs w:val="21"/>
        </w:rPr>
        <w:t xml:space="preserve">Переходные отверстия: </w:t>
      </w:r>
      <w:r>
        <w:rPr>
          <w:rFonts w:ascii="Calibri" w:cs="Calibri" w:eastAsia="Calibri" w:hAnsi="Calibri"/>
          <w:sz w:val="21"/>
          <w:szCs w:val="21"/>
        </w:rPr>
        <w:t xml:space="preserve">не более двух на сигнальную линию (четыре — крайний случай, больше — нельзя). Сигналы — на внешних слоях (ремонтопригодность, выше скорость распространения), питание — на внутренних; сигналы уводят внутрь только ради экранирования слоем земли.</w:t>
      </w:r>
    </w:p>
    <w:p>
      <w:pPr>
        <w:pStyle w:val="ListParagraph"/>
        <w:numPr>
          <w:ilvl w:val="0"/>
          <w:numId w:val="2"/>
        </w:numPr>
        <w:spacing w:after="60" w:line="276"/>
      </w:pPr>
      <w:r>
        <w:rPr>
          <w:rFonts w:ascii="Calibri" w:cs="Calibri" w:eastAsia="Calibri" w:hAnsi="Calibri"/>
          <w:b/>
          <w:bCs/>
          <w:sz w:val="21"/>
          <w:szCs w:val="21"/>
        </w:rPr>
        <w:t xml:space="preserve">Двухслойная плата: </w:t>
      </w:r>
      <w:r>
        <w:rPr>
          <w:rFonts w:ascii="Calibri" w:cs="Calibri" w:eastAsia="Calibri" w:hAnsi="Calibri"/>
          <w:sz w:val="21"/>
          <w:szCs w:val="21"/>
        </w:rPr>
        <w:t xml:space="preserve">стараться всю разводку сделать на одной стороне, вторую отдать под сплошную землю — обратные токи идут по кратчайшему пути, рваные полигоны хуже сплошных.</w:t>
      </w:r>
    </w:p>
    <w:p>
      <w:pPr>
        <w:pStyle w:val="ListParagraph"/>
        <w:numPr>
          <w:ilvl w:val="0"/>
          <w:numId w:val="2"/>
        </w:numPr>
        <w:spacing w:after="60" w:line="276"/>
      </w:pPr>
      <w:r>
        <w:rPr>
          <w:rFonts w:ascii="Calibri" w:cs="Calibri" w:eastAsia="Calibri" w:hAnsi="Calibri"/>
          <w:b/>
          <w:bCs/>
          <w:sz w:val="21"/>
          <w:szCs w:val="21"/>
        </w:rPr>
        <w:t xml:space="preserve">Переходные для питания: </w:t>
      </w:r>
      <w:r>
        <w:rPr>
          <w:rFonts w:ascii="Calibri" w:cs="Calibri" w:eastAsia="Calibri" w:hAnsi="Calibri"/>
          <w:sz w:val="21"/>
          <w:szCs w:val="21"/>
        </w:rPr>
        <w:t xml:space="preserve">отверстие ≈ 0,6 мм держит порядка 1 А; для тока и снижения индуктивности ставить несколько рядом. Via-in-pad без особой нужды не делать (дорого, припой утекает в отверстие). Отвод тепла через переходные — спорно (в отверстии воздух), нужна тепловая симуляция.</w:t>
      </w:r>
    </w:p>
    <w:p>
      <w:pPr>
        <w:pStyle w:val="ListParagraph"/>
        <w:numPr>
          <w:ilvl w:val="0"/>
          <w:numId w:val="2"/>
        </w:numPr>
        <w:spacing w:after="60" w:line="276"/>
      </w:pPr>
      <w:r>
        <w:rPr>
          <w:rFonts w:ascii="Calibri" w:cs="Calibri" w:eastAsia="Calibri" w:hAnsi="Calibri"/>
          <w:b/>
          <w:bCs/>
          <w:sz w:val="21"/>
          <w:szCs w:val="21"/>
        </w:rPr>
        <w:t xml:space="preserve">Баланс меди: </w:t>
      </w:r>
      <w:r>
        <w:rPr>
          <w:rFonts w:ascii="Calibri" w:cs="Calibri" w:eastAsia="Calibri" w:hAnsi="Calibri"/>
          <w:sz w:val="21"/>
          <w:szCs w:val="21"/>
        </w:rPr>
        <w:t xml:space="preserve">доля меди по слоям и по площади платы примерно одинаковая (производители ограничивают коробление ~4 %); свободные места заливать землёй или хотя бы сеткой, не оставлять «слева сплошная медь, справа голый диэлектрик».</w:t>
      </w:r>
    </w:p>
    <w:p>
      <w:pPr>
        <w:spacing w:after="160"/>
      </w:pPr>
      <w:r>
        <w:rPr>
          <w:rFonts w:ascii="Calibri" w:cs="Calibri" w:eastAsia="Calibri" w:hAnsi="Calibri"/>
          <w:i/>
          <w:iCs/>
          <w:color w:val="595959"/>
          <w:sz w:val="17"/>
          <w:szCs w:val="17"/>
        </w:rPr>
        <w:t xml:space="preserve">Источник: 46:11–50:11, ответы на вопросы 52:12–60:14.</w:t>
      </w:r>
    </w:p>
    <w:p>
      <w:pPr>
        <w:pStyle w:val="Heading2"/>
        <w:spacing w:after="80" w:before="240"/>
      </w:pPr>
      <w:r>
        <w:rPr>
          <w:rFonts w:ascii="Calibri" w:cs="Calibri" w:eastAsia="Calibri" w:hAnsi="Calibri"/>
        </w:rPr>
        <w:t xml:space="preserve">6.5. Типовые ошибки трассировки</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2900"/>
        <w:gridCol w:w="3600"/>
        <w:gridCol w:w="3138"/>
      </w:tblGrid>
      <w:tr>
        <w:trPr>
          <w:tblHeader/>
        </w:trPr>
        <w:tc>
          <w:tcPr>
            <w:tcW w:type="dxa" w:w="29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Ошибка</w:t>
            </w:r>
          </w:p>
        </w:tc>
        <w:tc>
          <w:tcPr>
            <w:tcW w:type="dxa" w:w="36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Как правильно</w:t>
            </w:r>
          </w:p>
        </w:tc>
        <w:tc>
          <w:tcPr>
            <w:tcW w:type="dxa" w:w="31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Почему</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Дорожки вплотную при свободном месте</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Зазор между дорожками не меньше трёх ширин дорожки.</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Перекрёстные помехи.</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Вывод питания соединён с развязывающим конденсатором через переходные и другой слой</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Конденсатор максимально близко к площадке, соединение прямой широкой дорожкой на том же слое — ноль переходных.</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У переходного отверстия есть индуктивность; это сводит на нет развязку (см. разд. 1).</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Питание тонкой дорожкой</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Всё питание — полигонами («как аксиома»); дорожки допустимы только у выводов микросхем, и то широкие.</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Тонкий проводник — большая индуктивность, не отдаёт бросок тока при включении потребителя (L·di/dt).</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Переходные и компоненты у края платы</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Соблюдать нормы расстояния до края (≈1 мм для компонентов, по нормам производителя для меди).</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Край может отломиться при сверлении; плату не зажать в монтажном станке.</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Дублирующее соединение</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Не вести дорожку на вывод, который уже соединён (например, сквозные штыри разъёма на земле сами попадают в полигон).</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Лишние связи, путаница при ревью.</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Разные домены питания вперемешку</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Группировать по доменам на этапе расстановки.</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E-образные полигоны, лишний слой.</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Одно земляное переходное на вывод микросхемы и конденсатор</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Отдельное переходное для вывода GND микросхемы и для конденсатора; «не жалеть GND-переходных».</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Через одно отверстие текут два тока, общий импеданс земли.</w:t>
            </w:r>
          </w:p>
        </w:tc>
      </w:tr>
      <w:tr>
        <w:trPr>
          <w:cantSplit/>
        </w:trPr>
        <w:tc>
          <w:tcPr>
            <w:tcW w:type="dxa" w:w="29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Переходное в площадке BGA ради места под конденсатор</w:t>
            </w:r>
          </w:p>
        </w:tc>
        <w:tc>
          <w:tcPr>
            <w:tcW w:type="dxa" w:w="3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Объединить соседние шарики одной цепи и освободить место, либо перейти на 0402/0201.</w:t>
            </w:r>
          </w:p>
        </w:tc>
        <w:tc>
          <w:tcPr>
            <w:tcW w:type="dxa" w:w="3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Via-in-pad заметно дороже.</w:t>
            </w:r>
          </w:p>
        </w:tc>
      </w:tr>
    </w:tbl>
    <w:p>
      <w:pPr>
        <w:spacing w:after="160"/>
      </w:pPr>
      <w:r>
        <w:rPr>
          <w:rFonts w:ascii="Calibri" w:cs="Calibri" w:eastAsia="Calibri" w:hAnsi="Calibri"/>
          <w:i/>
          <w:iCs/>
          <w:color w:val="595959"/>
          <w:sz w:val="17"/>
          <w:szCs w:val="17"/>
        </w:rPr>
        <w:t xml:space="preserve">Источник: 60:14–66:16, 59:00–60:14.</w:t>
      </w:r>
    </w:p>
    <w:p>
      <w:pPr>
        <w:pStyle w:val="Heading1"/>
        <w:spacing w:after="120" w:before="360"/>
      </w:pPr>
      <w:r>
        <w:rPr>
          <w:rFonts w:ascii="Calibri" w:cs="Calibri" w:eastAsia="Calibri" w:hAnsi="Calibri"/>
        </w:rPr>
        <w:t xml:space="preserve">7. Чеклист для разводки платы</w:t>
      </w:r>
    </w:p>
    <w:p>
      <w:pPr>
        <w:spacing w:after="100" w:line="276"/>
      </w:pPr>
      <w:r>
        <w:rPr>
          <w:rFonts w:ascii="Calibri" w:cs="Calibri" w:eastAsia="Calibri" w:hAnsi="Calibri"/>
          <w:i/>
          <w:iCs/>
          <w:sz w:val="21"/>
          <w:szCs w:val="21"/>
        </w:rPr>
        <w:t xml:space="preserve">Сводка правил из разделов выше, переформулированная в виде вопросов к плате. Численные пороги — из экспериментов книги и из вебинара; для своих компонентов и производителя проверять по документации.</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600"/>
        <w:gridCol w:w="7838"/>
        <w:gridCol w:w="1200"/>
      </w:tblGrid>
      <w:tr>
        <w:trPr>
          <w:tblHeader/>
        </w:trPr>
        <w:tc>
          <w:tcPr>
            <w:tcW w:type="dxa" w:w="6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78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Проверить</w:t>
            </w:r>
          </w:p>
        </w:tc>
        <w:tc>
          <w:tcPr>
            <w:tcW w:type="dxa" w:w="12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Раздел</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У каждой микросхемы есть керамический 0,1 мкФ между питанием и землёй, максимально близко к выводам, с короткими дорожками.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Рядом с группой микросхем / у входа питания платы стоит крупный конденсатор (единицы мкФ, тантал или аналог) параллельно малым.</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Шины питания и земли широкие и короткие; при возможности — полигоны или отдельные слои.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1.3, 2.6</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Нет длинных тонких проводников питания к отдельным транзисторам/каскадам (индуктивность ~500 нГн/м).</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1.3, 2.5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У каждого дискретного эмиттерного (истокового) повторителя — резистор последовательно с базой, непосредственно у вывода, без ёмкости на землю после него.</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Ни один выход ОУ не нагружен напрямую на кабель или длинную дорожку: есть последовательный резистор (~100 Ом), усиление &gt; 1 или «разделённая» ОС.</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2.4</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7</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Большие резисторы ОС (МОм) зашунтированы малыми конденсаторами (единицы–десятки пФ); паразитная ёмкость входа ОУ минимизирована.</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8</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Длина каждой быстрой цифровой дорожки сравнена с критической: ≈ 7,5 см × t_r [нс]; для 74HC-фронтов — порядка 25 см.</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9</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Длинные линии (особенно тактовые) имеют последовательный резистор у источника (≈ Z₀; в книге 100 Ом для дорожки) или параллельную терминацию на конце.</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Тактовые сигналы не ведутся по длинным шинам с ответвлениями.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Дифференциальные пары (LVDS) имеют резистор 100 Ом у приёмника и согласованную геометрию дорожек под Z₀ ≈ 100 Ом.</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12</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Входы с длинных линий — на буферы с гистерезисом (Шмитт).</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3.6</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13</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Высокоомные узлы — короткие дорожки, по возможности экран/ограждение землёй.</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2.7, 4</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Земля — единая, без контуров между блоками/приборами; у выпрямителя учтены броски зарядного тока фильтра.</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15</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Выводы питания и земли всех микросхем реально подключены (при отладке проверяются первыми).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16</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Стек, число слоёв и производитель выбраны до расстановки; нормы производителя внесены в правила DRC.</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6.2</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17</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Крепёжные отверстия расставлены первыми; под головкой винта и шайбой нет компонентов и меди чужих цепей.</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18</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Компоненты сгруппированы по узлам схемы и по доменам питания; разъёмы по краям; под антенной радиомодуля — вырез полигона.</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6.3</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19</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Между выводом питания и его развязывающим конденсатором — прямая широкая дорожка на одном слое, без переходных.</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20</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Питание разведено полигонами, а не дорожками; у каждого вывода GND и у каждого конденсатора — своё переходное на землю.</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21</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На сигнальных линиях не более двух переходных; зазор между соседними дорожками ≥ 3 ширины дорожки.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6.4, 6.5</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22</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Доля меди по слоям и по площади сбалансирована; свободные места залиты землёй.</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6.4</w:t>
            </w:r>
          </w:p>
        </w:tc>
      </w:tr>
      <w:tr>
        <w:trPr>
          <w:cantSplit/>
        </w:trPr>
        <w:tc>
          <w:tcPr>
            <w:tcW w:type="dxa" w:w="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23</w:t>
            </w:r>
          </w:p>
        </w:tc>
        <w:tc>
          <w:tcPr>
            <w:tcW w:type="dxa" w:w="78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Проведено ревью расстановки в 3D (разъёмы, вырезы, высоты) до начала трассировки.</w:t>
            </w:r>
          </w:p>
        </w:tc>
        <w:tc>
          <w:tcPr>
            <w:tcW w:type="dxa" w:w="12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6.3</w:t>
            </w:r>
          </w:p>
        </w:tc>
      </w:tr>
    </w:tbl>
    <w:p>
      <w:pPr>
        <w:pStyle w:val="Heading1"/>
        <w:spacing w:after="120" w:before="360"/>
      </w:pPr>
      <w:r>
        <w:rPr>
          <w:rFonts w:ascii="Calibri" w:cs="Calibri" w:eastAsia="Calibri" w:hAnsi="Calibri"/>
        </w:rPr>
        <w:t xml:space="preserve">8. Источники</w:t>
      </w:r>
    </w:p>
    <w:p>
      <w:pPr>
        <w:pStyle w:val="Heading2"/>
        <w:spacing w:after="80" w:before="240"/>
      </w:pPr>
      <w:r>
        <w:rPr>
          <w:rFonts w:ascii="Calibri" w:cs="Calibri" w:eastAsia="Calibri" w:hAnsi="Calibri"/>
        </w:rPr>
        <w:t xml:space="preserve">8.1. Разделы книги Hayes, Horowitz. Learning the Art of Electronics</w:t>
      </w:r>
    </w:p>
    <w:tbl>
      <w:tblPr>
        <w:tblW w:type="dxa" w:w="9638"/>
        <w:tblBorders>
          <w:top w:val="single" w:color="8EA9DB" w:sz="6"/>
          <w:left w:val="single" w:color="8EA9DB" w:sz="6"/>
          <w:bottom w:val="single" w:color="8EA9DB" w:sz="6"/>
          <w:right w:val="single" w:color="8EA9DB" w:sz="6"/>
          <w:insideH w:val="single" w:color="auto" w:sz="4"/>
          <w:insideV w:val="single" w:color="auto" w:sz="4"/>
        </w:tblBorders>
      </w:tblPr>
      <w:tblGrid>
        <w:gridCol w:w="1500"/>
        <w:gridCol w:w="5138"/>
        <w:gridCol w:w="1400"/>
        <w:gridCol w:w="1600"/>
      </w:tblGrid>
      <w:tr>
        <w:trPr>
          <w:tblHeader/>
        </w:trPr>
        <w:tc>
          <w:tcPr>
            <w:tcW w:type="dxa" w:w="15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Раздел</w:t>
            </w:r>
          </w:p>
        </w:tc>
        <w:tc>
          <w:tcPr>
            <w:tcW w:type="dxa" w:w="5138"/>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Название</w:t>
            </w:r>
          </w:p>
        </w:tc>
        <w:tc>
          <w:tcPr>
            <w:tcW w:type="dxa" w:w="14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Стр. книги</w:t>
            </w:r>
          </w:p>
        </w:tc>
        <w:tc>
          <w:tcPr>
            <w:tcW w:type="dxa" w:w="1600"/>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Стр. PDF</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2N.4</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Two unglamorous but important cap applications: “blocking” and “decoupling”</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74–76</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102–104</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9N.3–9N.9</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Parasitic oscillations; op-amp remedies; general criterion for stability; oscillation without op-amps; remedies; recapitulation</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356–372</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384–400</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9S.3</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Noise: diagnosing fuzz</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389–395</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417–423</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14N.6</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Noise immunity (DC noise immunity; differential transmission)</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530–533</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558–561</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17S.1</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Digital debugging tips</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671–675</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699–703</w:t>
            </w:r>
          </w:p>
        </w:tc>
      </w:tr>
      <w:tr>
        <w:trPr>
          <w:cantSplit/>
        </w:trPr>
        <w:tc>
          <w:tcPr>
            <w:tcW w:type="dxa" w:w="15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Appendix C</w:t>
            </w:r>
          </w:p>
        </w:tc>
        <w:tc>
          <w:tcPr>
            <w:tcW w:type="dxa" w:w="5138"/>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Transmission Lines</w:t>
            </w:r>
          </w:p>
        </w:tc>
        <w:tc>
          <w:tcPr>
            <w:tcW w:type="dxa" w:w="14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1089–1098</w:t>
            </w:r>
          </w:p>
        </w:tc>
        <w:tc>
          <w:tcPr>
            <w:tcW w:type="dxa" w:w="1600"/>
            <w:tcMar>
              <w:top w:type="dxa" w:w="60"/>
              <w:left w:type="dxa" w:w="100"/>
              <w:bottom w:type="dxa" w:w="60"/>
              <w:right w:type="dxa" w:w="100"/>
            </w:tcMar>
          </w:tcPr>
          <w:p>
            <w:pPr>
              <w:spacing w:after="0" w:line="259"/>
            </w:pPr>
            <w:r>
              <w:rPr>
                <w:rFonts w:ascii="Calibri" w:cs="Calibri" w:eastAsia="Calibri" w:hAnsi="Calibri"/>
                <w:b w:val="false"/>
                <w:bCs w:val="false"/>
                <w:sz w:val="19"/>
                <w:szCs w:val="19"/>
              </w:rPr>
              <w:t xml:space="preserve">1117–1126</w:t>
            </w:r>
          </w:p>
        </w:tc>
      </w:tr>
    </w:tbl>
    <w:p>
      <w:pPr>
        <w:pStyle w:val="Heading2"/>
        <w:spacing w:after="80" w:before="240"/>
      </w:pPr>
      <w:r>
        <w:rPr>
          <w:rFonts w:ascii="Calibri" w:cs="Calibri" w:eastAsia="Calibri" w:hAnsi="Calibri"/>
        </w:rPr>
        <w:t xml:space="preserve">8.2. Вебинар</w:t>
      </w:r>
    </w:p>
    <w:p>
      <w:pPr>
        <w:spacing w:after="100" w:line="276"/>
      </w:pPr>
      <w:r>
        <w:rPr>
          <w:rFonts w:ascii="Calibri" w:cs="Calibri" w:eastAsia="Calibri" w:hAnsi="Calibri"/>
          <w:sz w:val="19"/>
          <w:szCs w:val="19"/>
        </w:rPr>
        <w:t xml:space="preserve">Нестеров Е. Е. Трассировка печатных плат с нуля: как думать инженеру, а не просто рисовать. Вебинар Академии программирования электронных устройств, 1 ч 23 мин. YouTube: https://www.youtube.com/watch?v=1i5tXSn81x0. Конспект составлен по автоматической расшифровке и описанию ролика; таймкоды — приблизительные. Главы ролика: 00:00 введение; 06:19 этапы разработки; 13:20 порядок разработки платы; 16:47 выбор CAD; 21:00 требования; 22:56 стек; 27:18 производитель; 30:02 библиотеки; 30:51 расстановка; 46:11 трассировка; 60:14 типовые ошибки; 66:30 практикум.</w:t>
      </w:r>
    </w:p>
    <w:p>
      <w:pPr>
        <w:spacing w:after="60"/>
      </w:pPr>
    </w:p>
    <w:p>
      <w:pPr>
        <w:spacing w:after="100" w:line="276"/>
      </w:pPr>
      <w:r>
        <w:rPr>
          <w:rFonts w:ascii="Calibri" w:cs="Calibri" w:eastAsia="Calibri" w:hAnsi="Calibri"/>
          <w:color w:val="595959"/>
          <w:sz w:val="19"/>
          <w:szCs w:val="19"/>
        </w:rPr>
        <w:t xml:space="preserve">Книга ссылается далее на: Horowitz, Hill. The Art of Electronics, 3rd ed. — §§4.6.2 (ёмкостная нагрузка), 4.9 (частотная коррекция), 7.1.5 (паразитная генерация), приложение H (линии передачи); R. Pease. Troubleshooting Analog Circuits; TI/National: LVDS Owner’s Manual (SNLA187), SNLA027, SLLA014.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Hayes, Horowitz. Learning the Art of Electronics (2016); вебинар Е. Нестерова — стр.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Шпаргалка: развязки · согласование линий · паразитные ёмкости · трассировка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9DB" w:sz="6" w:space="2"/>
      </w:pBdr>
      <w:spacing w:after="12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Шпаргалка по проектированию печатных плат</dc:title>
  <dc:creator>Mikhail</dc:creator>
  <cp:lastModifiedBy>Un-named</cp:lastModifiedBy>
  <cp:revision>1</cp:revision>
  <dcterms:created xsi:type="dcterms:W3CDTF">2026-10-02T10:41:15.529Z</dcterms:created>
  <dcterms:modified xsi:type="dcterms:W3CDTF">2026-10-02T10:41:15.536Z</dcterms:modified>
</cp:coreProperties>
</file>

<file path=docProps/custom.xml><?xml version="1.0" encoding="utf-8"?>
<Properties xmlns="http://schemas.openxmlformats.org/officeDocument/2006/custom-properties" xmlns:vt="http://schemas.openxmlformats.org/officeDocument/2006/docPropsVTypes"/>
</file>