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00"/>
        <w:bidiVisual/>
        <w:tblW w:w="10851" w:type="dxa"/>
        <w:tblLayout w:type="fixed"/>
        <w:tblLook w:val="04A0" w:firstRow="1" w:lastRow="0" w:firstColumn="1" w:lastColumn="0" w:noHBand="0" w:noVBand="1"/>
      </w:tblPr>
      <w:tblGrid>
        <w:gridCol w:w="1637"/>
        <w:gridCol w:w="2274"/>
        <w:gridCol w:w="2157"/>
        <w:gridCol w:w="4783"/>
      </w:tblGrid>
      <w:tr w:rsidR="008A0B75" w:rsidRPr="009623BC" w:rsidTr="001A2680">
        <w:trPr>
          <w:trHeight w:val="557"/>
        </w:trPr>
        <w:tc>
          <w:tcPr>
            <w:tcW w:w="1637" w:type="dxa"/>
            <w:shd w:val="clear" w:color="auto" w:fill="D9D9D9" w:themeFill="background1" w:themeFillShade="D9"/>
          </w:tcPr>
          <w:p w:rsidR="00B33079" w:rsidRDefault="008A0B75" w:rsidP="0045685A">
            <w:pPr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2E74B5" w:themeColor="accent1" w:themeShade="BF"/>
                <w:sz w:val="22"/>
                <w:szCs w:val="22"/>
                <w:rtl/>
                <w:lang w:bidi="fa-IR"/>
              </w:rPr>
              <w:t>تهیه کننده</w:t>
            </w:r>
            <w:r w:rsidRPr="009623B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</w:p>
          <w:p w:rsidR="008A0B75" w:rsidRPr="009623BC" w:rsidRDefault="008A0B75" w:rsidP="0045685A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نرگس فراهانی </w:t>
            </w:r>
          </w:p>
        </w:tc>
        <w:tc>
          <w:tcPr>
            <w:tcW w:w="4431" w:type="dxa"/>
            <w:gridSpan w:val="2"/>
            <w:shd w:val="clear" w:color="auto" w:fill="D9D9D9" w:themeFill="background1" w:themeFillShade="D9"/>
          </w:tcPr>
          <w:p w:rsidR="008A0B75" w:rsidRPr="009623BC" w:rsidRDefault="008A0B75" w:rsidP="007C626B">
            <w:pPr>
              <w:jc w:val="center"/>
              <w:rPr>
                <w:rFonts w:cs="B Nazanin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2E74B5" w:themeColor="accent1" w:themeShade="BF"/>
                <w:sz w:val="22"/>
                <w:szCs w:val="22"/>
                <w:rtl/>
                <w:lang w:bidi="fa-IR"/>
              </w:rPr>
              <w:t>تاریخ:</w:t>
            </w:r>
            <w:r w:rsidRPr="009623BC">
              <w:rPr>
                <w:rFonts w:cs="B Nazanin" w:hint="cs"/>
                <w:rtl/>
                <w:lang w:bidi="fa-IR"/>
              </w:rPr>
              <w:t xml:space="preserve"> </w:t>
            </w:r>
            <w:r w:rsidR="007C626B">
              <w:rPr>
                <w:rFonts w:cs="B Nazanin" w:hint="cs"/>
                <w:rtl/>
                <w:lang w:bidi="fa-IR"/>
              </w:rPr>
              <w:t>09</w:t>
            </w:r>
            <w:r w:rsidRPr="009623BC">
              <w:rPr>
                <w:rFonts w:cs="B Nazanin" w:hint="cs"/>
                <w:rtl/>
                <w:lang w:bidi="fa-IR"/>
              </w:rPr>
              <w:t>/0</w:t>
            </w:r>
            <w:r w:rsidR="007C626B">
              <w:rPr>
                <w:rFonts w:cs="B Nazanin" w:hint="cs"/>
                <w:rtl/>
                <w:lang w:bidi="fa-IR"/>
              </w:rPr>
              <w:t>9</w:t>
            </w:r>
            <w:r w:rsidRPr="009623BC">
              <w:rPr>
                <w:rFonts w:cs="B Nazanin" w:hint="cs"/>
                <w:rtl/>
                <w:lang w:bidi="fa-IR"/>
              </w:rPr>
              <w:t>/98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:rsidR="008A0B75" w:rsidRPr="009623BC" w:rsidRDefault="008A0B75" w:rsidP="007C626B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تایید شده توسط: </w:t>
            </w:r>
          </w:p>
        </w:tc>
      </w:tr>
      <w:tr w:rsidR="008A0B75" w:rsidRPr="009623BC" w:rsidTr="001A2680">
        <w:trPr>
          <w:trHeight w:val="380"/>
        </w:trPr>
        <w:tc>
          <w:tcPr>
            <w:tcW w:w="10851" w:type="dxa"/>
            <w:gridSpan w:val="4"/>
          </w:tcPr>
          <w:p w:rsidR="008A0B75" w:rsidRPr="009623BC" w:rsidRDefault="008A0B75" w:rsidP="00AF31CA">
            <w:pPr>
              <w:pStyle w:val="Heading1"/>
              <w:tabs>
                <w:tab w:val="center" w:pos="929"/>
                <w:tab w:val="left" w:pos="1998"/>
              </w:tabs>
              <w:bidi/>
              <w:spacing w:before="120"/>
              <w:ind w:right="907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  <w:bookmarkStart w:id="0" w:name="_Toc16953743"/>
            <w:r w:rsidRPr="009623BC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موضوع : </w:t>
            </w:r>
            <w:r w:rsidRPr="009623BC">
              <w:rPr>
                <w:rFonts w:cs="B Nazanin" w:hint="cs"/>
                <w:color w:val="C00000"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</w:rPr>
              <w:t xml:space="preserve">مانده </w:t>
            </w:r>
            <w:bookmarkEnd w:id="0"/>
            <w:r w:rsidR="00AF31CA">
              <w:rPr>
                <w:rFonts w:cs="B Nazanin" w:hint="cs"/>
                <w:rtl/>
                <w:lang w:bidi="fa-IR"/>
              </w:rPr>
              <w:t xml:space="preserve">به تفکیک حساب </w:t>
            </w:r>
          </w:p>
        </w:tc>
      </w:tr>
      <w:tr w:rsidR="008A0B75" w:rsidRPr="009623BC" w:rsidTr="001A2680">
        <w:trPr>
          <w:trHeight w:val="1969"/>
        </w:trPr>
        <w:tc>
          <w:tcPr>
            <w:tcW w:w="1637" w:type="dxa"/>
          </w:tcPr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spacing w:before="360"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9623BC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    </w:t>
            </w:r>
          </w:p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spacing w:before="360"/>
              <w:jc w:val="center"/>
              <w:outlineLvl w:val="0"/>
              <w:rPr>
                <w:rFonts w:cs="B Nazanin"/>
                <w:sz w:val="22"/>
                <w:szCs w:val="22"/>
                <w:lang w:bidi="fa-IR"/>
              </w:rPr>
            </w:pPr>
          </w:p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spacing w:before="360"/>
              <w:jc w:val="center"/>
              <w:outlineLvl w:val="0"/>
              <w:rPr>
                <w:rFonts w:cs="B Nazanin"/>
                <w:sz w:val="22"/>
                <w:szCs w:val="22"/>
                <w:lang w:bidi="fa-IR"/>
              </w:rPr>
            </w:pPr>
          </w:p>
          <w:p w:rsidR="008A0B75" w:rsidRPr="009623BC" w:rsidRDefault="008A0B75" w:rsidP="0045685A">
            <w:pPr>
              <w:pStyle w:val="Heading2"/>
              <w:numPr>
                <w:ilvl w:val="0"/>
                <w:numId w:val="0"/>
              </w:numPr>
              <w:bidi/>
              <w:ind w:left="360"/>
              <w:outlineLvl w:val="1"/>
              <w:rPr>
                <w:rFonts w:cs="B Nazanin"/>
                <w:rtl/>
                <w:lang w:bidi="fa-IR"/>
              </w:rPr>
            </w:pPr>
            <w:bookmarkStart w:id="1" w:name="_Toc16953744"/>
            <w:r w:rsidRPr="009623BC">
              <w:rPr>
                <w:rFonts w:cs="B Nazanin" w:hint="cs"/>
                <w:rtl/>
                <w:lang w:bidi="fa-IR"/>
              </w:rPr>
              <w:t>معرفی:</w:t>
            </w:r>
            <w:bookmarkEnd w:id="1"/>
          </w:p>
        </w:tc>
        <w:tc>
          <w:tcPr>
            <w:tcW w:w="9214" w:type="dxa"/>
            <w:gridSpan w:val="3"/>
            <w:shd w:val="clear" w:color="auto" w:fill="auto"/>
          </w:tcPr>
          <w:p w:rsidR="008A0B75" w:rsidRPr="009623BC" w:rsidRDefault="008A0B75" w:rsidP="001A2680">
            <w:pPr>
              <w:pStyle w:val="TipText"/>
              <w:bidi/>
              <w:spacing w:line="240" w:lineRule="auto"/>
              <w:jc w:val="both"/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- </w:t>
            </w:r>
            <w:r w:rsidRPr="009623BC"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از طريق فرم </w:t>
            </w:r>
            <w:r w:rsidR="00754510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مانده </w:t>
            </w:r>
            <w:r w:rsidR="00AF31CA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به تفکیک حساب </w:t>
            </w:r>
            <w:r w:rsidRPr="009623BC"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  <w:rtl/>
              </w:rPr>
              <w:t>مى‌توان</w:t>
            </w:r>
            <w:r w:rsidRPr="009623BC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 فهرستی از نام و ما</w:t>
            </w:r>
            <w:r w:rsidRPr="009623BC"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نده </w:t>
            </w:r>
            <w:r w:rsidRPr="009623BC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حسابها </w:t>
            </w:r>
            <w:r w:rsidRPr="009623BC"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را </w:t>
            </w:r>
            <w:r w:rsidR="00AF31CA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به تفکیک سطوح شناور </w:t>
            </w:r>
            <w:r w:rsidRPr="009623BC"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در فاصله‌هاى زمانى دلخواه مشاهده </w:t>
            </w:r>
            <w:r w:rsidR="00002531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>نمود. بنابرایناین گزارش</w:t>
            </w:r>
            <w:r w:rsidR="001A2680" w:rsidRPr="001A2680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 شامل نام حساب، نام سطوح شناور(مؤلفه‌های حساب) و مانده ابتدای دوره ی حسابها و گردش بدهکار و بستانکار یک حساب در ارتباط با سطوح شناور و مانده این حساب‌ها می‌باشد.</w:t>
            </w:r>
          </w:p>
          <w:p w:rsidR="008A0B75" w:rsidRPr="001A2680" w:rsidRDefault="008A0B75" w:rsidP="0045685A">
            <w:pPr>
              <w:pStyle w:val="TipText"/>
              <w:bidi/>
              <w:spacing w:line="240" w:lineRule="auto"/>
              <w:jc w:val="both"/>
              <w:rPr>
                <w:rFonts w:ascii="Tahoma" w:hAnsi="Tahoma" w:cs="B Nazanin"/>
                <w:b/>
                <w:bCs/>
                <w:i w:val="0"/>
                <w:iCs w:val="0"/>
                <w:color w:val="000000" w:themeColor="text1"/>
                <w:sz w:val="20"/>
                <w:szCs w:val="20"/>
                <w:rtl/>
              </w:rPr>
            </w:pPr>
            <w:r w:rsidRPr="001A2680">
              <w:rPr>
                <w:rFonts w:ascii="Tahoma" w:hAnsi="Tahoma" w:cs="B Nazanin" w:hint="cs"/>
                <w:b/>
                <w:bCs/>
                <w:i w:val="0"/>
                <w:iCs w:val="0"/>
                <w:color w:val="000000" w:themeColor="text1"/>
                <w:sz w:val="20"/>
                <w:szCs w:val="20"/>
                <w:rtl/>
              </w:rPr>
              <w:t>نکات:</w:t>
            </w:r>
          </w:p>
          <w:p w:rsidR="008A0B75" w:rsidRPr="009623BC" w:rsidRDefault="008A0B75" w:rsidP="00775621">
            <w:pPr>
              <w:pStyle w:val="TipText"/>
              <w:bidi/>
              <w:spacing w:line="240" w:lineRule="auto"/>
              <w:jc w:val="both"/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>-</w:t>
            </w:r>
            <w:r w:rsidR="00002531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به صورت پیش فرض </w:t>
            </w:r>
            <w:r w:rsidR="00AF31CA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فقط بردار های دارای </w:t>
            </w:r>
            <w:r w:rsidR="00775621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>گردش</w:t>
            </w:r>
            <w:r w:rsidR="00AF31CA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 در این گزارش نمایش داده میشوند</w:t>
            </w:r>
            <w:r w:rsidRPr="009623BC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>.</w:t>
            </w:r>
          </w:p>
          <w:p w:rsidR="008A0B75" w:rsidRPr="001A2680" w:rsidRDefault="008A0B75" w:rsidP="0045685A">
            <w:pPr>
              <w:pStyle w:val="TipText"/>
              <w:bidi/>
              <w:spacing w:line="240" w:lineRule="auto"/>
              <w:jc w:val="both"/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  <w:rtl/>
              </w:rPr>
            </w:pPr>
            <w:r w:rsidRPr="001A2680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>-گزارش با توجه به محدوده تاریخی و یا محدوده شماره اسناد انتخابی نمایش داده می شود.</w:t>
            </w:r>
          </w:p>
          <w:p w:rsidR="008A0B75" w:rsidRPr="009623BC" w:rsidRDefault="008A0B75" w:rsidP="0045685A">
            <w:pPr>
              <w:pStyle w:val="TipText"/>
              <w:bidi/>
              <w:spacing w:line="240" w:lineRule="auto"/>
              <w:jc w:val="both"/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  <w:rtl/>
              </w:rPr>
            </w:pPr>
            <w:r w:rsidRPr="001A2680"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</w:rPr>
              <w:t>-</w:t>
            </w:r>
            <w:r w:rsidRPr="001A2680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 با تغییر دوره مالی، تاریخ گزارشات به صورت </w:t>
            </w:r>
            <w:r w:rsidRPr="001A2680">
              <w:rPr>
                <w:rFonts w:ascii="Tahoma" w:hAnsi="Tahoma" w:cs="B Nazanin"/>
                <w:i w:val="0"/>
                <w:iCs w:val="0"/>
                <w:color w:val="000000" w:themeColor="text1"/>
                <w:sz w:val="20"/>
                <w:szCs w:val="20"/>
              </w:rPr>
              <w:t>default</w:t>
            </w:r>
            <w:r w:rsidRPr="001A2680">
              <w:rPr>
                <w:rFonts w:ascii="Tahoma" w:hAnsi="Tahoma" w:cs="B Nazanin" w:hint="cs"/>
                <w:i w:val="0"/>
                <w:iCs w:val="0"/>
                <w:color w:val="000000" w:themeColor="text1"/>
                <w:sz w:val="20"/>
                <w:szCs w:val="20"/>
                <w:rtl/>
              </w:rPr>
              <w:t xml:space="preserve"> به دوره مالی جاری تغییر کند.</w:t>
            </w:r>
          </w:p>
        </w:tc>
      </w:tr>
      <w:tr w:rsidR="008A0B75" w:rsidRPr="009623BC" w:rsidTr="001A2680">
        <w:trPr>
          <w:trHeight w:val="417"/>
        </w:trPr>
        <w:tc>
          <w:tcPr>
            <w:tcW w:w="1637" w:type="dxa"/>
          </w:tcPr>
          <w:p w:rsidR="008A0B75" w:rsidRPr="009623BC" w:rsidRDefault="008A0B75" w:rsidP="0045685A">
            <w:pPr>
              <w:rPr>
                <w:rFonts w:cs="B Nazanin"/>
                <w:b/>
                <w:bCs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rtl/>
                <w:lang w:bidi="fa-IR"/>
              </w:rPr>
              <w:t>جایگاه در منو:</w:t>
            </w:r>
          </w:p>
        </w:tc>
        <w:tc>
          <w:tcPr>
            <w:tcW w:w="9214" w:type="dxa"/>
            <w:gridSpan w:val="3"/>
          </w:tcPr>
          <w:p w:rsidR="008A0B75" w:rsidRPr="009623BC" w:rsidRDefault="008A0B75" w:rsidP="0045685A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</w:t>
            </w:r>
            <w:r w:rsidR="0045685A"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نوی حسابداری </w:t>
            </w:r>
            <w:r w:rsidR="0045685A" w:rsidRPr="009623BC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  <w:lang w:bidi="fa-IR"/>
              </w:rPr>
              <w:t>–</w:t>
            </w:r>
            <w:r w:rsidR="0045685A"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&gt;گزارش های مالی</w:t>
            </w:r>
            <w:r w:rsidR="0045685A" w:rsidRPr="009623BC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  <w:lang w:bidi="fa-IR"/>
              </w:rPr>
              <w:t>–</w:t>
            </w:r>
            <w:r w:rsidR="0045685A"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&gt;</w:t>
            </w:r>
            <w:r w:rsidR="00AF31CA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</w:rPr>
              <w:t xml:space="preserve"> مانده </w:t>
            </w:r>
            <w:r w:rsidR="00AF31CA">
              <w:rPr>
                <w:rFonts w:ascii="Tahoma" w:hAnsi="Tahoma" w:cs="B Nazanin" w:hint="cs"/>
                <w:i/>
                <w:iCs/>
                <w:color w:val="000000" w:themeColor="text1"/>
                <w:sz w:val="20"/>
                <w:szCs w:val="20"/>
                <w:rtl/>
              </w:rPr>
              <w:t>به تفکیک حساب</w:t>
            </w:r>
          </w:p>
        </w:tc>
      </w:tr>
      <w:tr w:rsidR="0045685A" w:rsidRPr="009623BC" w:rsidTr="001A2680">
        <w:trPr>
          <w:trHeight w:val="308"/>
        </w:trPr>
        <w:tc>
          <w:tcPr>
            <w:tcW w:w="1637" w:type="dxa"/>
          </w:tcPr>
          <w:p w:rsidR="0045685A" w:rsidRPr="009623BC" w:rsidRDefault="0052421B" w:rsidP="0052421B">
            <w:pPr>
              <w:pStyle w:val="Heading1"/>
              <w:bidi/>
              <w:jc w:val="center"/>
              <w:outlineLvl w:val="0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طراحی </w:t>
            </w:r>
            <w:r>
              <w:rPr>
                <w:lang w:bidi="fa-IR"/>
              </w:rPr>
              <w:t>UI</w:t>
            </w:r>
          </w:p>
        </w:tc>
        <w:tc>
          <w:tcPr>
            <w:tcW w:w="9214" w:type="dxa"/>
            <w:gridSpan w:val="3"/>
          </w:tcPr>
          <w:p w:rsidR="00F16703" w:rsidRDefault="00CA7B7A" w:rsidP="00F16703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</w:pPr>
            <w:r>
              <w:rPr>
                <w:rFonts w:cs="B Nazanin"/>
                <w:noProof/>
                <w:color w:val="000000" w:themeColor="text1"/>
                <w:sz w:val="20"/>
                <w:szCs w:val="20"/>
                <w:lang w:eastAsia="en-US"/>
              </w:rPr>
              <w:drawing>
                <wp:inline distT="0" distB="0" distL="0" distR="0">
                  <wp:extent cx="5491262" cy="2981959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_farahani\Desktop\tahlil\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1262" cy="2981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7C2A" w:rsidRDefault="00777C2A" w:rsidP="00775621">
            <w:pPr>
              <w:bidi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Cambria" w:hint="cs"/>
                <w:color w:val="000000" w:themeColor="text1"/>
                <w:sz w:val="20"/>
                <w:szCs w:val="20"/>
                <w:rtl/>
                <w:lang w:bidi="fa-IR"/>
              </w:rPr>
              <w:t>"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گزارش بر اساس " تعیین کننده اولین ستون گزارش میباشد.  و در صورتی که روی هر یک از گزینه ها بود چک باکس آن مورد فعال شده و غیر قابل تغییر باشد.</w:t>
            </w:r>
            <w:r w:rsidR="0077562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مثلا اگر گزارش بر اساس روی تفصیلی شناور باشد اولین ستونی که قرار است بردار حساب را نمایش بدهد کد تفصیلی شناور و نام تفصیلی شناور و سایر ستون ها با توجه به اینکه کدام یک تیک خورده است نمایش داده میشود.</w:t>
            </w:r>
          </w:p>
          <w:p w:rsidR="00777C2A" w:rsidRDefault="00777C2A" w:rsidP="001C7B31">
            <w:pPr>
              <w:bidi/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سطح حساب تعیین کننده آن است که سطح ستون </w:t>
            </w:r>
            <w:r w:rsidR="001C7B3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در زمان کلیه حساب ها 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چه سطحی باشد.</w:t>
            </w:r>
          </w:p>
          <w:p w:rsidR="00F16703" w:rsidRDefault="00F16703" w:rsidP="00F16703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در صورت انتخاب چک باکس هر یک از آیتم های مربوط به بردار </w:t>
            </w:r>
            <w:r w:rsidR="00574D3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حساب ستون مربوط به همان آیتم نیز به گزارش اضافه شود.</w:t>
            </w:r>
          </w:p>
          <w:p w:rsidR="00574D31" w:rsidRDefault="00574D31" w:rsidP="00775621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در صورتی که هیچ حسابی انتخاب نشده بود</w:t>
            </w:r>
            <w:r w:rsidR="001C7B3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با توجه به سطح 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کلیه حساب ها </w:t>
            </w:r>
            <w:r w:rsidR="001C7B3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در همان سطح 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 نظر گرفته شود</w:t>
            </w:r>
            <w:r w:rsidR="0077562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لازم به توضیح است اگر یک حساب در سطح انتخابی تعریف نشده بود سطح بالاتر آن نمایش داده شود. مثلا یک حساب در سطح کل تعریف شده بود و سطح معین نداشت در گزارش در صورتی که سطح معین باشد حساب کل این حساب خاص نمایش داده شود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.</w:t>
            </w:r>
          </w:p>
          <w:p w:rsidR="00891B39" w:rsidRDefault="00891B39" w:rsidP="00775621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 صورت انتخاب یک حساب خاص</w:t>
            </w:r>
            <w:r w:rsidR="0077562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گزارش برای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فقط همان حساب نمایش داده شود.</w:t>
            </w:r>
            <w:r w:rsidR="001C7B31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سطح هم با توجه به حساب انتخابی آپدیت شود. </w:t>
            </w:r>
          </w:p>
          <w:p w:rsidR="00891B39" w:rsidRDefault="00891B39" w:rsidP="00B406B7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همانند دفتر حساب امکان انتخاب حساب در همه سطوح وجود داشته باشد و در صورت انتخاب سطح بالاتر گردش بر اساس حساب های زیر مجموعه حساب انتخابی نمایش داده شود. </w:t>
            </w:r>
          </w:p>
          <w:p w:rsidR="00B406B7" w:rsidRDefault="00B406B7" w:rsidP="002D73BD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مانده </w:t>
            </w:r>
            <w:r w:rsidR="002D73BD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ابتدا</w:t>
            </w: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: با توجه به بازه انتخابی</w:t>
            </w:r>
            <w:r w:rsidR="003E28E5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مانده هر سطر با توجه به تاریخ شروع گزارش میباشد</w:t>
            </w:r>
            <w:r w:rsidR="002D73BD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. </w:t>
            </w:r>
            <w:r w:rsidR="003E28E5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آپشن </w:t>
            </w:r>
            <w:bookmarkStart w:id="2" w:name="_GoBack"/>
            <w:bookmarkEnd w:id="2"/>
            <w:r w:rsidR="003E28E5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انعکاس سند افتتاحیه در مانده ابتدا در این ستون تاثیر میگذارد.</w:t>
            </w:r>
          </w:p>
          <w:p w:rsidR="003E28E5" w:rsidRPr="009623BC" w:rsidRDefault="003E28E5" w:rsidP="00B406B7">
            <w:pPr>
              <w:jc w:val="right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</w:tr>
      <w:tr w:rsidR="008A0B75" w:rsidRPr="009623BC" w:rsidTr="001A2680">
        <w:trPr>
          <w:trHeight w:val="6312"/>
        </w:trPr>
        <w:tc>
          <w:tcPr>
            <w:tcW w:w="1637" w:type="dxa"/>
            <w:vMerge w:val="restart"/>
          </w:tcPr>
          <w:p w:rsidR="008A0B75" w:rsidRPr="009623BC" w:rsidRDefault="000B76ED" w:rsidP="0045685A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پارامتر های گزارش</w:t>
            </w:r>
          </w:p>
        </w:tc>
        <w:tc>
          <w:tcPr>
            <w:tcW w:w="2274" w:type="dxa"/>
            <w:shd w:val="clear" w:color="auto" w:fill="D9D9D9" w:themeFill="background1" w:themeFillShade="D9"/>
          </w:tcPr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jc w:val="center"/>
              <w:outlineLvl w:val="0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jc w:val="center"/>
              <w:outlineLvl w:val="0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</w:p>
          <w:p w:rsidR="008A0B75" w:rsidRPr="009623BC" w:rsidRDefault="008A0B75" w:rsidP="0045685A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وضعیت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سند</w:t>
            </w:r>
          </w:p>
        </w:tc>
        <w:tc>
          <w:tcPr>
            <w:tcW w:w="6940" w:type="dxa"/>
            <w:gridSpan w:val="2"/>
          </w:tcPr>
          <w:p w:rsidR="008A0B75" w:rsidRPr="009623BC" w:rsidRDefault="008A0B75" w:rsidP="0045685A">
            <w:pPr>
              <w:bidi/>
              <w:spacing w:before="360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rtl/>
                <w:lang w:eastAsia="en-US" w:bidi="fa-IR"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نمایش 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: 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وضعیت سند به صورت </w:t>
            </w:r>
            <w:r w:rsidRPr="009623BC">
              <w:rPr>
                <w:rFonts w:ascii="Tahoma" w:eastAsia="Times New Roman" w:hAnsi="Tahoma" w:cs="B Nazanin" w:hint="cs"/>
                <w:b/>
                <w:bCs/>
                <w:i/>
                <w:iCs/>
                <w:color w:val="000000"/>
                <w:sz w:val="20"/>
                <w:szCs w:val="20"/>
                <w:rtl/>
                <w:lang w:eastAsia="en-US" w:bidi="fa-IR"/>
              </w:rPr>
              <w:t>کمبو</w:t>
            </w: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 xml:space="preserve"> و امکان انتخاب گزینه های (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 ثبت شده، ثبت قطعی ، تایید شده، تصویب شده</w:t>
            </w:r>
            <w:r w:rsidR="003847A6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، کلیه اسناد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 )</w:t>
            </w:r>
          </w:p>
          <w:p w:rsidR="008A0B75" w:rsidRPr="009623BC" w:rsidRDefault="008A0B75" w:rsidP="0045685A">
            <w:pPr>
              <w:pStyle w:val="ListParagraph"/>
              <w:numPr>
                <w:ilvl w:val="0"/>
                <w:numId w:val="3"/>
              </w:numPr>
              <w:bidi/>
              <w:spacing w:before="360" w:after="0" w:line="240" w:lineRule="auto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در صورت انتخاب اسناد ثبت شده پیغامی در بالای گزارش ظاهر شود که "سیستم دارای .... عدد سند ثبت نشده می باشد" و در پیغام کلیدی با عنوان مشاهده اسناد لحاظ شود که با تایید آن وارد فرم ثبت گروهی اسناد شویم.</w:t>
            </w:r>
          </w:p>
          <w:p w:rsidR="008A0B75" w:rsidRPr="009623BC" w:rsidRDefault="008A0B75" w:rsidP="0045685A">
            <w:pPr>
              <w:pStyle w:val="ListParagraph"/>
              <w:bidi/>
              <w:spacing w:before="360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b/>
                <w:bCs/>
                <w:color w:val="000000" w:themeColor="text1"/>
                <w:sz w:val="20"/>
                <w:szCs w:val="20"/>
                <w:rtl/>
                <w:lang w:eastAsia="en-US" w:bidi="fa-IR"/>
              </w:rPr>
              <w:t>نکته: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 (چون پیش فرض گزارش روی اسناد ثبت شده می باشد پس به محض ورود کاربر به گزارش پیغام مربوط به تعداد اسناد ثبت نشده در بالای تراز ظاهر خواهد شد)</w:t>
            </w:r>
          </w:p>
          <w:p w:rsidR="008A0B75" w:rsidRPr="009623BC" w:rsidRDefault="008A0B75" w:rsidP="0045685A">
            <w:pPr>
              <w:pStyle w:val="ListParagraph"/>
              <w:numPr>
                <w:ilvl w:val="0"/>
                <w:numId w:val="3"/>
              </w:numPr>
              <w:bidi/>
              <w:spacing w:before="360" w:after="0" w:line="240" w:lineRule="auto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در صورت انتخاب اسناد ثبت قطعی شده پیغامی در بالای گزارش ظاهر شود که "سیستم دارای .... عدد سند ثبت قطعی نشده می باشد" و در پیغام کلیدی با عنوان مشاهده اسناد لحاظ شود که با تایید آن وارد فرم ثبت گروهی اسناد شویم.</w:t>
            </w:r>
          </w:p>
          <w:p w:rsidR="008A0B75" w:rsidRPr="009623BC" w:rsidRDefault="008A0B75" w:rsidP="0045685A">
            <w:pPr>
              <w:pStyle w:val="ListParagraph"/>
              <w:numPr>
                <w:ilvl w:val="0"/>
                <w:numId w:val="3"/>
              </w:numPr>
              <w:bidi/>
              <w:spacing w:before="360" w:after="0" w:line="240" w:lineRule="auto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در صورت انتخاب اسناد تایید شده و یا تصویب شده پیغامی در بالای گزارش ظاهر شود که "سیستم دارای .... عدد سند تایید نشده و</w:t>
            </w:r>
            <w:r w:rsidRPr="009623BC"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  <w:t xml:space="preserve"> 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یا تصویب نشده می باشد" </w:t>
            </w:r>
          </w:p>
          <w:p w:rsidR="008A0B75" w:rsidRDefault="008A0B75" w:rsidP="0045685A">
            <w:pPr>
              <w:pStyle w:val="ListParagraph"/>
              <w:bidi/>
              <w:spacing w:before="360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color w:val="7030A0"/>
                <w:sz w:val="20"/>
                <w:szCs w:val="20"/>
                <w:rtl/>
                <w:lang w:bidi="fa-IR"/>
              </w:rPr>
              <w:t xml:space="preserve">پیش فرض: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اسناد ثبت شده _ در صورت تغییر توسط کاربر این تغییر تا زمان حضور در برنامه حفظ شود</w:t>
            </w:r>
            <w:r w:rsidRPr="009623BC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t>.</w:t>
            </w:r>
          </w:p>
          <w:p w:rsidR="003847A6" w:rsidRPr="009623BC" w:rsidRDefault="003847A6" w:rsidP="003847A6">
            <w:pPr>
              <w:pStyle w:val="ListParagraph"/>
              <w:numPr>
                <w:ilvl w:val="0"/>
                <w:numId w:val="3"/>
              </w:numPr>
              <w:bidi/>
              <w:spacing w:before="360"/>
              <w:jc w:val="both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در صورت انتخاب </w:t>
            </w: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>کلیه اسناد . بدون توجه به وضعیت سند همه اسناد حسابداری در این گزارش نمایش داده میشوند.</w:t>
            </w:r>
          </w:p>
        </w:tc>
      </w:tr>
      <w:tr w:rsidR="008A0B75" w:rsidRPr="009623BC" w:rsidTr="001A2680">
        <w:trPr>
          <w:trHeight w:val="271"/>
        </w:trPr>
        <w:tc>
          <w:tcPr>
            <w:tcW w:w="1637" w:type="dxa"/>
            <w:vMerge/>
          </w:tcPr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8A0B75" w:rsidRPr="009623BC" w:rsidRDefault="008A0B75" w:rsidP="0045685A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بازه گزارش</w:t>
            </w:r>
          </w:p>
        </w:tc>
        <w:tc>
          <w:tcPr>
            <w:tcW w:w="6940" w:type="dxa"/>
            <w:gridSpan w:val="2"/>
          </w:tcPr>
          <w:p w:rsidR="008A0B75" w:rsidRPr="009623BC" w:rsidRDefault="008A0B75" w:rsidP="0045685A">
            <w:pPr>
              <w:bidi/>
              <w:rPr>
                <w:rFonts w:ascii="Tahoma" w:hAnsi="Tahoma"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نمایش 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: نمایش در دو حالت . انتخاب به صورت </w:t>
            </w:r>
            <w:r w:rsidRPr="009623BC">
              <w:rPr>
                <w:rFonts w:ascii="Tahoma" w:hAnsi="Tahoma" w:cs="B Nazanin" w:hint="cs"/>
                <w:b/>
                <w:bCs/>
                <w:i/>
                <w:iCs/>
                <w:color w:val="000000" w:themeColor="text1"/>
                <w:sz w:val="20"/>
                <w:szCs w:val="20"/>
                <w:rtl/>
              </w:rPr>
              <w:t>چک باکس</w:t>
            </w:r>
            <w:r w:rsidRPr="009623BC">
              <w:rPr>
                <w:rFonts w:ascii="Tahoma" w:hAnsi="Tahoma" w:cs="B Nazanin" w:hint="cs"/>
                <w:color w:val="000000" w:themeColor="text1"/>
                <w:sz w:val="20"/>
                <w:szCs w:val="20"/>
                <w:rtl/>
              </w:rPr>
              <w:t xml:space="preserve"> "بر اساس تاریخ" یا "بر اساس سند" در بالای صفحه.</w:t>
            </w:r>
          </w:p>
        </w:tc>
      </w:tr>
      <w:tr w:rsidR="008A0B75" w:rsidRPr="009623BC" w:rsidTr="001A2680">
        <w:trPr>
          <w:trHeight w:val="1397"/>
        </w:trPr>
        <w:tc>
          <w:tcPr>
            <w:tcW w:w="1637" w:type="dxa"/>
            <w:vMerge/>
          </w:tcPr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8A0B75" w:rsidRPr="009623BC" w:rsidRDefault="008A0B75" w:rsidP="0045685A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نام و کد کامل حساب</w:t>
            </w:r>
          </w:p>
        </w:tc>
        <w:tc>
          <w:tcPr>
            <w:tcW w:w="6940" w:type="dxa"/>
            <w:gridSpan w:val="2"/>
          </w:tcPr>
          <w:p w:rsidR="00CE4420" w:rsidRDefault="00CE4420" w:rsidP="0045685A">
            <w:pPr>
              <w:bidi/>
              <w:rPr>
                <w:rFonts w:cs="B Nazanin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سطح :</w:t>
            </w:r>
            <w:r w:rsidRPr="00CE442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کمبو 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غیر قابل ویرایش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شامل کل ، معین ، تفصیلی و ......</w:t>
            </w:r>
            <w:r w:rsidR="00B406B7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سایر سطوح تعریف شده توسط کاربر با نام تعریف شده </w:t>
            </w:r>
          </w:p>
          <w:p w:rsidR="008A0B75" w:rsidRPr="009623BC" w:rsidRDefault="008A0B75" w:rsidP="00CE4420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نمایش:  </w:t>
            </w:r>
            <w:r w:rsidRPr="009623BC">
              <w:rPr>
                <w:rFonts w:cs="B Nazanin"/>
                <w:sz w:val="20"/>
                <w:szCs w:val="20"/>
                <w:lang w:bidi="fa-IR"/>
              </w:rPr>
              <w:t>Text box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غیر قابل ویرایش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  <w:p w:rsidR="008A0B75" w:rsidRPr="009D010C" w:rsidRDefault="008A0B75" w:rsidP="009D010C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پیش فرض :</w:t>
            </w:r>
            <w:r w:rsidRPr="009623BC">
              <w:rPr>
                <w:rFonts w:cs="B Nazanin" w:hint="cs"/>
                <w:color w:val="7030A0"/>
                <w:sz w:val="20"/>
                <w:szCs w:val="20"/>
                <w:rtl/>
              </w:rPr>
              <w:t xml:space="preserve"> 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این فیلد نمایشی بوده و غیر قابل تغییر می باشد. با انتخاب هر حساب نام و کد حساب قرار می گیرد. </w:t>
            </w:r>
          </w:p>
        </w:tc>
      </w:tr>
      <w:tr w:rsidR="008A0B75" w:rsidRPr="009623BC" w:rsidTr="001A2680">
        <w:trPr>
          <w:trHeight w:val="1657"/>
        </w:trPr>
        <w:tc>
          <w:tcPr>
            <w:tcW w:w="1637" w:type="dxa"/>
            <w:vMerge/>
          </w:tcPr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8A0B75" w:rsidRPr="009623BC" w:rsidRDefault="009D010C" w:rsidP="009D010C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نام و کد کامل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تفصیلی شناور</w:t>
            </w:r>
          </w:p>
        </w:tc>
        <w:tc>
          <w:tcPr>
            <w:tcW w:w="6940" w:type="dxa"/>
            <w:gridSpan w:val="2"/>
          </w:tcPr>
          <w:p w:rsidR="00CE4420" w:rsidRDefault="00CE4420" w:rsidP="00CE4420">
            <w:pPr>
              <w:bidi/>
              <w:rPr>
                <w:rFonts w:cs="B Nazanin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سطح :</w:t>
            </w:r>
            <w:r w:rsidRPr="00CE442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کمبو 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غیر قابل ویرایش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شامل سطح یک ، دو ، سه (با توجه به نام تعیین شده توسط کاربر) و ......</w:t>
            </w:r>
          </w:p>
          <w:p w:rsidR="009D010C" w:rsidRPr="009623BC" w:rsidRDefault="009D010C" w:rsidP="00CE4420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نمایش:  </w:t>
            </w:r>
            <w:r w:rsidRPr="009623BC">
              <w:rPr>
                <w:rFonts w:cs="B Nazanin"/>
                <w:sz w:val="20"/>
                <w:szCs w:val="20"/>
                <w:lang w:bidi="fa-IR"/>
              </w:rPr>
              <w:t>Text box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غیر قابل ویرایش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  <w:p w:rsidR="008A0B75" w:rsidRPr="009D010C" w:rsidRDefault="009D010C" w:rsidP="009D010C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پیش فرض :</w:t>
            </w:r>
            <w:r w:rsidRPr="009623BC">
              <w:rPr>
                <w:rFonts w:cs="B Nazanin" w:hint="cs"/>
                <w:color w:val="7030A0"/>
                <w:sz w:val="20"/>
                <w:szCs w:val="20"/>
                <w:rtl/>
              </w:rPr>
              <w:t xml:space="preserve"> 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این فیلد نمایشی بوده و غیر قابل تغییر می باشد. با انتخاب هر حساب نام و کد حساب قرار می گیرد. </w:t>
            </w:r>
          </w:p>
        </w:tc>
      </w:tr>
      <w:tr w:rsidR="009D010C" w:rsidRPr="009623BC" w:rsidTr="001A2680">
        <w:trPr>
          <w:trHeight w:val="1657"/>
        </w:trPr>
        <w:tc>
          <w:tcPr>
            <w:tcW w:w="1637" w:type="dxa"/>
            <w:vMerge/>
          </w:tcPr>
          <w:p w:rsidR="009D010C" w:rsidRPr="009623BC" w:rsidRDefault="009D010C" w:rsidP="009D010C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9D010C" w:rsidRPr="009623BC" w:rsidRDefault="009D010C" w:rsidP="009D010C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نام و کد کامل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تفصیلی مرکز هزینه</w:t>
            </w:r>
          </w:p>
        </w:tc>
        <w:tc>
          <w:tcPr>
            <w:tcW w:w="6940" w:type="dxa"/>
            <w:gridSpan w:val="2"/>
          </w:tcPr>
          <w:p w:rsidR="00CE4420" w:rsidRDefault="00CE4420" w:rsidP="00CE4420">
            <w:pPr>
              <w:bidi/>
              <w:rPr>
                <w:rFonts w:cs="B Nazanin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سطح :</w:t>
            </w:r>
            <w:r w:rsidRPr="00CE442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کمبو 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غیر قابل ویرایش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شامل سطح یک ، دو ، سه (با توجه به نام تعیین شده توسط کاربر) و ......</w:t>
            </w:r>
          </w:p>
          <w:p w:rsidR="009D010C" w:rsidRPr="009623BC" w:rsidRDefault="009D010C" w:rsidP="009D010C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نمایش:  </w:t>
            </w:r>
            <w:r w:rsidRPr="009623BC">
              <w:rPr>
                <w:rFonts w:cs="B Nazanin"/>
                <w:sz w:val="20"/>
                <w:szCs w:val="20"/>
                <w:lang w:bidi="fa-IR"/>
              </w:rPr>
              <w:t>Text box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غیر قابل ویرایش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  <w:p w:rsidR="009D010C" w:rsidRPr="009D010C" w:rsidRDefault="009D010C" w:rsidP="009D010C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پیش فرض :</w:t>
            </w:r>
            <w:r w:rsidRPr="009623BC">
              <w:rPr>
                <w:rFonts w:cs="B Nazanin" w:hint="cs"/>
                <w:color w:val="7030A0"/>
                <w:sz w:val="20"/>
                <w:szCs w:val="20"/>
                <w:rtl/>
              </w:rPr>
              <w:t xml:space="preserve"> 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این فیلد نمایشی بوده و غیر قابل تغییر می باشد. با انتخاب هر حساب نام و کد حساب قرار می گیرد. </w:t>
            </w:r>
          </w:p>
        </w:tc>
      </w:tr>
      <w:tr w:rsidR="009D010C" w:rsidRPr="009623BC" w:rsidTr="001A2680">
        <w:trPr>
          <w:trHeight w:val="1657"/>
        </w:trPr>
        <w:tc>
          <w:tcPr>
            <w:tcW w:w="1637" w:type="dxa"/>
            <w:vMerge/>
          </w:tcPr>
          <w:p w:rsidR="009D010C" w:rsidRPr="009623BC" w:rsidRDefault="009D010C" w:rsidP="009D010C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9D010C" w:rsidRPr="009623BC" w:rsidRDefault="009D010C" w:rsidP="009D010C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نام و کد کامل</w:t>
            </w:r>
            <w:r>
              <w:rPr>
                <w:rFonts w:cs="B Nazanin"/>
                <w:b/>
                <w:bCs/>
                <w:sz w:val="20"/>
                <w:szCs w:val="20"/>
                <w:lang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پروژه </w:t>
            </w:r>
          </w:p>
        </w:tc>
        <w:tc>
          <w:tcPr>
            <w:tcW w:w="6940" w:type="dxa"/>
            <w:gridSpan w:val="2"/>
          </w:tcPr>
          <w:p w:rsidR="00CE4420" w:rsidRDefault="00CE4420" w:rsidP="00CE4420">
            <w:pPr>
              <w:bidi/>
              <w:rPr>
                <w:rFonts w:cs="B Nazanin"/>
                <w:b/>
                <w:bCs/>
                <w:color w:val="7030A0"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سطح :</w:t>
            </w:r>
            <w:r w:rsidRPr="00CE4420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کمبو 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غیر قابل ویرایش</w:t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شامل سطح یک ، دو ، سه (با توجه به نام تعیین شده توسط کاربر) و ......</w:t>
            </w:r>
          </w:p>
          <w:p w:rsidR="009D010C" w:rsidRPr="009623BC" w:rsidRDefault="009D010C" w:rsidP="009D010C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 xml:space="preserve">نمایش:  </w:t>
            </w:r>
            <w:r w:rsidRPr="009623BC">
              <w:rPr>
                <w:rFonts w:cs="B Nazanin"/>
                <w:sz w:val="20"/>
                <w:szCs w:val="20"/>
                <w:lang w:bidi="fa-IR"/>
              </w:rPr>
              <w:t>Text box</w:t>
            </w:r>
            <w:r w:rsidRPr="009623BC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غیر قابل ویرایش</w:t>
            </w:r>
            <w:r w:rsidRPr="009623BC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  <w:p w:rsidR="009D010C" w:rsidRPr="009D010C" w:rsidRDefault="009D010C" w:rsidP="009D010C">
            <w:pPr>
              <w:bidi/>
              <w:rPr>
                <w:rFonts w:cs="B Nazanin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7030A0"/>
                <w:sz w:val="20"/>
                <w:szCs w:val="20"/>
                <w:rtl/>
              </w:rPr>
              <w:t>پیش فرض :</w:t>
            </w:r>
            <w:r w:rsidRPr="009623BC">
              <w:rPr>
                <w:rFonts w:cs="B Nazanin" w:hint="cs"/>
                <w:color w:val="7030A0"/>
                <w:sz w:val="20"/>
                <w:szCs w:val="20"/>
                <w:rtl/>
              </w:rPr>
              <w:t xml:space="preserve"> </w:t>
            </w:r>
            <w:r w:rsidRPr="009623BC">
              <w:rPr>
                <w:rFonts w:cs="B Nazanin" w:hint="cs"/>
                <w:sz w:val="20"/>
                <w:szCs w:val="20"/>
                <w:rtl/>
              </w:rPr>
              <w:t xml:space="preserve">این فیلد نمایشی بوده و غیر قابل تغییر می باشد. با انتخاب هر حساب نام و کد حساب قرار می گیرد. </w:t>
            </w:r>
          </w:p>
        </w:tc>
      </w:tr>
      <w:tr w:rsidR="008A0B75" w:rsidRPr="009623BC" w:rsidTr="001A2680">
        <w:trPr>
          <w:trHeight w:val="1440"/>
        </w:trPr>
        <w:tc>
          <w:tcPr>
            <w:tcW w:w="1637" w:type="dxa"/>
            <w:vMerge/>
          </w:tcPr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8A0B75" w:rsidRPr="009623BC" w:rsidRDefault="008A0B75" w:rsidP="0045685A">
            <w:pPr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دفتر حساب</w:t>
            </w:r>
          </w:p>
        </w:tc>
        <w:tc>
          <w:tcPr>
            <w:tcW w:w="6940" w:type="dxa"/>
            <w:gridSpan w:val="2"/>
          </w:tcPr>
          <w:p w:rsidR="008A0B75" w:rsidRPr="009623BC" w:rsidRDefault="008A0B75" w:rsidP="007143B3">
            <w:pPr>
              <w:bidi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امکان نمایش دفتر حساب</w:t>
            </w:r>
            <w:r w:rsidR="007143B3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سطوح شناور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مربوط به حساب انتخاب شده </w:t>
            </w:r>
          </w:p>
          <w:p w:rsidR="008A0B75" w:rsidRPr="009623BC" w:rsidRDefault="008A0B75" w:rsidP="0045685A">
            <w:pPr>
              <w:pStyle w:val="NormalWeb"/>
              <w:bidi/>
              <w:spacing w:line="360" w:lineRule="auto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color w:val="7030A0"/>
                <w:sz w:val="20"/>
                <w:szCs w:val="20"/>
                <w:rtl/>
              </w:rPr>
              <w:t xml:space="preserve">نمایش: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انتخاب گزینه " </w:t>
            </w:r>
            <w:r w:rsidRPr="009623BC">
              <w:rPr>
                <w:rFonts w:cs="B Nazanin" w:hint="cs"/>
                <w:noProof/>
                <w:color w:val="000000" w:themeColor="text1"/>
                <w:sz w:val="20"/>
                <w:szCs w:val="20"/>
                <w:rtl/>
              </w:rPr>
              <w:drawing>
                <wp:inline distT="0" distB="0" distL="0" distR="0" wp14:anchorId="3BDC3785" wp14:editId="0A4ABBAB">
                  <wp:extent cx="218387" cy="266132"/>
                  <wp:effectExtent l="0" t="0" r="0" b="63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09" cy="278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" در بالای گزارش</w:t>
            </w:r>
          </w:p>
        </w:tc>
      </w:tr>
      <w:tr w:rsidR="008A0B75" w:rsidRPr="009623BC" w:rsidTr="001A2680">
        <w:trPr>
          <w:trHeight w:val="468"/>
        </w:trPr>
        <w:tc>
          <w:tcPr>
            <w:tcW w:w="1637" w:type="dxa"/>
            <w:vMerge/>
          </w:tcPr>
          <w:p w:rsidR="008A0B75" w:rsidRPr="009623BC" w:rsidRDefault="008A0B75" w:rsidP="0045685A">
            <w:pPr>
              <w:pStyle w:val="Heading1"/>
              <w:tabs>
                <w:tab w:val="right" w:pos="8389"/>
              </w:tabs>
              <w:bidi/>
              <w:jc w:val="both"/>
              <w:outlineLvl w:val="0"/>
              <w:rPr>
                <w:rFonts w:cs="B Nazanin"/>
                <w:sz w:val="22"/>
                <w:szCs w:val="22"/>
                <w:rtl/>
                <w:lang w:bidi="fa-IR"/>
              </w:rPr>
            </w:pPr>
          </w:p>
        </w:tc>
        <w:tc>
          <w:tcPr>
            <w:tcW w:w="2274" w:type="dxa"/>
            <w:shd w:val="clear" w:color="auto" w:fill="D9D9D9" w:themeFill="background1" w:themeFillShade="D9"/>
          </w:tcPr>
          <w:p w:rsidR="008A0B75" w:rsidRPr="009623BC" w:rsidRDefault="008A0B75" w:rsidP="0045685A">
            <w:pPr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>مجموع</w:t>
            </w:r>
          </w:p>
        </w:tc>
        <w:tc>
          <w:tcPr>
            <w:tcW w:w="6940" w:type="dxa"/>
            <w:gridSpan w:val="2"/>
          </w:tcPr>
          <w:p w:rsidR="008A0B75" w:rsidRPr="009623BC" w:rsidRDefault="008A0B75" w:rsidP="0045685A">
            <w:pPr>
              <w:pStyle w:val="NormalWeb"/>
              <w:bidi/>
              <w:spacing w:before="360" w:beforeAutospacing="0" w:line="480" w:lineRule="auto"/>
              <w:jc w:val="both"/>
              <w:rPr>
                <w:rFonts w:ascii="Tahoma" w:hAnsi="Tahoma" w:cs="B Nazanin"/>
                <w:color w:val="262626" w:themeColor="text1" w:themeTint="D9"/>
                <w:sz w:val="20"/>
                <w:szCs w:val="20"/>
                <w:rtl/>
              </w:rPr>
            </w:pPr>
            <w:r w:rsidRPr="009623BC">
              <w:rPr>
                <w:rFonts w:ascii="Tahoma" w:hAnsi="Tahoma" w:cs="B Nazanin"/>
                <w:sz w:val="20"/>
                <w:szCs w:val="20"/>
                <w:rtl/>
              </w:rPr>
              <w:t xml:space="preserve">زير ليست اصلى و پايين ستون‌هاى بدهكار و </w:t>
            </w:r>
            <w:r w:rsidRPr="009623BC">
              <w:rPr>
                <w:rFonts w:ascii="Tahoma" w:hAnsi="Tahoma" w:cs="B Nazanin"/>
                <w:color w:val="000000" w:themeColor="text1"/>
                <w:sz w:val="20"/>
                <w:szCs w:val="20"/>
                <w:rtl/>
              </w:rPr>
              <w:t>بستانكار</w:t>
            </w:r>
            <w:r w:rsidRPr="009623BC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</w:rPr>
              <w:t>٬</w:t>
            </w:r>
            <w:r w:rsidRPr="009623BC">
              <w:rPr>
                <w:rFonts w:ascii="Tahoma" w:hAnsi="Tahoma" w:cs="B Nazanin"/>
                <w:color w:val="000000" w:themeColor="text1"/>
                <w:sz w:val="20"/>
                <w:szCs w:val="20"/>
                <w:rtl/>
              </w:rPr>
              <w:t xml:space="preserve"> جمع </w:t>
            </w:r>
            <w:r w:rsidR="003847A6">
              <w:rPr>
                <w:rFonts w:ascii="Tahoma" w:hAnsi="Tahoma" w:cs="B Nazanin"/>
                <w:color w:val="000000" w:themeColor="text1"/>
                <w:sz w:val="20"/>
                <w:szCs w:val="20"/>
                <w:rtl/>
              </w:rPr>
              <w:t xml:space="preserve">سطح یک </w:t>
            </w:r>
            <w:r w:rsidRPr="009623BC">
              <w:rPr>
                <w:rFonts w:ascii="Tahoma" w:hAnsi="Tahoma" w:cs="B Nazanin"/>
                <w:color w:val="000000" w:themeColor="text1"/>
                <w:sz w:val="20"/>
                <w:szCs w:val="20"/>
                <w:rtl/>
              </w:rPr>
              <w:t xml:space="preserve"> مبالغ هر ستون نشان </w:t>
            </w:r>
            <w:r w:rsidRPr="009623BC">
              <w:rPr>
                <w:rFonts w:ascii="Tahoma" w:hAnsi="Tahoma" w:cs="B Nazanin"/>
                <w:sz w:val="20"/>
                <w:szCs w:val="20"/>
                <w:rtl/>
              </w:rPr>
              <w:t>داده شود.</w:t>
            </w:r>
          </w:p>
        </w:tc>
      </w:tr>
      <w:tr w:rsidR="008A0B75" w:rsidRPr="009623BC" w:rsidTr="001A2680">
        <w:trPr>
          <w:trHeight w:val="1602"/>
        </w:trPr>
        <w:tc>
          <w:tcPr>
            <w:tcW w:w="1637" w:type="dxa"/>
          </w:tcPr>
          <w:p w:rsidR="008A0B75" w:rsidRPr="009623BC" w:rsidRDefault="008A0B75" w:rsidP="0045685A">
            <w:pPr>
              <w:bidi/>
              <w:jc w:val="center"/>
              <w:rPr>
                <w:rFonts w:cs="B Nazanin"/>
                <w:b/>
                <w:bCs/>
                <w:color w:val="1F3864" w:themeColor="accent5" w:themeShade="80"/>
                <w:sz w:val="22"/>
                <w:szCs w:val="22"/>
                <w:rtl/>
                <w:lang w:bidi="fa-IR"/>
              </w:rPr>
            </w:pPr>
          </w:p>
          <w:p w:rsidR="008A0B75" w:rsidRPr="009623BC" w:rsidRDefault="008A0B75" w:rsidP="0045685A">
            <w:pPr>
              <w:bidi/>
              <w:jc w:val="center"/>
              <w:rPr>
                <w:rFonts w:cs="B Nazanin"/>
                <w:b/>
                <w:bCs/>
                <w:color w:val="2F5496" w:themeColor="accent5" w:themeShade="BF"/>
                <w:sz w:val="22"/>
                <w:szCs w:val="22"/>
                <w:rtl/>
                <w:lang w:bidi="fa-IR"/>
              </w:rPr>
            </w:pPr>
            <w:r w:rsidRPr="009623BC">
              <w:rPr>
                <w:rFonts w:cs="B Nazanin" w:hint="cs"/>
                <w:b/>
                <w:bCs/>
                <w:color w:val="1F3864" w:themeColor="accent5" w:themeShade="80"/>
                <w:sz w:val="22"/>
                <w:szCs w:val="22"/>
                <w:rtl/>
                <w:lang w:bidi="fa-IR"/>
              </w:rPr>
              <w:t>دسترسی:</w:t>
            </w:r>
          </w:p>
        </w:tc>
        <w:tc>
          <w:tcPr>
            <w:tcW w:w="9214" w:type="dxa"/>
            <w:gridSpan w:val="3"/>
          </w:tcPr>
          <w:p w:rsidR="008A0B75" w:rsidRPr="009623BC" w:rsidRDefault="008A0B75" w:rsidP="0045685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دسترسی به :  مشاهده- جستجو- فیلتر - چاپ </w:t>
            </w:r>
            <w:r w:rsidRPr="009623BC">
              <w:rPr>
                <w:rFonts w:ascii="Sakkal Majalla" w:hAnsi="Sakkal Majalla" w:cs="Sakkal Majalla" w:hint="cs"/>
                <w:color w:val="000000" w:themeColor="text1"/>
                <w:sz w:val="20"/>
                <w:szCs w:val="20"/>
                <w:rtl/>
              </w:rPr>
              <w:t>–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تفکیک شعبه لحاظ شود.</w:t>
            </w:r>
          </w:p>
          <w:p w:rsidR="008A0B75" w:rsidRPr="009623BC" w:rsidRDefault="008A0B75" w:rsidP="0045685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دسترسی به گزارش و دسترسی به حسابها با توجه به دسترسی های کاربر وارد شده به سیستم لحاظ شود.</w:t>
            </w:r>
          </w:p>
          <w:p w:rsidR="008A0B75" w:rsidRPr="009623BC" w:rsidRDefault="008A0B75" w:rsidP="0045685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دسترسی های کاربر به دوره های مالی لحاظ شود.</w:t>
            </w:r>
          </w:p>
          <w:p w:rsidR="008A0B75" w:rsidRPr="009623BC" w:rsidRDefault="008A0B75" w:rsidP="0045685A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ascii="Tahoma" w:eastAsia="Times New Roman" w:hAnsi="Tahoma" w:cs="B Nazanin"/>
                <w:color w:val="000000"/>
                <w:sz w:val="20"/>
                <w:szCs w:val="20"/>
                <w:rtl/>
                <w:lang w:eastAsia="en-US" w:bidi="fa-IR"/>
              </w:rPr>
            </w:pPr>
            <w:r w:rsidRPr="009623BC">
              <w:rPr>
                <w:rFonts w:ascii="Tahoma" w:eastAsia="Times New Roman" w:hAnsi="Tahoma" w:cs="B Nazanin" w:hint="cs"/>
                <w:color w:val="000000"/>
                <w:sz w:val="20"/>
                <w:szCs w:val="20"/>
                <w:rtl/>
                <w:lang w:eastAsia="en-US" w:bidi="fa-IR"/>
              </w:rPr>
              <w:t>دسترسی های کاربر به دفتر حساب لحاظ شود.</w:t>
            </w:r>
          </w:p>
        </w:tc>
      </w:tr>
      <w:tr w:rsidR="00475396" w:rsidRPr="009623BC" w:rsidTr="001A2680">
        <w:trPr>
          <w:trHeight w:val="1648"/>
        </w:trPr>
        <w:tc>
          <w:tcPr>
            <w:tcW w:w="1637" w:type="dxa"/>
            <w:vMerge w:val="restart"/>
          </w:tcPr>
          <w:p w:rsidR="00475396" w:rsidRPr="009623BC" w:rsidRDefault="00475396" w:rsidP="0045685A">
            <w:pPr>
              <w:bidi/>
              <w:jc w:val="center"/>
              <w:rPr>
                <w:rFonts w:cs="B Nazanin"/>
                <w:b/>
                <w:bCs/>
                <w:color w:val="2F5496" w:themeColor="accent5" w:themeShade="BF"/>
                <w:sz w:val="22"/>
                <w:szCs w:val="22"/>
                <w:rtl/>
                <w:lang w:bidi="fa-IR"/>
              </w:rPr>
            </w:pPr>
          </w:p>
          <w:p w:rsidR="00475396" w:rsidRPr="009623BC" w:rsidRDefault="00475396" w:rsidP="0045685A">
            <w:pPr>
              <w:bidi/>
              <w:jc w:val="center"/>
              <w:rPr>
                <w:rFonts w:cs="B Nazanin"/>
                <w:b/>
                <w:bCs/>
                <w:color w:val="2F5496" w:themeColor="accent5" w:themeShade="BF"/>
                <w:sz w:val="22"/>
                <w:szCs w:val="22"/>
                <w:lang w:bidi="fa-IR"/>
              </w:rPr>
            </w:pPr>
            <w:r>
              <w:rPr>
                <w:rFonts w:cs="B Nazanin" w:hint="cs"/>
                <w:b/>
                <w:bCs/>
                <w:color w:val="2F5496" w:themeColor="accent5" w:themeShade="BF"/>
                <w:sz w:val="22"/>
                <w:szCs w:val="22"/>
                <w:rtl/>
                <w:lang w:bidi="fa-IR"/>
              </w:rPr>
              <w:t>سایر</w:t>
            </w:r>
            <w:r w:rsidRPr="009623BC">
              <w:rPr>
                <w:rFonts w:cs="B Nazanin" w:hint="cs"/>
                <w:b/>
                <w:bCs/>
                <w:color w:val="2F5496" w:themeColor="accent5" w:themeShade="BF"/>
                <w:sz w:val="22"/>
                <w:szCs w:val="22"/>
                <w:rtl/>
                <w:lang w:bidi="fa-IR"/>
              </w:rPr>
              <w:t>تنظیمات:</w:t>
            </w:r>
          </w:p>
          <w:p w:rsidR="00475396" w:rsidRPr="009623BC" w:rsidRDefault="00475396" w:rsidP="0045685A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</w:p>
          <w:p w:rsidR="00475396" w:rsidRPr="009623BC" w:rsidRDefault="00475396" w:rsidP="0045685A">
            <w:pPr>
              <w:bidi/>
              <w:rPr>
                <w:rFonts w:cs="B Nazanin"/>
                <w:b/>
                <w:bCs/>
                <w:color w:val="2F5496" w:themeColor="accent5" w:themeShade="BF"/>
                <w:sz w:val="22"/>
                <w:szCs w:val="22"/>
                <w:rtl/>
                <w:lang w:bidi="fa-IR"/>
              </w:rPr>
            </w:pPr>
          </w:p>
        </w:tc>
        <w:tc>
          <w:tcPr>
            <w:tcW w:w="9214" w:type="dxa"/>
            <w:gridSpan w:val="3"/>
          </w:tcPr>
          <w:p w:rsidR="00475396" w:rsidRPr="009623BC" w:rsidRDefault="00475396" w:rsidP="0045685A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527" w:hanging="357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000000" w:themeColor="text1"/>
                <w:rtl/>
              </w:rPr>
              <w:t xml:space="preserve">نمایش سند اختتامیه: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نمایش به صورت چک باکس. جهت در نظر گرفتن سند اختتامیه در محاسبه گزارش</w:t>
            </w:r>
          </w:p>
          <w:p w:rsidR="00475396" w:rsidRPr="00475396" w:rsidRDefault="00475396" w:rsidP="0045685A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527" w:hanging="357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lang w:eastAsia="en-US" w:bidi="fa-IR"/>
              </w:rPr>
            </w:pPr>
            <w:r w:rsidRPr="009623BC">
              <w:rPr>
                <w:rFonts w:cs="B Nazanin" w:hint="cs"/>
                <w:b/>
                <w:bCs/>
                <w:color w:val="000000" w:themeColor="text1"/>
                <w:rtl/>
              </w:rPr>
              <w:t>نمایش سند بستن حسابها: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 xml:space="preserve"> نمایش به صورت چک باکس. جهت در نظر گرفتن سند بستن حسابهای موقت در محاسبه گزارش</w:t>
            </w:r>
          </w:p>
          <w:p w:rsidR="00B33079" w:rsidRPr="009D010C" w:rsidRDefault="00475396" w:rsidP="009D010C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527" w:hanging="357"/>
              <w:jc w:val="both"/>
              <w:rPr>
                <w:rFonts w:ascii="Tahoma" w:eastAsia="Times New Roman" w:hAnsi="Tahoma" w:cs="B Nazanin"/>
                <w:color w:val="000000" w:themeColor="text1"/>
                <w:sz w:val="20"/>
                <w:szCs w:val="20"/>
                <w:rtl/>
                <w:lang w:eastAsia="en-US" w:bidi="fa-IR"/>
              </w:rPr>
            </w:pPr>
            <w:r w:rsidRPr="009623BC">
              <w:rPr>
                <w:rFonts w:cs="B Nazanin" w:hint="cs"/>
                <w:b/>
                <w:bCs/>
                <w:color w:val="000000" w:themeColor="text1"/>
                <w:sz w:val="20"/>
                <w:szCs w:val="20"/>
                <w:rtl/>
              </w:rPr>
              <w:t>فیلتر بر اساس رفرنس اسناد:</w:t>
            </w:r>
            <w:r w:rsidRPr="009623BC"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 امکان فیلتر گزارش بر اساس رفرنس های وارد شده در اسناد مالی .</w:t>
            </w:r>
            <w:r>
              <w:rPr>
                <w:rFonts w:ascii="Tahoma" w:eastAsia="Times New Roman" w:hAnsi="Tahoma" w:cs="B Nazanin" w:hint="cs"/>
                <w:color w:val="000000" w:themeColor="text1"/>
                <w:sz w:val="20"/>
                <w:szCs w:val="20"/>
                <w:rtl/>
                <w:lang w:eastAsia="en-US" w:bidi="fa-IR"/>
              </w:rPr>
              <w:t xml:space="preserve"> به صورت چک باکس اضافه شود و روبروی آن تکس باکسی باشد که متن یا عدد وارد شده را مشتمل نماید.</w:t>
            </w:r>
          </w:p>
        </w:tc>
      </w:tr>
      <w:tr w:rsidR="00475396" w:rsidRPr="009623BC" w:rsidTr="001A2680">
        <w:trPr>
          <w:trHeight w:val="1124"/>
        </w:trPr>
        <w:tc>
          <w:tcPr>
            <w:tcW w:w="1637" w:type="dxa"/>
            <w:vMerge/>
          </w:tcPr>
          <w:p w:rsidR="00475396" w:rsidRPr="009623BC" w:rsidRDefault="00475396" w:rsidP="0045685A">
            <w:pPr>
              <w:bidi/>
              <w:jc w:val="center"/>
              <w:rPr>
                <w:rFonts w:cs="B Nazanin"/>
                <w:b/>
                <w:bCs/>
                <w:color w:val="2F5496" w:themeColor="accent5" w:themeShade="BF"/>
                <w:sz w:val="22"/>
                <w:szCs w:val="22"/>
                <w:rtl/>
                <w:lang w:bidi="fa-IR"/>
              </w:rPr>
            </w:pPr>
          </w:p>
        </w:tc>
        <w:tc>
          <w:tcPr>
            <w:tcW w:w="9214" w:type="dxa"/>
            <w:gridSpan w:val="3"/>
          </w:tcPr>
          <w:p w:rsidR="00475396" w:rsidRPr="009623BC" w:rsidRDefault="00475396" w:rsidP="00AE333C">
            <w:pPr>
              <w:pStyle w:val="ListParagraph"/>
              <w:numPr>
                <w:ilvl w:val="0"/>
                <w:numId w:val="6"/>
              </w:numPr>
              <w:bidi/>
              <w:spacing w:after="0" w:line="240" w:lineRule="auto"/>
              <w:ind w:left="527" w:hanging="357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  <w:r w:rsidRPr="009623BC">
              <w:rPr>
                <w:rFonts w:cs="B Nazanin" w:hint="cs"/>
                <w:b/>
                <w:bCs/>
                <w:color w:val="000000" w:themeColor="text1"/>
                <w:rtl/>
              </w:rPr>
              <w:t xml:space="preserve">انعکاس افتتاحیه در مانده ابتدا: </w:t>
            </w:r>
            <w:r w:rsidR="00B33079">
              <w:rPr>
                <w:rFonts w:cs="B Nazanin" w:hint="cs"/>
                <w:b/>
                <w:bCs/>
                <w:color w:val="000000" w:themeColor="text1"/>
                <w:rtl/>
              </w:rPr>
              <w:t xml:space="preserve"> </w:t>
            </w:r>
            <w:r w:rsidR="00B33079">
              <w:rPr>
                <w:rFonts w:cs="B Nazanin" w:hint="cs"/>
                <w:color w:val="000000" w:themeColor="text1"/>
                <w:rtl/>
                <w:lang w:bidi="fa-IR"/>
              </w:rPr>
              <w:t xml:space="preserve"> آپشن جدیدی اضافه نشود و از همان آپشن تعریف شده در تراز آزمایشی استفاده نماید. </w:t>
            </w:r>
            <w:r w:rsidR="00B33079">
              <w:rPr>
                <w:rFonts w:cs="B Nazanin" w:hint="cs"/>
                <w:color w:val="000000" w:themeColor="text1"/>
                <w:rtl/>
              </w:rPr>
              <w:t>در صورت فعال بودن</w:t>
            </w:r>
            <w:r w:rsidRPr="009623BC">
              <w:rPr>
                <w:rFonts w:cs="B Nazanin" w:hint="cs"/>
                <w:color w:val="000000" w:themeColor="text1"/>
                <w:rtl/>
              </w:rPr>
              <w:t xml:space="preserve"> این گزینه</w:t>
            </w:r>
            <w:r w:rsidRPr="009623BC">
              <w:rPr>
                <w:rFonts w:cs="B Nazanin" w:hint="cs"/>
                <w:b/>
                <w:bCs/>
                <w:color w:val="000000" w:themeColor="text1"/>
                <w:rtl/>
              </w:rPr>
              <w:t xml:space="preserve"> </w:t>
            </w:r>
            <w:r w:rsidR="00B33079">
              <w:rPr>
                <w:rFonts w:cs="B Nazanin" w:hint="cs"/>
                <w:color w:val="000000" w:themeColor="text1"/>
                <w:rtl/>
              </w:rPr>
              <w:t xml:space="preserve">در </w:t>
            </w:r>
            <w:r w:rsidR="00754510" w:rsidRPr="00754510">
              <w:rPr>
                <w:rFonts w:cs="B Nazanin" w:hint="cs"/>
                <w:color w:val="000000" w:themeColor="text1"/>
                <w:rtl/>
              </w:rPr>
              <w:t xml:space="preserve">مانده و گردش </w:t>
            </w:r>
            <w:r w:rsidRPr="009623BC">
              <w:rPr>
                <w:rFonts w:cs="B Nazanin" w:hint="cs"/>
                <w:color w:val="000000" w:themeColor="text1"/>
                <w:rtl/>
              </w:rPr>
              <w:t>سند افتتاحیه مستقل از تاریخ سند در</w:t>
            </w:r>
            <w:r w:rsidR="00AE333C">
              <w:rPr>
                <w:rFonts w:cs="B Nazanin" w:hint="cs"/>
                <w:color w:val="000000" w:themeColor="text1"/>
                <w:rtl/>
              </w:rPr>
              <w:t xml:space="preserve"> سطر اول گزارش با عنوان مانده اولیه  </w:t>
            </w:r>
            <w:r w:rsidRPr="009623BC">
              <w:rPr>
                <w:rFonts w:cs="B Nazanin" w:hint="cs"/>
                <w:color w:val="000000" w:themeColor="text1"/>
                <w:sz w:val="20"/>
                <w:szCs w:val="20"/>
                <w:rtl/>
              </w:rPr>
              <w:t>نمایش داده خواهد شد.</w:t>
            </w:r>
          </w:p>
          <w:p w:rsidR="00475396" w:rsidRPr="009623BC" w:rsidRDefault="00475396" w:rsidP="00B33079">
            <w:pPr>
              <w:pStyle w:val="ListParagraph"/>
              <w:bidi/>
              <w:spacing w:after="0" w:line="240" w:lineRule="auto"/>
              <w:ind w:left="527"/>
              <w:jc w:val="both"/>
              <w:rPr>
                <w:rFonts w:cs="B Nazanin"/>
                <w:color w:val="000000" w:themeColor="text1"/>
                <w:sz w:val="20"/>
                <w:szCs w:val="20"/>
                <w:rtl/>
              </w:rPr>
            </w:pPr>
          </w:p>
        </w:tc>
      </w:tr>
    </w:tbl>
    <w:p w:rsidR="000C032E" w:rsidRDefault="000C032E" w:rsidP="008A0B75"/>
    <w:sectPr w:rsidR="000C0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22D51"/>
    <w:multiLevelType w:val="hybridMultilevel"/>
    <w:tmpl w:val="6F46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46610"/>
    <w:multiLevelType w:val="hybridMultilevel"/>
    <w:tmpl w:val="2F58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AE1545"/>
    <w:multiLevelType w:val="hybridMultilevel"/>
    <w:tmpl w:val="68C6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B3960"/>
    <w:multiLevelType w:val="hybridMultilevel"/>
    <w:tmpl w:val="F0987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B140371"/>
    <w:multiLevelType w:val="hybridMultilevel"/>
    <w:tmpl w:val="4FE2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82"/>
    <w:rsid w:val="00002531"/>
    <w:rsid w:val="000B76ED"/>
    <w:rsid w:val="000C032E"/>
    <w:rsid w:val="00184A8E"/>
    <w:rsid w:val="001A2680"/>
    <w:rsid w:val="001C7B31"/>
    <w:rsid w:val="002D73BD"/>
    <w:rsid w:val="002E588E"/>
    <w:rsid w:val="003847A6"/>
    <w:rsid w:val="003E28E5"/>
    <w:rsid w:val="0045685A"/>
    <w:rsid w:val="00475396"/>
    <w:rsid w:val="0052211A"/>
    <w:rsid w:val="0052421B"/>
    <w:rsid w:val="00557E37"/>
    <w:rsid w:val="00574D31"/>
    <w:rsid w:val="007143B3"/>
    <w:rsid w:val="00714D49"/>
    <w:rsid w:val="00754510"/>
    <w:rsid w:val="00775621"/>
    <w:rsid w:val="00777C2A"/>
    <w:rsid w:val="007B7898"/>
    <w:rsid w:val="007C626B"/>
    <w:rsid w:val="007E5FCB"/>
    <w:rsid w:val="008026FC"/>
    <w:rsid w:val="008705C0"/>
    <w:rsid w:val="00891B39"/>
    <w:rsid w:val="008A0B75"/>
    <w:rsid w:val="0096275A"/>
    <w:rsid w:val="009C29F8"/>
    <w:rsid w:val="009D010C"/>
    <w:rsid w:val="009F34A5"/>
    <w:rsid w:val="00A31482"/>
    <w:rsid w:val="00AE333C"/>
    <w:rsid w:val="00AF31CA"/>
    <w:rsid w:val="00B33079"/>
    <w:rsid w:val="00B406B7"/>
    <w:rsid w:val="00CA7B7A"/>
    <w:rsid w:val="00CE4420"/>
    <w:rsid w:val="00D44AF6"/>
    <w:rsid w:val="00E45B1E"/>
    <w:rsid w:val="00ED2342"/>
    <w:rsid w:val="00F1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87EE759-B94A-4773-A8D9-490DB53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482"/>
    <w:pPr>
      <w:spacing w:after="180" w:line="288" w:lineRule="auto"/>
    </w:pPr>
    <w:rPr>
      <w:color w:val="404040" w:themeColor="text1" w:themeTint="BF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482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482"/>
    <w:pPr>
      <w:keepNext/>
      <w:keepLines/>
      <w:numPr>
        <w:numId w:val="1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482"/>
    <w:rPr>
      <w:b/>
      <w:bCs/>
      <w:caps/>
      <w:color w:val="1F4E79" w:themeColor="accent1" w:themeShade="80"/>
      <w:sz w:val="2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31482"/>
    <w:rPr>
      <w:b/>
      <w:bCs/>
      <w:color w:val="2E74B5" w:themeColor="accent1" w:themeShade="BF"/>
      <w:sz w:val="24"/>
      <w:szCs w:val="18"/>
      <w:lang w:eastAsia="ja-JP"/>
    </w:rPr>
  </w:style>
  <w:style w:type="table" w:styleId="TableGrid">
    <w:name w:val="Table Grid"/>
    <w:basedOn w:val="TableNormal"/>
    <w:uiPriority w:val="39"/>
    <w:rsid w:val="00A31482"/>
    <w:pPr>
      <w:spacing w:after="0" w:line="240" w:lineRule="auto"/>
    </w:pPr>
    <w:rPr>
      <w:color w:val="404040" w:themeColor="text1" w:themeTint="BF"/>
      <w:sz w:val="18"/>
      <w:szCs w:val="18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pText">
    <w:name w:val="Tip Text"/>
    <w:basedOn w:val="Normal"/>
    <w:uiPriority w:val="19"/>
    <w:rsid w:val="00A31482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paragraph" w:styleId="ListParagraph">
    <w:name w:val="List Paragraph"/>
    <w:basedOn w:val="Normal"/>
    <w:uiPriority w:val="34"/>
    <w:unhideWhenUsed/>
    <w:qFormat/>
    <w:rsid w:val="00A314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1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Narges Farahani</dc:creator>
  <cp:keywords/>
  <dc:description/>
  <cp:lastModifiedBy>Narges Farahani</cp:lastModifiedBy>
  <cp:revision>7</cp:revision>
  <dcterms:created xsi:type="dcterms:W3CDTF">2019-12-10T08:46:00Z</dcterms:created>
  <dcterms:modified xsi:type="dcterms:W3CDTF">2019-12-11T09:57:00Z</dcterms:modified>
</cp:coreProperties>
</file>