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0"/>
        <w:bidiVisual/>
        <w:tblW w:w="10851" w:type="dxa"/>
        <w:tblLayout w:type="fixed"/>
        <w:tblLook w:val="04A0" w:firstRow="1" w:lastRow="0" w:firstColumn="1" w:lastColumn="0" w:noHBand="0" w:noVBand="1"/>
      </w:tblPr>
      <w:tblGrid>
        <w:gridCol w:w="1637"/>
        <w:gridCol w:w="2274"/>
        <w:gridCol w:w="2157"/>
        <w:gridCol w:w="4783"/>
      </w:tblGrid>
      <w:tr w:rsidR="008A0B75" w:rsidRPr="00197509" w:rsidTr="008066B0">
        <w:trPr>
          <w:trHeight w:val="557"/>
        </w:trPr>
        <w:tc>
          <w:tcPr>
            <w:tcW w:w="1637" w:type="dxa"/>
            <w:shd w:val="clear" w:color="auto" w:fill="D9D9D9" w:themeFill="background1" w:themeFillShade="D9"/>
          </w:tcPr>
          <w:p w:rsidR="00B33079" w:rsidRPr="00197509" w:rsidRDefault="008A0B75" w:rsidP="008066B0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97509">
              <w:rPr>
                <w:rFonts w:cs="B Nazanin" w:hint="cs"/>
                <w:b/>
                <w:bCs/>
                <w:color w:val="2E74B5" w:themeColor="accent1" w:themeShade="BF"/>
                <w:sz w:val="28"/>
                <w:szCs w:val="28"/>
                <w:rtl/>
                <w:lang w:bidi="fa-IR"/>
              </w:rPr>
              <w:t>تهیه کننده</w:t>
            </w:r>
            <w:r w:rsidRPr="00197509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:rsidR="008A0B75" w:rsidRPr="00197509" w:rsidRDefault="008066B0" w:rsidP="008066B0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97509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سوده هاشمی</w:t>
            </w:r>
            <w:r w:rsidRPr="00197509">
              <w:rPr>
                <w:rFonts w:cs="B Nazanin"/>
                <w:b/>
                <w:bCs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4431" w:type="dxa"/>
            <w:gridSpan w:val="2"/>
            <w:shd w:val="clear" w:color="auto" w:fill="D9D9D9" w:themeFill="background1" w:themeFillShade="D9"/>
          </w:tcPr>
          <w:p w:rsidR="008A0B75" w:rsidRPr="00197509" w:rsidRDefault="008A0B75" w:rsidP="00C741B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97509">
              <w:rPr>
                <w:rFonts w:cs="B Nazanin" w:hint="cs"/>
                <w:b/>
                <w:bCs/>
                <w:color w:val="2E74B5" w:themeColor="accent1" w:themeShade="BF"/>
                <w:sz w:val="28"/>
                <w:szCs w:val="28"/>
                <w:rtl/>
                <w:lang w:bidi="fa-IR"/>
              </w:rPr>
              <w:t>تاریخ:</w:t>
            </w:r>
            <w:r w:rsidRPr="00197509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C741B7" w:rsidRPr="00197509">
              <w:rPr>
                <w:rFonts w:cs="B Nazanin" w:hint="cs"/>
                <w:sz w:val="28"/>
                <w:szCs w:val="28"/>
                <w:rtl/>
                <w:lang w:bidi="fa-IR"/>
              </w:rPr>
              <w:t>10/10</w:t>
            </w:r>
            <w:r w:rsidRPr="00197509">
              <w:rPr>
                <w:rFonts w:cs="B Nazanin" w:hint="cs"/>
                <w:sz w:val="28"/>
                <w:szCs w:val="28"/>
                <w:rtl/>
                <w:lang w:bidi="fa-IR"/>
              </w:rPr>
              <w:t>/98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8A0B75" w:rsidRPr="00197509" w:rsidRDefault="008A0B75" w:rsidP="008066B0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97509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تایید شده توسط: تیم تحلیل</w:t>
            </w:r>
          </w:p>
        </w:tc>
      </w:tr>
      <w:tr w:rsidR="008A0B75" w:rsidRPr="00197509" w:rsidTr="008066B0">
        <w:trPr>
          <w:trHeight w:val="380"/>
        </w:trPr>
        <w:tc>
          <w:tcPr>
            <w:tcW w:w="10851" w:type="dxa"/>
            <w:gridSpan w:val="4"/>
          </w:tcPr>
          <w:p w:rsidR="008A0B75" w:rsidRPr="00197509" w:rsidRDefault="008A0B75" w:rsidP="00C741B7">
            <w:pPr>
              <w:pStyle w:val="Heading1"/>
              <w:tabs>
                <w:tab w:val="center" w:pos="929"/>
                <w:tab w:val="left" w:pos="1998"/>
              </w:tabs>
              <w:bidi/>
              <w:spacing w:before="120"/>
              <w:ind w:right="907"/>
              <w:outlineLvl w:val="0"/>
              <w:rPr>
                <w:rFonts w:cs="B Nazanin"/>
                <w:szCs w:val="28"/>
                <w:rtl/>
                <w:lang w:bidi="fa-IR"/>
              </w:rPr>
            </w:pPr>
            <w:bookmarkStart w:id="0" w:name="_Toc16953743"/>
            <w:r w:rsidRPr="00197509">
              <w:rPr>
                <w:rFonts w:cs="B Nazanin" w:hint="cs"/>
                <w:szCs w:val="28"/>
                <w:rtl/>
                <w:lang w:bidi="fa-IR"/>
              </w:rPr>
              <w:t xml:space="preserve">موضوع : </w:t>
            </w:r>
            <w:r w:rsidRPr="00197509">
              <w:rPr>
                <w:rFonts w:cs="B Nazanin" w:hint="cs"/>
                <w:color w:val="C00000"/>
                <w:szCs w:val="28"/>
                <w:rtl/>
                <w:lang w:bidi="fa-IR"/>
              </w:rPr>
              <w:t xml:space="preserve"> </w:t>
            </w:r>
            <w:bookmarkEnd w:id="0"/>
            <w:r w:rsidR="00C741B7" w:rsidRPr="00197509">
              <w:rPr>
                <w:rFonts w:cs="B Nazanin" w:hint="cs"/>
                <w:color w:val="C00000"/>
                <w:szCs w:val="28"/>
                <w:rtl/>
                <w:lang w:bidi="fa-IR"/>
              </w:rPr>
              <w:t>ثبت و برگشت اسناد</w:t>
            </w:r>
            <w:r w:rsidR="008066B0" w:rsidRPr="00197509">
              <w:rPr>
                <w:rFonts w:cs="B Nazanin" w:hint="cs"/>
                <w:color w:val="C00000"/>
                <w:szCs w:val="28"/>
                <w:rtl/>
                <w:lang w:bidi="fa-IR"/>
              </w:rPr>
              <w:t xml:space="preserve"> </w:t>
            </w:r>
            <w:proofErr w:type="spellStart"/>
            <w:r w:rsidR="00063D52">
              <w:rPr>
                <w:rFonts w:cs="B Nazanin" w:hint="cs"/>
                <w:color w:val="C00000"/>
                <w:szCs w:val="28"/>
                <w:rtl/>
                <w:lang w:bidi="fa-IR"/>
              </w:rPr>
              <w:t>بصورت</w:t>
            </w:r>
            <w:proofErr w:type="spellEnd"/>
            <w:r w:rsidR="00063D52">
              <w:rPr>
                <w:rFonts w:cs="B Nazanin" w:hint="cs"/>
                <w:color w:val="C00000"/>
                <w:szCs w:val="28"/>
                <w:rtl/>
                <w:lang w:bidi="fa-IR"/>
              </w:rPr>
              <w:t xml:space="preserve"> گروهی </w:t>
            </w:r>
          </w:p>
        </w:tc>
      </w:tr>
      <w:tr w:rsidR="008A0B75" w:rsidRPr="00197509" w:rsidTr="008066B0">
        <w:trPr>
          <w:trHeight w:val="884"/>
        </w:trPr>
        <w:tc>
          <w:tcPr>
            <w:tcW w:w="1637" w:type="dxa"/>
          </w:tcPr>
          <w:p w:rsidR="008A0B75" w:rsidRPr="00197509" w:rsidRDefault="008A0B75" w:rsidP="008066B0">
            <w:pPr>
              <w:pStyle w:val="Heading2"/>
              <w:numPr>
                <w:ilvl w:val="0"/>
                <w:numId w:val="0"/>
              </w:numPr>
              <w:bidi/>
              <w:ind w:left="360"/>
              <w:jc w:val="center"/>
              <w:outlineLvl w:val="1"/>
              <w:rPr>
                <w:rFonts w:cs="B Nazanin"/>
                <w:sz w:val="28"/>
                <w:szCs w:val="28"/>
                <w:rtl/>
                <w:lang w:bidi="fa-IR"/>
              </w:rPr>
            </w:pPr>
            <w:bookmarkStart w:id="1" w:name="_Toc16953744"/>
            <w:r w:rsidRPr="00197509">
              <w:rPr>
                <w:rFonts w:cs="B Nazanin" w:hint="cs"/>
                <w:sz w:val="28"/>
                <w:szCs w:val="28"/>
                <w:rtl/>
                <w:lang w:bidi="fa-IR"/>
              </w:rPr>
              <w:t>معرفی:</w:t>
            </w:r>
            <w:bookmarkEnd w:id="1"/>
          </w:p>
        </w:tc>
        <w:tc>
          <w:tcPr>
            <w:tcW w:w="9214" w:type="dxa"/>
            <w:gridSpan w:val="3"/>
            <w:shd w:val="clear" w:color="auto" w:fill="auto"/>
          </w:tcPr>
          <w:p w:rsidR="001B0593" w:rsidRPr="00197509" w:rsidRDefault="00C741B7" w:rsidP="002C1CB2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امکان ثبت گروهی اسناد </w:t>
            </w:r>
            <w:r w:rsidR="0007114A"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:</w:t>
            </w:r>
            <w:r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در صورتیکه سند</w:t>
            </w:r>
            <w:r w:rsidR="00B73C4F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،</w:t>
            </w:r>
            <w:r w:rsidR="0007114A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تراز باشد امکان انتخاب سند </w:t>
            </w:r>
            <w:r w:rsidR="00022651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(امکان انتخاب چند سند </w:t>
            </w:r>
            <w:proofErr w:type="spellStart"/>
            <w:r w:rsidR="00022651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بصورت</w:t>
            </w:r>
            <w:proofErr w:type="spellEnd"/>
            <w:r w:rsidR="00022651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همز</w:t>
            </w:r>
            <w:r w:rsidR="0007114A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مان ) برای عملیات ثبت گروهی اسناد را دارد. </w:t>
            </w:r>
            <w:r w:rsidR="0007114A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در </w:t>
            </w:r>
            <w:proofErr w:type="spellStart"/>
            <w:r w:rsidR="0007114A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حالتي</w:t>
            </w:r>
            <w:proofErr w:type="spellEnd"/>
            <w:r w:rsidR="0007114A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="0007114A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كه</w:t>
            </w:r>
            <w:proofErr w:type="spellEnd"/>
            <w:r w:rsidR="0007114A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سند اختلاف</w:t>
            </w:r>
            <w:r w:rsidR="0007114A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جمع بدهکار و جمع بستانکار</w:t>
            </w:r>
            <w:r w:rsidR="0007114A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داشته باشد خودبخود تراز </w:t>
            </w:r>
            <w:r w:rsidR="0007114A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نبوده </w:t>
            </w:r>
            <w:r w:rsidR="0007114A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و </w:t>
            </w:r>
            <w:proofErr w:type="spellStart"/>
            <w:r w:rsidR="0007114A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امكان</w:t>
            </w:r>
            <w:proofErr w:type="spellEnd"/>
            <w:r w:rsidR="0007114A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07114A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ثبت آن وجود نخواهد داشت.</w:t>
            </w:r>
            <w:r w:rsidR="0007114A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پس از ثبت گروهی وضعیت اسناد انتخابی از پیش نویس به ثبت عادی تغییر خواهد کرد. </w:t>
            </w:r>
          </w:p>
          <w:p w:rsidR="00C741B7" w:rsidRPr="00197509" w:rsidRDefault="0007114A" w:rsidP="002C1CB2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امکان برگشت از </w:t>
            </w:r>
            <w:r w:rsidR="00022651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ثبت </w:t>
            </w:r>
            <w:r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گروهی اسناد</w:t>
            </w:r>
            <w:r w:rsidR="00C678D0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: درصورتیکه وضعیت اسناد ثبت عادی می باشد بتوان اسناد را انتخاب و به وضعیت پیش نویس برگرداند.</w:t>
            </w:r>
          </w:p>
          <w:p w:rsidR="00C741B7" w:rsidRPr="00197509" w:rsidRDefault="00C741B7" w:rsidP="00B723BC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امکان ثبت قطعی اسناد</w:t>
            </w:r>
            <w:r w:rsidR="0007114A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: در صورتیکه وضعیت اسناد انتخابی ثبت عادی باشد با انتخاب همزمان اسناد بتوان وضعیت را به ثبت قطعی تغییر داد در این شرایط سند با وضعیت قطعی امکان اصلاح و حذف سند وجود ندارد.</w:t>
            </w:r>
          </w:p>
          <w:p w:rsidR="00C741B7" w:rsidRDefault="00C741B7" w:rsidP="002C1CB2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امکان برگشت از ثبت قطعی اسناد</w:t>
            </w:r>
            <w:r w:rsidR="0007114A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: درصورتیکه وضعیت اسناد ثبت قطعی می باشد </w:t>
            </w:r>
            <w:r w:rsidR="00C678D0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بتوان با انتخاب همزمان اسناد به وضعیت ثبت عادی برگرداند.</w:t>
            </w:r>
            <w:r w:rsidR="00B73C4F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( برای انجام این عملیات لازم است کاربر دسترسی </w:t>
            </w:r>
            <w:r w:rsidR="00B73C4F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lang w:bidi="fa-IR"/>
              </w:rPr>
              <w:t>Super User</w:t>
            </w:r>
            <w:r w:rsidR="00B73C4F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را داشته باشد. لازم به توضیح است برای این دسترسی میبایست برای </w:t>
            </w:r>
            <w:proofErr w:type="spellStart"/>
            <w:r w:rsidR="00B73C4F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ادمین</w:t>
            </w:r>
            <w:proofErr w:type="spellEnd"/>
            <w:r w:rsidR="00B73C4F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، </w:t>
            </w:r>
            <w:r w:rsidR="00B73C4F" w:rsidRPr="00197509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lang w:bidi="fa-IR"/>
              </w:rPr>
              <w:t>mode</w:t>
            </w:r>
            <w:r w:rsidR="00B73C4F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طراحی شود که کاربر </w:t>
            </w:r>
            <w:r w:rsidR="00FB1329" w:rsidRPr="00197509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بتواند برخی از عملیات های مخفی مانند برگشت از ثبت قطعی یا امکان اصلاح آرتیکل های سیستمی و یا سایر عملیات مهم که در تحلیل آینده مطرح و بررسی خواهد شد را انجام دهد.)</w:t>
            </w:r>
          </w:p>
          <w:p w:rsidR="002C1CB2" w:rsidRPr="002C1CB2" w:rsidRDefault="002C1CB2" w:rsidP="002C1CB2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رفع تایید گروهی اسناد: کاربر با دسترسی </w:t>
            </w:r>
            <w:r w:rsidRPr="002C1CB2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lang w:bidi="fa-IR"/>
              </w:rPr>
              <w:t>Super User</w:t>
            </w:r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امکان مشاهده دکمه رفع تایید گروهی اسناد را داشته باشد. با انتخاب آن تمامی اسناد تایید و تصویب شده، از تایید و تصویب خارج می شود. ( بدین صورت که تیک های تایید و تصویب برداشته شود ولی نام </w:t>
            </w:r>
            <w:proofErr w:type="spellStart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یوزر</w:t>
            </w:r>
            <w:proofErr w:type="spellEnd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تایید کننده و تصویب کننده در </w:t>
            </w:r>
            <w:proofErr w:type="spellStart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فیلدهای</w:t>
            </w:r>
            <w:proofErr w:type="spellEnd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تایید کننده و تصویب کننده سند وجود داشته </w:t>
            </w:r>
            <w:proofErr w:type="spellStart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باشد.لازم</w:t>
            </w:r>
            <w:proofErr w:type="spellEnd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بذکر</w:t>
            </w:r>
            <w:proofErr w:type="spellEnd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است اسناد برای رفع تایید نباید ثبت قطعی شده با</w:t>
            </w:r>
            <w:r w:rsidR="00B723BC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شند. با انتخاب دکمه رفع تایید اب</w:t>
            </w:r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تدا پیغام زیر نمایش داده شود در صورت تایید کاربر، رفع تایید صورت پذیرد.</w:t>
            </w:r>
          </w:p>
          <w:p w:rsidR="002C1CB2" w:rsidRPr="002C1CB2" w:rsidRDefault="002C1CB2" w:rsidP="002C1CB2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2C1CB2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lang w:bidi="fa-IR"/>
              </w:rPr>
              <w:object w:dxaOrig="8235" w:dyaOrig="21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0.6pt;height:93pt" o:ole="">
                  <v:imagedata r:id="rId5" o:title=""/>
                </v:shape>
                <o:OLEObject Type="Embed" ProgID="PBrush" ShapeID="_x0000_i1025" DrawAspect="Content" ObjectID="_1653043443" r:id="rId6"/>
              </w:object>
            </w:r>
            <w:r w:rsidRPr="002C1CB2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</w:p>
          <w:p w:rsidR="00FB1329" w:rsidRPr="00197509" w:rsidRDefault="002C1CB2" w:rsidP="002C1CB2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تایید گروهی اسناد : کاربر با دسترسی </w:t>
            </w:r>
            <w:r w:rsidRPr="002C1CB2">
              <w:rPr>
                <w:rFonts w:ascii="Tahoma" w:hAnsi="Tahoma" w:cs="B Nazanin"/>
                <w:i w:val="0"/>
                <w:iCs w:val="0"/>
                <w:color w:val="000000" w:themeColor="text1"/>
                <w:sz w:val="28"/>
                <w:szCs w:val="28"/>
                <w:lang w:bidi="fa-IR"/>
              </w:rPr>
              <w:t>super user</w:t>
            </w:r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امکان مشاهده دکمه تایید گروهی اسناد را دارد.</w:t>
            </w:r>
            <w:r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با انتخاب این دکمه تمامی اسناد مالی که فقط </w:t>
            </w:r>
            <w:proofErr w:type="spellStart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بصورت</w:t>
            </w:r>
            <w:proofErr w:type="spellEnd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گروهی رفع تایید شده است، تایید و تصویب گروهی برای آن صورت میگیرد . نام تایید کننده و تصویب کننده اسناد به همان نام کاربر که در سند حسابداری مشخص شده باقی میماند و چک </w:t>
            </w:r>
            <w:proofErr w:type="spellStart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>باکس</w:t>
            </w:r>
            <w:proofErr w:type="spellEnd"/>
            <w:r w:rsidRPr="002C1CB2">
              <w:rPr>
                <w:rFonts w:ascii="Tahoma" w:hAnsi="Tahoma" w:cs="B Nazanin" w:hint="cs"/>
                <w:i w:val="0"/>
                <w:i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تایید و تصویب خورده می شود</w:t>
            </w:r>
          </w:p>
        </w:tc>
      </w:tr>
      <w:tr w:rsidR="008A0B75" w:rsidRPr="00197509" w:rsidTr="008066B0">
        <w:trPr>
          <w:trHeight w:val="417"/>
        </w:trPr>
        <w:tc>
          <w:tcPr>
            <w:tcW w:w="1637" w:type="dxa"/>
          </w:tcPr>
          <w:p w:rsidR="008A0B75" w:rsidRPr="00197509" w:rsidRDefault="008A0B75" w:rsidP="008066B0">
            <w:pPr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197509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جایگاه در منو:</w:t>
            </w:r>
          </w:p>
        </w:tc>
        <w:tc>
          <w:tcPr>
            <w:tcW w:w="9214" w:type="dxa"/>
            <w:gridSpan w:val="3"/>
          </w:tcPr>
          <w:p w:rsidR="00C249C4" w:rsidRPr="00197509" w:rsidRDefault="00072032" w:rsidP="00C249C4">
            <w:pPr>
              <w:bidi/>
              <w:jc w:val="both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197509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در ساب سیستم حسابداری زیر منوی عملیات اسناد</w:t>
            </w:r>
            <w:r w:rsidR="00C249C4" w:rsidRPr="00197509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: </w:t>
            </w:r>
          </w:p>
          <w:p w:rsidR="00C249C4" w:rsidRPr="00197509" w:rsidRDefault="00C249C4" w:rsidP="00C249C4">
            <w:pPr>
              <w:bidi/>
              <w:jc w:val="both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197509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کافیست نام اسناد مالی به  مدیریت اسناد تغییر یابد.</w:t>
            </w:r>
          </w:p>
          <w:p w:rsidR="00072032" w:rsidRPr="00197509" w:rsidRDefault="00C249C4" w:rsidP="001B0593">
            <w:pPr>
              <w:jc w:val="right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197509">
              <w:rPr>
                <w:sz w:val="28"/>
                <w:szCs w:val="28"/>
              </w:rPr>
              <w:object w:dxaOrig="3225" w:dyaOrig="5040">
                <v:shape id="_x0000_i1026" type="#_x0000_t75" style="width:161.4pt;height:252pt" o:ole="">
                  <v:imagedata r:id="rId7" o:title=""/>
                </v:shape>
                <o:OLEObject Type="Embed" ProgID="PBrush" ShapeID="_x0000_i1026" DrawAspect="Content" ObjectID="_1653043444" r:id="rId8"/>
              </w:object>
            </w:r>
          </w:p>
        </w:tc>
      </w:tr>
      <w:tr w:rsidR="0045685A" w:rsidRPr="00197509" w:rsidTr="008066B0">
        <w:trPr>
          <w:trHeight w:val="308"/>
        </w:trPr>
        <w:tc>
          <w:tcPr>
            <w:tcW w:w="1637" w:type="dxa"/>
          </w:tcPr>
          <w:p w:rsidR="008A68AD" w:rsidRPr="00197509" w:rsidRDefault="008A68AD" w:rsidP="008066B0">
            <w:pPr>
              <w:pStyle w:val="Heading1"/>
              <w:bidi/>
              <w:jc w:val="center"/>
              <w:outlineLvl w:val="0"/>
              <w:rPr>
                <w:szCs w:val="28"/>
                <w:rtl/>
                <w:lang w:bidi="fa-IR"/>
              </w:rPr>
            </w:pPr>
          </w:p>
          <w:p w:rsidR="0045685A" w:rsidRPr="00197509" w:rsidRDefault="0052421B" w:rsidP="008A68AD">
            <w:pPr>
              <w:pStyle w:val="Heading1"/>
              <w:bidi/>
              <w:jc w:val="center"/>
              <w:outlineLvl w:val="0"/>
              <w:rPr>
                <w:szCs w:val="28"/>
                <w:lang w:bidi="fa-IR"/>
              </w:rPr>
            </w:pPr>
            <w:r w:rsidRPr="00197509">
              <w:rPr>
                <w:rFonts w:hint="cs"/>
                <w:szCs w:val="28"/>
                <w:rtl/>
                <w:lang w:bidi="fa-IR"/>
              </w:rPr>
              <w:t>طراحی</w:t>
            </w:r>
            <w:r w:rsidRPr="00197509">
              <w:rPr>
                <w:szCs w:val="28"/>
                <w:lang w:bidi="fa-IR"/>
              </w:rPr>
              <w:t>UI</w:t>
            </w:r>
          </w:p>
        </w:tc>
        <w:tc>
          <w:tcPr>
            <w:tcW w:w="9214" w:type="dxa"/>
            <w:gridSpan w:val="3"/>
          </w:tcPr>
          <w:p w:rsidR="00370E84" w:rsidRPr="00197509" w:rsidRDefault="00197509" w:rsidP="00197509">
            <w:pPr>
              <w:bidi/>
              <w:jc w:val="both"/>
              <w:rPr>
                <w:sz w:val="28"/>
                <w:szCs w:val="28"/>
                <w:rtl/>
              </w:rPr>
            </w:pPr>
            <w:r>
              <w:object w:dxaOrig="4320" w:dyaOrig="1771">
                <v:shape id="_x0000_i1027" type="#_x0000_t75" style="width:426.6pt;height:174.6pt" o:ole="">
                  <v:imagedata r:id="rId9" o:title=""/>
                </v:shape>
                <o:OLEObject Type="Embed" ProgID="PBrush" ShapeID="_x0000_i1027" DrawAspect="Content" ObjectID="_1653043445" r:id="rId10"/>
              </w:object>
            </w:r>
          </w:p>
          <w:p w:rsidR="00370E84" w:rsidRDefault="00197509" w:rsidP="001333B3">
            <w:pPr>
              <w:bidi/>
              <w:jc w:val="both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با توجه به فرم موجود در برنامه (اسناد مالی) کافیست در این فرم دکمه های </w:t>
            </w:r>
            <w:r w:rsidR="001333B3">
              <w:t xml:space="preserve"> </w:t>
            </w:r>
            <w:r w:rsidR="001333B3">
              <w:object w:dxaOrig="1575" w:dyaOrig="570">
                <v:shape id="_x0000_i1028" type="#_x0000_t75" style="width:78.6pt;height:28.8pt" o:ole="">
                  <v:imagedata r:id="rId11" o:title=""/>
                </v:shape>
                <o:OLEObject Type="Embed" ProgID="PBrush" ShapeID="_x0000_i1028" DrawAspect="Content" ObjectID="_1653043446" r:id="rId12"/>
              </w:object>
            </w:r>
            <w:r>
              <w:rPr>
                <w:rFonts w:hint="cs"/>
                <w:rtl/>
              </w:rPr>
              <w:t xml:space="preserve">  </w:t>
            </w:r>
            <w:r w:rsidRPr="00197509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در حالت گروهی نیز عملیاتی باشند </w:t>
            </w:r>
            <w:r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بدین معنی که اگر کاربر چند سطر از اسناد را انتخاب نمود (با انتخاب چک </w:t>
            </w:r>
            <w:proofErr w:type="spellStart"/>
            <w:r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باکس</w:t>
            </w:r>
            <w:proofErr w:type="spellEnd"/>
            <w:r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کنار ستون ردیف) سیستم عملیات ثبت گروهی و برگشت از ثبت گروهی</w:t>
            </w:r>
            <w:r w:rsidR="001333B3"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 ثبت قطعی گروهی</w:t>
            </w:r>
            <w:r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را انجام دهد. </w:t>
            </w:r>
          </w:p>
          <w:p w:rsidR="00197509" w:rsidRDefault="00197509" w:rsidP="00197509">
            <w:pPr>
              <w:bidi/>
              <w:jc w:val="both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نکته: تمامی مواردی که یک سند امکان ثبت را دارد باید در حالت گروهی نیز بررسی شود. (دارای آرتیکل مالی باشد/  سند تراز باشد/ سند در وضعیت پیش نویس باشد.)</w:t>
            </w:r>
          </w:p>
          <w:p w:rsidR="001333B3" w:rsidRDefault="001333B3" w:rsidP="001333B3">
            <w:pPr>
              <w:bidi/>
              <w:jc w:val="both"/>
              <w:rPr>
                <w:rFonts w:cs="Times New Roma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8"/>
                <w:szCs w:val="28"/>
                <w:rtl/>
                <w:lang w:bidi="fa-IR"/>
              </w:rPr>
              <w:t>نکته</w:t>
            </w:r>
            <w:r>
              <w:rPr>
                <w:rFonts w:cs="Times New Roman" w:hint="cs"/>
                <w:color w:val="000000" w:themeColor="text1"/>
                <w:sz w:val="28"/>
                <w:szCs w:val="28"/>
                <w:rtl/>
                <w:lang w:bidi="fa-IR"/>
              </w:rPr>
              <w:t>: برای ثبت قطعی گروهی نیز تمامی مواردی که برای ثبت قطعی یک سند در نظر گرفته می شود در این حالت نیز باید کنترل شود. (</w:t>
            </w:r>
            <w:proofErr w:type="spellStart"/>
            <w:r>
              <w:rPr>
                <w:rFonts w:cs="Times New Roman" w:hint="cs"/>
                <w:color w:val="000000" w:themeColor="text1"/>
                <w:sz w:val="28"/>
                <w:szCs w:val="28"/>
                <w:rtl/>
                <w:lang w:bidi="fa-IR"/>
              </w:rPr>
              <w:t>بعنوان</w:t>
            </w:r>
            <w:proofErr w:type="spellEnd"/>
            <w:r>
              <w:rPr>
                <w:rFonts w:cs="Times New Roma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مثال وضعیت سند ثبت عادی باشد.)</w:t>
            </w:r>
          </w:p>
          <w:p w:rsidR="001333B3" w:rsidRDefault="001333B3" w:rsidP="001333B3">
            <w:pPr>
              <w:bidi/>
              <w:jc w:val="both"/>
              <w:rPr>
                <w:rFonts w:ascii="Tahoma" w:hAnsi="Tahoma" w:cs="B Nazanin"/>
                <w:color w:val="000000" w:themeColor="text1"/>
                <w:sz w:val="28"/>
                <w:szCs w:val="28"/>
                <w:rtl/>
              </w:rPr>
            </w:pPr>
            <w:r>
              <w:rPr>
                <w:rFonts w:cs="Times New Roma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نکته:  برای </w:t>
            </w:r>
            <w:r w:rsidRPr="0019750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برگشت از </w:t>
            </w:r>
            <w:r w:rsidR="00B723BC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ثبت </w:t>
            </w:r>
            <w:r w:rsidRPr="00197509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گروهی اسناد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در صورتیکه اسناد در وضعیت ثبت عادی می باشند می توان برگشت گروهی را انجام داد. اگر وضعیت سند ثبت قطعی است نباید برگشت از ثبت بر روی آن انجام شود.</w:t>
            </w:r>
          </w:p>
          <w:p w:rsidR="003F5695" w:rsidRDefault="003F5695" w:rsidP="003F5695">
            <w:pPr>
              <w:bidi/>
              <w:jc w:val="both"/>
              <w:rPr>
                <w:rFonts w:ascii="Tahoma" w:hAnsi="Tahoma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سه آیکون زیر درصورتی نمایش داده میشود که کاربر با دسترسی </w:t>
            </w:r>
            <w:r>
              <w:rPr>
                <w:rFonts w:ascii="Tahoma" w:hAnsi="Tahoma" w:cs="B Nazanin"/>
                <w:color w:val="000000" w:themeColor="text1"/>
                <w:sz w:val="28"/>
                <w:szCs w:val="28"/>
              </w:rPr>
              <w:t xml:space="preserve">super admin 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وارد برنامه شده است.</w:t>
            </w:r>
          </w:p>
          <w:p w:rsidR="00F4022E" w:rsidRPr="003F5695" w:rsidRDefault="00185E2D" w:rsidP="003F5695">
            <w:pPr>
              <w:bidi/>
              <w:jc w:val="both"/>
              <w:rPr>
                <w:sz w:val="24"/>
                <w:szCs w:val="24"/>
                <w:rtl/>
                <w:lang w:bidi="fa-IR"/>
              </w:rPr>
            </w:pPr>
            <w:r w:rsidRPr="003F5695">
              <w:rPr>
                <w:sz w:val="24"/>
                <w:szCs w:val="24"/>
                <w:lang w:bidi="fa-IR"/>
              </w:rPr>
              <w:object w:dxaOrig="630" w:dyaOrig="570">
                <v:shape id="_x0000_i1029" type="#_x0000_t75" style="width:31.8pt;height:28.8pt" o:ole="">
                  <v:imagedata r:id="rId13" o:title=""/>
                </v:shape>
                <o:OLEObject Type="Embed" ProgID="PBrush" ShapeID="_x0000_i1029" DrawAspect="Content" ObjectID="_1653043447" r:id="rId14"/>
              </w:object>
            </w:r>
            <w:proofErr w:type="spellStart"/>
            <w:r w:rsidR="00F4022E" w:rsidRPr="003F5695">
              <w:rPr>
                <w:rFonts w:hint="cs"/>
                <w:sz w:val="24"/>
                <w:szCs w:val="24"/>
                <w:rtl/>
                <w:lang w:bidi="fa-IR"/>
              </w:rPr>
              <w:t>آیکون</w:t>
            </w:r>
            <w:proofErr w:type="spellEnd"/>
            <w:r w:rsidR="00F4022E" w:rsidRPr="003F5695">
              <w:rPr>
                <w:rFonts w:hint="cs"/>
                <w:sz w:val="24"/>
                <w:szCs w:val="24"/>
                <w:rtl/>
                <w:lang w:bidi="fa-IR"/>
              </w:rPr>
              <w:t xml:space="preserve"> تایید گروهی اسناد</w:t>
            </w:r>
          </w:p>
          <w:p w:rsidR="00F4022E" w:rsidRPr="003F5695" w:rsidRDefault="003F5695" w:rsidP="00F4022E">
            <w:pPr>
              <w:bidi/>
              <w:jc w:val="both"/>
              <w:rPr>
                <w:sz w:val="24"/>
                <w:szCs w:val="24"/>
                <w:rtl/>
                <w:lang w:bidi="fa-IR"/>
              </w:rPr>
            </w:pPr>
            <w:r w:rsidRPr="003F5695">
              <w:rPr>
                <w:sz w:val="24"/>
                <w:szCs w:val="24"/>
                <w:lang w:bidi="fa-IR"/>
              </w:rPr>
              <w:object w:dxaOrig="600" w:dyaOrig="630">
                <v:shape id="_x0000_i1030" type="#_x0000_t75" style="width:30pt;height:31.8pt" o:ole="">
                  <v:imagedata r:id="rId15" o:title=""/>
                </v:shape>
                <o:OLEObject Type="Embed" ProgID="PBrush" ShapeID="_x0000_i1030" DrawAspect="Content" ObjectID="_1653043448" r:id="rId16"/>
              </w:object>
            </w:r>
            <w:proofErr w:type="spellStart"/>
            <w:r w:rsidR="00F4022E" w:rsidRPr="003F5695">
              <w:rPr>
                <w:rFonts w:hint="cs"/>
                <w:sz w:val="24"/>
                <w:szCs w:val="24"/>
                <w:rtl/>
                <w:lang w:bidi="fa-IR"/>
              </w:rPr>
              <w:t>آیکون</w:t>
            </w:r>
            <w:proofErr w:type="spellEnd"/>
            <w:r w:rsidR="00F4022E" w:rsidRPr="003F5695">
              <w:rPr>
                <w:rFonts w:hint="cs"/>
                <w:sz w:val="24"/>
                <w:szCs w:val="24"/>
                <w:rtl/>
                <w:lang w:bidi="fa-IR"/>
              </w:rPr>
              <w:t xml:space="preserve"> رفع تایید گروهی </w:t>
            </w:r>
          </w:p>
          <w:p w:rsidR="00F4022E" w:rsidRDefault="00185E2D" w:rsidP="00F4022E">
            <w:pPr>
              <w:bidi/>
              <w:jc w:val="both"/>
              <w:rPr>
                <w:sz w:val="24"/>
                <w:szCs w:val="24"/>
                <w:rtl/>
                <w:lang w:bidi="fa-IR"/>
              </w:rPr>
            </w:pPr>
            <w:r>
              <w:object w:dxaOrig="690" w:dyaOrig="600">
                <v:shape id="_x0000_i1031" type="#_x0000_t75" style="width:34.8pt;height:30pt" o:ole="">
                  <v:imagedata r:id="rId17" o:title=""/>
                </v:shape>
                <o:OLEObject Type="Embed" ProgID="PBrush" ShapeID="_x0000_i1031" DrawAspect="Content" ObjectID="_1653043449" r:id="rId18"/>
              </w:object>
            </w:r>
            <w:r>
              <w:rPr>
                <w:rFonts w:hint="cs"/>
                <w:rtl/>
                <w:lang w:bidi="fa-IR"/>
              </w:rPr>
              <w:t xml:space="preserve"> 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fa-IR"/>
              </w:rPr>
              <w:t>آیکون</w:t>
            </w:r>
            <w:proofErr w:type="spellEnd"/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 برگشت از ثبت قطعی</w:t>
            </w:r>
          </w:p>
          <w:p w:rsidR="003F5695" w:rsidRDefault="003F5695" w:rsidP="003F5695">
            <w:pPr>
              <w:bidi/>
              <w:jc w:val="both"/>
              <w:rPr>
                <w:sz w:val="24"/>
                <w:szCs w:val="24"/>
                <w:rtl/>
                <w:lang w:bidi="fa-IR"/>
              </w:rPr>
            </w:pPr>
          </w:p>
          <w:p w:rsidR="003F5695" w:rsidRPr="00185E2D" w:rsidRDefault="003F5695" w:rsidP="003F5695">
            <w:pPr>
              <w:bidi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Arial" w:hint="cs"/>
                <w:noProof/>
                <w:color w:val="000000" w:themeColor="text1"/>
                <w:sz w:val="24"/>
                <w:szCs w:val="24"/>
                <w:rtl/>
                <w:lang w:eastAsia="en-US"/>
              </w:rPr>
              <w:drawing>
                <wp:inline distT="0" distB="0" distL="0" distR="0">
                  <wp:extent cx="5713730" cy="2071370"/>
                  <wp:effectExtent l="0" t="0" r="127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207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CC6" w:rsidRPr="00197509" w:rsidRDefault="00322CC6" w:rsidP="00127CB4">
            <w:pPr>
              <w:jc w:val="center"/>
              <w:rPr>
                <w:rFonts w:cs="B Nazanin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8066B0" w:rsidRPr="00197509" w:rsidTr="00883418">
        <w:trPr>
          <w:trHeight w:val="1550"/>
        </w:trPr>
        <w:tc>
          <w:tcPr>
            <w:tcW w:w="1637" w:type="dxa"/>
            <w:vMerge w:val="restart"/>
          </w:tcPr>
          <w:p w:rsidR="008066B0" w:rsidRPr="00197509" w:rsidRDefault="00B723BC" w:rsidP="00B723BC">
            <w:pPr>
              <w:pStyle w:val="Heading1"/>
              <w:tabs>
                <w:tab w:val="right" w:pos="8389"/>
              </w:tabs>
              <w:bidi/>
              <w:outlineLvl w:val="0"/>
              <w:rPr>
                <w:rFonts w:cs="B Nazanin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Cs w:val="28"/>
                <w:rtl/>
                <w:lang w:bidi="fa-IR"/>
              </w:rPr>
              <w:lastRenderedPageBreak/>
              <w:t>آیتم</w:t>
            </w:r>
            <w:proofErr w:type="spellEnd"/>
            <w:r>
              <w:rPr>
                <w:rFonts w:cs="B Nazanin" w:hint="cs"/>
                <w:szCs w:val="28"/>
                <w:rtl/>
                <w:lang w:bidi="fa-IR"/>
              </w:rPr>
              <w:t xml:space="preserve"> </w:t>
            </w:r>
            <w:bookmarkStart w:id="2" w:name="_GoBack"/>
            <w:bookmarkEnd w:id="2"/>
            <w:r w:rsidR="003152D6" w:rsidRPr="00197509">
              <w:rPr>
                <w:rFonts w:cs="B Nazanin" w:hint="cs"/>
                <w:szCs w:val="28"/>
                <w:rtl/>
                <w:lang w:bidi="fa-IR"/>
              </w:rPr>
              <w:t xml:space="preserve">های موجود در فرم 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:rsidR="008066B0" w:rsidRPr="00197509" w:rsidRDefault="008066B0" w:rsidP="008066B0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6940" w:type="dxa"/>
            <w:gridSpan w:val="2"/>
          </w:tcPr>
          <w:p w:rsidR="008066B0" w:rsidRPr="00197509" w:rsidRDefault="008066B0" w:rsidP="008066B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8066B0" w:rsidRPr="00197509" w:rsidTr="00BE6E3D">
        <w:trPr>
          <w:trHeight w:val="2259"/>
        </w:trPr>
        <w:tc>
          <w:tcPr>
            <w:tcW w:w="1637" w:type="dxa"/>
            <w:vMerge/>
          </w:tcPr>
          <w:p w:rsidR="008066B0" w:rsidRPr="00197509" w:rsidRDefault="008066B0" w:rsidP="008066B0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066B0" w:rsidRPr="00197509" w:rsidRDefault="008066B0" w:rsidP="008066B0">
            <w:pPr>
              <w:bidi/>
              <w:jc w:val="center"/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6940" w:type="dxa"/>
            <w:gridSpan w:val="2"/>
          </w:tcPr>
          <w:p w:rsidR="008066B0" w:rsidRPr="00197509" w:rsidRDefault="008066B0" w:rsidP="008066B0">
            <w:pPr>
              <w:bidi/>
              <w:ind w:left="720" w:firstLine="360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8A0B75" w:rsidRPr="00197509" w:rsidTr="008066B0">
        <w:trPr>
          <w:trHeight w:val="1602"/>
        </w:trPr>
        <w:tc>
          <w:tcPr>
            <w:tcW w:w="1637" w:type="dxa"/>
          </w:tcPr>
          <w:p w:rsidR="008A0B75" w:rsidRPr="00197509" w:rsidRDefault="008A0B75" w:rsidP="008066B0">
            <w:pPr>
              <w:bidi/>
              <w:jc w:val="center"/>
              <w:rPr>
                <w:rFonts w:cs="B Nazanin"/>
                <w:b/>
                <w:bCs/>
                <w:color w:val="1F3864" w:themeColor="accent5" w:themeShade="80"/>
                <w:sz w:val="28"/>
                <w:szCs w:val="28"/>
                <w:rtl/>
                <w:lang w:bidi="fa-IR"/>
              </w:rPr>
            </w:pPr>
          </w:p>
          <w:p w:rsidR="008A0B75" w:rsidRPr="00197509" w:rsidRDefault="008A0B75" w:rsidP="008066B0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8"/>
                <w:szCs w:val="28"/>
                <w:rtl/>
                <w:lang w:bidi="fa-IR"/>
              </w:rPr>
            </w:pPr>
            <w:r w:rsidRPr="00197509">
              <w:rPr>
                <w:rFonts w:cs="B Nazanin" w:hint="cs"/>
                <w:b/>
                <w:bCs/>
                <w:color w:val="1F3864" w:themeColor="accent5" w:themeShade="80"/>
                <w:sz w:val="28"/>
                <w:szCs w:val="28"/>
                <w:rtl/>
                <w:lang w:bidi="fa-IR"/>
              </w:rPr>
              <w:t>دسترسی:</w:t>
            </w:r>
          </w:p>
        </w:tc>
        <w:tc>
          <w:tcPr>
            <w:tcW w:w="9214" w:type="dxa"/>
            <w:gridSpan w:val="3"/>
          </w:tcPr>
          <w:p w:rsidR="006E3310" w:rsidRDefault="006E3310" w:rsidP="00883418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8"/>
                <w:szCs w:val="28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8"/>
                <w:szCs w:val="28"/>
                <w:rtl/>
                <w:lang w:eastAsia="en-US" w:bidi="fa-IR"/>
              </w:rPr>
              <w:t>در مدیریت اسناد کاربر میبایست دسترسی به:</w:t>
            </w:r>
          </w:p>
          <w:p w:rsidR="00883418" w:rsidRDefault="006E3310" w:rsidP="006E3310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8"/>
                <w:szCs w:val="28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8"/>
                <w:szCs w:val="28"/>
                <w:rtl/>
                <w:lang w:eastAsia="en-US" w:bidi="fa-IR"/>
              </w:rPr>
              <w:t xml:space="preserve"> ثبت گروهی اسناد</w:t>
            </w:r>
          </w:p>
          <w:p w:rsidR="006E3310" w:rsidRDefault="006E3310" w:rsidP="006E3310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8"/>
                <w:szCs w:val="28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8"/>
                <w:szCs w:val="28"/>
                <w:rtl/>
                <w:lang w:eastAsia="en-US" w:bidi="fa-IR"/>
              </w:rPr>
              <w:t>برگشت گروهی اسناد</w:t>
            </w:r>
          </w:p>
          <w:p w:rsidR="006E3310" w:rsidRDefault="006E3310" w:rsidP="006E3310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8"/>
                <w:szCs w:val="28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8"/>
                <w:szCs w:val="28"/>
                <w:rtl/>
                <w:lang w:eastAsia="en-US" w:bidi="fa-IR"/>
              </w:rPr>
              <w:t>ثبت قطعی اسناد</w:t>
            </w:r>
          </w:p>
          <w:p w:rsidR="006E3310" w:rsidRDefault="006E3310" w:rsidP="006E3310">
            <w:pPr>
              <w:pStyle w:val="ListParagraph"/>
              <w:numPr>
                <w:ilvl w:val="0"/>
                <w:numId w:val="8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8"/>
                <w:szCs w:val="28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8"/>
                <w:szCs w:val="28"/>
                <w:rtl/>
                <w:lang w:eastAsia="en-US" w:bidi="fa-IR"/>
              </w:rPr>
              <w:t>ثبت قطعی گروهی اسناد</w:t>
            </w:r>
          </w:p>
          <w:p w:rsidR="006E3310" w:rsidRPr="00197509" w:rsidRDefault="006E3310" w:rsidP="006E3310">
            <w:pPr>
              <w:pStyle w:val="ListParagraph"/>
              <w:bidi/>
              <w:spacing w:after="0" w:line="240" w:lineRule="auto"/>
              <w:ind w:left="1080"/>
              <w:rPr>
                <w:rFonts w:ascii="Tahoma" w:eastAsia="Times New Roman" w:hAnsi="Tahoma" w:cs="B Nazanin"/>
                <w:color w:val="000000"/>
                <w:sz w:val="28"/>
                <w:szCs w:val="28"/>
                <w:rtl/>
                <w:lang w:eastAsia="en-US" w:bidi="fa-IR"/>
              </w:rPr>
            </w:pPr>
          </w:p>
        </w:tc>
      </w:tr>
      <w:tr w:rsidR="00375CB0" w:rsidRPr="00197509" w:rsidTr="008066B0">
        <w:trPr>
          <w:trHeight w:val="1602"/>
        </w:trPr>
        <w:tc>
          <w:tcPr>
            <w:tcW w:w="1637" w:type="dxa"/>
          </w:tcPr>
          <w:p w:rsidR="00375CB0" w:rsidRPr="00197509" w:rsidRDefault="00375CB0" w:rsidP="008066B0">
            <w:pPr>
              <w:bidi/>
              <w:jc w:val="center"/>
              <w:rPr>
                <w:rFonts w:cs="B Nazanin"/>
                <w:b/>
                <w:bCs/>
                <w:color w:val="1F3864" w:themeColor="accent5" w:themeShade="80"/>
                <w:sz w:val="28"/>
                <w:szCs w:val="28"/>
                <w:rtl/>
                <w:lang w:bidi="fa-IR"/>
              </w:rPr>
            </w:pPr>
            <w:r w:rsidRPr="00197509">
              <w:rPr>
                <w:rFonts w:cs="B Nazanin" w:hint="cs"/>
                <w:b/>
                <w:bCs/>
                <w:color w:val="1F3864" w:themeColor="accent5" w:themeShade="80"/>
                <w:sz w:val="28"/>
                <w:szCs w:val="28"/>
                <w:rtl/>
                <w:lang w:bidi="fa-IR"/>
              </w:rPr>
              <w:lastRenderedPageBreak/>
              <w:t>جدول</w:t>
            </w:r>
          </w:p>
        </w:tc>
        <w:tc>
          <w:tcPr>
            <w:tcW w:w="9214" w:type="dxa"/>
            <w:gridSpan w:val="3"/>
          </w:tcPr>
          <w:p w:rsidR="00375CB0" w:rsidRPr="00197509" w:rsidRDefault="00375CB0" w:rsidP="00983BD5">
            <w:pPr>
              <w:bidi/>
              <w:spacing w:after="0" w:line="240" w:lineRule="auto"/>
              <w:ind w:left="360"/>
              <w:rPr>
                <w:rFonts w:cs="B Nazanin"/>
                <w:color w:val="000000" w:themeColor="text1"/>
                <w:sz w:val="28"/>
                <w:szCs w:val="28"/>
                <w:rtl/>
              </w:rPr>
            </w:pPr>
          </w:p>
        </w:tc>
      </w:tr>
    </w:tbl>
    <w:p w:rsidR="000C032E" w:rsidRPr="00197509" w:rsidRDefault="000C032E" w:rsidP="008A0B75">
      <w:pPr>
        <w:rPr>
          <w:sz w:val="28"/>
          <w:szCs w:val="28"/>
          <w:rtl/>
        </w:rPr>
      </w:pPr>
    </w:p>
    <w:p w:rsidR="005D734B" w:rsidRPr="00197509" w:rsidRDefault="005D734B" w:rsidP="008A0B75">
      <w:pPr>
        <w:rPr>
          <w:sz w:val="28"/>
          <w:szCs w:val="28"/>
          <w:rtl/>
        </w:rPr>
      </w:pPr>
    </w:p>
    <w:p w:rsidR="005D734B" w:rsidRPr="00197509" w:rsidRDefault="005D734B" w:rsidP="008A0B75">
      <w:pPr>
        <w:rPr>
          <w:sz w:val="28"/>
          <w:szCs w:val="28"/>
          <w:rtl/>
        </w:rPr>
      </w:pPr>
    </w:p>
    <w:p w:rsidR="005D734B" w:rsidRPr="00197509" w:rsidRDefault="005D734B" w:rsidP="008A0B75">
      <w:pPr>
        <w:rPr>
          <w:sz w:val="28"/>
          <w:szCs w:val="28"/>
          <w:rtl/>
        </w:rPr>
      </w:pPr>
    </w:p>
    <w:p w:rsidR="005D734B" w:rsidRPr="00197509" w:rsidRDefault="005D734B" w:rsidP="008A0B75">
      <w:pPr>
        <w:rPr>
          <w:sz w:val="28"/>
          <w:szCs w:val="28"/>
        </w:rPr>
      </w:pPr>
    </w:p>
    <w:p w:rsidR="00197509" w:rsidRPr="00197509" w:rsidRDefault="00197509">
      <w:pPr>
        <w:rPr>
          <w:sz w:val="28"/>
          <w:szCs w:val="28"/>
        </w:rPr>
      </w:pPr>
    </w:p>
    <w:sectPr w:rsidR="00197509" w:rsidRPr="00197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2D51"/>
    <w:multiLevelType w:val="hybridMultilevel"/>
    <w:tmpl w:val="6F4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4374"/>
    <w:multiLevelType w:val="hybridMultilevel"/>
    <w:tmpl w:val="C9CC0C0C"/>
    <w:lvl w:ilvl="0" w:tplc="66FC5A04">
      <w:numFmt w:val="bullet"/>
      <w:lvlText w:val="-"/>
      <w:lvlJc w:val="left"/>
      <w:pPr>
        <w:ind w:left="1080" w:hanging="360"/>
      </w:pPr>
      <w:rPr>
        <w:rFonts w:ascii="Tahoma" w:eastAsia="Times New Roman" w:hAnsi="Tahoma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46610"/>
    <w:multiLevelType w:val="hybridMultilevel"/>
    <w:tmpl w:val="2F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E1545"/>
    <w:multiLevelType w:val="hybridMultilevel"/>
    <w:tmpl w:val="68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3960"/>
    <w:multiLevelType w:val="hybridMultilevel"/>
    <w:tmpl w:val="F0987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0F3893"/>
    <w:multiLevelType w:val="hybridMultilevel"/>
    <w:tmpl w:val="D64CC760"/>
    <w:lvl w:ilvl="0" w:tplc="11485F42">
      <w:start w:val="1"/>
      <w:numFmt w:val="decimal"/>
      <w:lvlText w:val="%1-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B140371"/>
    <w:multiLevelType w:val="hybridMultilevel"/>
    <w:tmpl w:val="4FE2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82"/>
    <w:rsid w:val="00022651"/>
    <w:rsid w:val="00037C45"/>
    <w:rsid w:val="00063D52"/>
    <w:rsid w:val="00067471"/>
    <w:rsid w:val="0007114A"/>
    <w:rsid w:val="00072032"/>
    <w:rsid w:val="000B5EAE"/>
    <w:rsid w:val="000B76ED"/>
    <w:rsid w:val="000C032E"/>
    <w:rsid w:val="001075A9"/>
    <w:rsid w:val="00127CB4"/>
    <w:rsid w:val="001324D8"/>
    <w:rsid w:val="001333B3"/>
    <w:rsid w:val="00151F0D"/>
    <w:rsid w:val="00166DF4"/>
    <w:rsid w:val="00184A8E"/>
    <w:rsid w:val="00185E2D"/>
    <w:rsid w:val="00197509"/>
    <w:rsid w:val="001B0593"/>
    <w:rsid w:val="001B4474"/>
    <w:rsid w:val="001D125C"/>
    <w:rsid w:val="001D7BC4"/>
    <w:rsid w:val="002660D8"/>
    <w:rsid w:val="002C1CB2"/>
    <w:rsid w:val="002E4B4E"/>
    <w:rsid w:val="002E588E"/>
    <w:rsid w:val="003005DA"/>
    <w:rsid w:val="00312A9E"/>
    <w:rsid w:val="003152D6"/>
    <w:rsid w:val="00322CC6"/>
    <w:rsid w:val="003433B6"/>
    <w:rsid w:val="00354479"/>
    <w:rsid w:val="00370E84"/>
    <w:rsid w:val="00375CB0"/>
    <w:rsid w:val="003847A6"/>
    <w:rsid w:val="003B7302"/>
    <w:rsid w:val="003C76B5"/>
    <w:rsid w:val="003D390D"/>
    <w:rsid w:val="003E77D2"/>
    <w:rsid w:val="003F5695"/>
    <w:rsid w:val="0043454A"/>
    <w:rsid w:val="00442CB4"/>
    <w:rsid w:val="0045685A"/>
    <w:rsid w:val="00475396"/>
    <w:rsid w:val="0047655F"/>
    <w:rsid w:val="004B3DCE"/>
    <w:rsid w:val="004E541B"/>
    <w:rsid w:val="0052211A"/>
    <w:rsid w:val="00523971"/>
    <w:rsid w:val="0052421B"/>
    <w:rsid w:val="00557E37"/>
    <w:rsid w:val="005875D7"/>
    <w:rsid w:val="00594CE9"/>
    <w:rsid w:val="005D734B"/>
    <w:rsid w:val="006C5CFE"/>
    <w:rsid w:val="006E3310"/>
    <w:rsid w:val="007143B3"/>
    <w:rsid w:val="00742907"/>
    <w:rsid w:val="00754510"/>
    <w:rsid w:val="007552F5"/>
    <w:rsid w:val="00796524"/>
    <w:rsid w:val="007A4D6A"/>
    <w:rsid w:val="007B7898"/>
    <w:rsid w:val="007E2170"/>
    <w:rsid w:val="0080163C"/>
    <w:rsid w:val="008026FC"/>
    <w:rsid w:val="008066B0"/>
    <w:rsid w:val="00825293"/>
    <w:rsid w:val="00865F6B"/>
    <w:rsid w:val="008705C0"/>
    <w:rsid w:val="00883418"/>
    <w:rsid w:val="008A0B75"/>
    <w:rsid w:val="008A68AD"/>
    <w:rsid w:val="008C39CA"/>
    <w:rsid w:val="008F1F0A"/>
    <w:rsid w:val="008F2DFF"/>
    <w:rsid w:val="0096275A"/>
    <w:rsid w:val="00983BD5"/>
    <w:rsid w:val="009C29F8"/>
    <w:rsid w:val="009D010C"/>
    <w:rsid w:val="009D4EAD"/>
    <w:rsid w:val="00A06DCF"/>
    <w:rsid w:val="00A31482"/>
    <w:rsid w:val="00A67B4B"/>
    <w:rsid w:val="00AA22F4"/>
    <w:rsid w:val="00AE4209"/>
    <w:rsid w:val="00AF31CA"/>
    <w:rsid w:val="00B04AE0"/>
    <w:rsid w:val="00B10020"/>
    <w:rsid w:val="00B103AF"/>
    <w:rsid w:val="00B33079"/>
    <w:rsid w:val="00B723BC"/>
    <w:rsid w:val="00B73AC6"/>
    <w:rsid w:val="00B73C4F"/>
    <w:rsid w:val="00B87439"/>
    <w:rsid w:val="00BE6E3D"/>
    <w:rsid w:val="00C249C4"/>
    <w:rsid w:val="00C36A49"/>
    <w:rsid w:val="00C63D0A"/>
    <w:rsid w:val="00C678D0"/>
    <w:rsid w:val="00C741B7"/>
    <w:rsid w:val="00D5209D"/>
    <w:rsid w:val="00E45B1E"/>
    <w:rsid w:val="00EB6379"/>
    <w:rsid w:val="00ED4C58"/>
    <w:rsid w:val="00EF1EA5"/>
    <w:rsid w:val="00F4022E"/>
    <w:rsid w:val="00F4035A"/>
    <w:rsid w:val="00F70ED3"/>
    <w:rsid w:val="00FB1329"/>
    <w:rsid w:val="00FC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5D737A-7F74-4892-B464-F5C20AB2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482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4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482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82"/>
    <w:rPr>
      <w:b/>
      <w:bCs/>
      <w:caps/>
      <w:color w:val="1F4E79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1482"/>
    <w:rPr>
      <w:b/>
      <w:bCs/>
      <w:color w:val="2E74B5" w:themeColor="accent1" w:themeShade="BF"/>
      <w:sz w:val="24"/>
      <w:szCs w:val="18"/>
      <w:lang w:eastAsia="ja-JP"/>
    </w:rPr>
  </w:style>
  <w:style w:type="table" w:styleId="TableGrid">
    <w:name w:val="Table Grid"/>
    <w:basedOn w:val="TableNormal"/>
    <w:uiPriority w:val="59"/>
    <w:rsid w:val="00A31482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pText">
    <w:name w:val="Tip Text"/>
    <w:basedOn w:val="Normal"/>
    <w:uiPriority w:val="19"/>
    <w:rsid w:val="00A31482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Paragraph">
    <w:name w:val="List Paragraph"/>
    <w:basedOn w:val="Normal"/>
    <w:uiPriority w:val="34"/>
    <w:unhideWhenUsed/>
    <w:qFormat/>
    <w:rsid w:val="00A314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B0"/>
    <w:rPr>
      <w:rFonts w:ascii="Tahoma" w:hAnsi="Tahoma" w:cs="Tahoma"/>
      <w:color w:val="404040" w:themeColor="text1" w:themeTint="BF"/>
      <w:sz w:val="16"/>
      <w:szCs w:val="16"/>
      <w:lang w:eastAsia="ja-JP"/>
    </w:rPr>
  </w:style>
  <w:style w:type="paragraph" w:customStyle="1" w:styleId="Normal4FarsiText">
    <w:name w:val="Normal4FarsiText"/>
    <w:rsid w:val="00375CB0"/>
    <w:pPr>
      <w:spacing w:after="200" w:line="276" w:lineRule="auto"/>
    </w:pPr>
    <w:rPr>
      <w:rFonts w:ascii="Arial" w:eastAsiaTheme="minorEastAsia" w:cs="B Nazanin"/>
      <w:sz w:val="16"/>
    </w:rPr>
  </w:style>
  <w:style w:type="paragraph" w:customStyle="1" w:styleId="Normal4LatinText">
    <w:name w:val="Normal4LatinText"/>
    <w:rsid w:val="00375CB0"/>
    <w:pPr>
      <w:spacing w:after="200" w:line="276" w:lineRule="auto"/>
    </w:pPr>
    <w:rPr>
      <w:rFonts w:ascii="Arial" w:eastAsiaTheme="minorEastAsia" w:cs="Arial"/>
      <w:sz w:val="16"/>
    </w:rPr>
  </w:style>
  <w:style w:type="character" w:customStyle="1" w:styleId="tlid-translation">
    <w:name w:val="tlid-translation"/>
    <w:basedOn w:val="DefaultParagraphFont"/>
    <w:rsid w:val="0037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Narges Farahani</dc:creator>
  <cp:lastModifiedBy>Babak Eslamieh</cp:lastModifiedBy>
  <cp:revision>11</cp:revision>
  <dcterms:created xsi:type="dcterms:W3CDTF">2020-04-06T07:49:00Z</dcterms:created>
  <dcterms:modified xsi:type="dcterms:W3CDTF">2020-06-07T09:27:00Z</dcterms:modified>
</cp:coreProperties>
</file>