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Tkinter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Creating a GUI application using Tkinter is an easy task. All you need to do is perform the following steps −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left="768" w:right="48" w:hanging="36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Import the </w:t>
      </w:r>
      <w:r>
        <w:rPr>
          <w:rFonts w:ascii="Verdana" w:hAnsi="Verdana"/>
          <w:i/>
          <w:iCs/>
          <w:color w:val="000000"/>
          <w:sz w:val="21"/>
          <w:szCs w:val="21"/>
        </w:rPr>
        <w:t>Tkinter</w:t>
      </w:r>
      <w:r>
        <w:rPr>
          <w:rFonts w:ascii="Verdana" w:hAnsi="Verdana"/>
          <w:color w:val="000000"/>
          <w:sz w:val="21"/>
          <w:szCs w:val="21"/>
        </w:rPr>
        <w:t> module.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left="768" w:right="48" w:hanging="36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Create the GUI application main window.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left="768" w:right="48" w:hanging="36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 one or more of the above-mentioned widgets to the GUI application.</w:t>
      </w:r>
    </w:p>
    <w:p>
      <w:pPr>
        <w:pStyle w:val="NormalWeb"/>
        <w:numPr>
          <w:ilvl w:val="0"/>
          <w:numId w:val="1"/>
        </w:numPr>
        <w:spacing w:lineRule="atLeast" w:line="360" w:beforeAutospacing="0" w:before="0" w:afterAutospacing="0" w:after="0"/>
        <w:ind w:left="768" w:right="48" w:hanging="36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Enter the main event loop to take action against each event triggered by the user.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button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canvas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checkbutton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combobox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entry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frame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label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Verdana" w:hAnsi="Verdana" w:eastAsia="Times New Roman" w:cs="Times New Roman"/>
          <w:color w:val="555555"/>
          <w:sz w:val="20"/>
          <w:szCs w:val="20"/>
        </w:rPr>
      </w:pPr>
      <w:r>
        <w:rPr>
          <w:rFonts w:eastAsia="Times New Roman" w:cs="Times New Roman" w:ascii="Verdana" w:hAnsi="Verdana"/>
          <w:color w:val="555555"/>
          <w:sz w:val="20"/>
          <w:szCs w:val="20"/>
        </w:rPr>
        <w:t>labelframe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2"/>
          <w:szCs w:val="72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8313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Ink_Office/6.1.3.2$Windows_x86 LibreOffice_project/</Application>
  <Pages>1</Pages>
  <Words>113</Words>
  <Characters>530</Characters>
  <CharactersWithSpaces>616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2019-04-28T10:22:00Z</dcterms:created>
  <dc:creator>PC</dc:creator>
  <dc:description/>
  <dc:language>en-US</dc:language>
  <cp:lastModifiedBy/>
  <dcterms:modified xsi:type="dcterms:W3CDTF">2019-04-28T21:30:46Z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