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3DEC" w:rsidRDefault="00A83DEC" w:rsidP="00A83DEC">
      <w:pPr>
        <w:pStyle w:val="Heading2"/>
      </w:pPr>
      <w:r>
        <w:rPr>
          <w:rStyle w:val="Strong"/>
          <w:b/>
          <w:bCs/>
        </w:rPr>
        <w:t>About Us</w:t>
      </w:r>
    </w:p>
    <w:p w:rsidR="00A83DEC" w:rsidRDefault="00A83DEC" w:rsidP="00A83DEC">
      <w:pPr>
        <w:pStyle w:val="NormalWeb"/>
      </w:pPr>
      <w:bookmarkStart w:id="0" w:name="_GoBack"/>
      <w:bookmarkEnd w:id="0"/>
      <w:r>
        <w:rPr>
          <w:rStyle w:val="Strong"/>
        </w:rPr>
        <w:t>NANOPOLYMERS</w:t>
      </w:r>
      <w:r>
        <w:t xml:space="preserve"> is a technology-focused polymer compounding company engaged in the development of engineering plastic compounds, professional toll compounding services, and value-added recycled materials.</w:t>
      </w:r>
    </w:p>
    <w:p w:rsidR="00A83DEC" w:rsidRDefault="00A83DEC" w:rsidP="00A83DEC">
      <w:pPr>
        <w:pStyle w:val="NormalWeb"/>
      </w:pPr>
      <w:r>
        <w:t xml:space="preserve">Operating through our flagship brand </w:t>
      </w:r>
      <w:r>
        <w:rPr>
          <w:rStyle w:val="Strong"/>
        </w:rPr>
        <w:t>GRANX</w:t>
      </w:r>
      <w:r>
        <w:t>, we manufacture production-ready polymer compounds for automotive, electrical &amp; electronics, and furniture component applications. By combining material science expertise with controlled processes, we provide consistent, application-driven polymer solutions tailored to demanding industrial environments</w:t>
      </w:r>
    </w:p>
    <w:p w:rsidR="0039681F" w:rsidRDefault="0039681F" w:rsidP="00DD771F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6"/>
          <w:szCs w:val="26"/>
        </w:rPr>
      </w:pPr>
    </w:p>
    <w:p w:rsidR="0039681F" w:rsidRDefault="0039681F" w:rsidP="00DD771F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6"/>
          <w:szCs w:val="26"/>
        </w:rPr>
      </w:pPr>
    </w:p>
    <w:p w:rsidR="0039681F" w:rsidRDefault="0039681F" w:rsidP="00DD771F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6"/>
          <w:szCs w:val="26"/>
        </w:rPr>
      </w:pPr>
    </w:p>
    <w:p w:rsidR="0039681F" w:rsidRDefault="0039681F" w:rsidP="00DD771F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6"/>
          <w:szCs w:val="26"/>
        </w:rPr>
      </w:pPr>
    </w:p>
    <w:p w:rsidR="0039681F" w:rsidRDefault="0039681F" w:rsidP="00DD771F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6"/>
          <w:szCs w:val="26"/>
        </w:rPr>
      </w:pPr>
    </w:p>
    <w:p w:rsidR="0039681F" w:rsidRDefault="0039681F" w:rsidP="00DD771F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6"/>
          <w:szCs w:val="26"/>
        </w:rPr>
      </w:pPr>
    </w:p>
    <w:p w:rsidR="0039681F" w:rsidRDefault="0039681F" w:rsidP="00DD771F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6"/>
          <w:szCs w:val="26"/>
        </w:rPr>
      </w:pPr>
    </w:p>
    <w:sectPr w:rsidR="003968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EC17915"/>
    <w:multiLevelType w:val="multilevel"/>
    <w:tmpl w:val="FD3A4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38C3"/>
    <w:rsid w:val="00071868"/>
    <w:rsid w:val="001625DB"/>
    <w:rsid w:val="001A0729"/>
    <w:rsid w:val="001E6577"/>
    <w:rsid w:val="002177F0"/>
    <w:rsid w:val="0028563D"/>
    <w:rsid w:val="003629C5"/>
    <w:rsid w:val="0039681F"/>
    <w:rsid w:val="005175ED"/>
    <w:rsid w:val="00583C4E"/>
    <w:rsid w:val="006138C3"/>
    <w:rsid w:val="0063004F"/>
    <w:rsid w:val="00686B43"/>
    <w:rsid w:val="008A1C28"/>
    <w:rsid w:val="00945017"/>
    <w:rsid w:val="00974A69"/>
    <w:rsid w:val="009D009C"/>
    <w:rsid w:val="00A83DEC"/>
    <w:rsid w:val="00BD7FC2"/>
    <w:rsid w:val="00DD536B"/>
    <w:rsid w:val="00DD7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89AC80E-6454-43CB-A90A-3225714B5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83C4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681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138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583C4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583C4E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681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03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1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8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0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6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8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6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7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NANO</dc:creator>
  <cp:keywords/>
  <dc:description/>
  <cp:lastModifiedBy>NANO</cp:lastModifiedBy>
  <cp:revision>4</cp:revision>
  <dcterms:created xsi:type="dcterms:W3CDTF">2025-12-27T07:15:00Z</dcterms:created>
  <dcterms:modified xsi:type="dcterms:W3CDTF">2025-12-27T07:27:00Z</dcterms:modified>
</cp:coreProperties>
</file>