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F8E" w:rsidRPr="00FD4B13" w:rsidRDefault="00481F8E" w:rsidP="00093CF1">
      <w:pPr>
        <w:pStyle w:val="1"/>
      </w:pPr>
      <w:r w:rsidRPr="00FD4B13">
        <w:rPr>
          <w:rFonts w:hint="eastAsia"/>
        </w:rPr>
        <w:t>中华人民共和国政府采购法实施条例</w:t>
      </w:r>
      <w:r w:rsidRPr="00FD4B13">
        <w:br/>
      </w:r>
      <w:r w:rsidRPr="00FD4B13">
        <w:rPr>
          <w:rFonts w:hint="eastAsia"/>
        </w:rPr>
        <w:t>（国务院令第658号，2014年颁布）</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《中华人民共和国政府采购法实施条例》已经2014年12月31日国务院第75次常务会议通过，现予公布，自2015年3月1日起施行。</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第一章  总则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第一条  根据《中华人民共和国政府采购法》（以下简称政府采购法），制定本条例。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第二条  政府采购法第二条所称财政性资金是指纳入预算管理的资金。</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以财政性资金作为还款来源的借贷资金，视同财政性资金。</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国家机关、事业单位和团体组织的采购项目既使用财政性资金又使用非财政性资金的，使用财政性资金采购的部分，适用政府采购法及本条例；财政性资金与非财政性资金无法分割采购的，统一适用政府采购法及本条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政府采购法第二条所称服务，包括政府自身需要的服务和政府向社会公众提供的公共服务。</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第三条  集中采购目录包括集中采购机构采购项目和部门集中采购项目。</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技术、服务等标准统一，采购人普遍使用的项目，列为集中采购机构采购项目；采购人本部门、本系统基于业务需要有特殊要求，可以统一采购的项目，列为部门集中采购项目。</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第四条  政府采购法所称集中采购，是指采购人将列入集中采购目录的项目委托集中采购机构代理采购或者进行部门集中采购的行为；所称分散采购，是指采购人将采购限额标准以上的未列入集中采购目录的项目自行采购或者委托采购代理机构代理采购的行为。</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第五条  省、自治区、直辖市人民政府或者其授权的机构根据实际情况，可以确定分别适用于本行政区域省级、设区的市级、县级的集中采购目录和采购限额标准。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第六条  国务院财政部门应当根据国家的经济和社会发展政策，会同国务院有关部门制定政府采购政策，通过制定采购需求标准、预留采购份额、价格评审优惠、优先采购等措施，实现节约能源、保护环境、扶持不发达地区和少数民族地区、促进中小企业发展等目标。</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第七条  政府采购工程以及与工程建设有关的货物、服务，采用招标方式采购的，适用《中华人民共和国招标投标法》及其实施条例；采用其他方式采购的，适用政府采购法及本条例。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政府采购工程以及与工程建设有关的货物、服务，应当执行政府采购政策。</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第八条  政府采购项目信息应当在省级以上人民政府财政部门指定的媒体上发布。采购项目预算金额达到国务院财政部门规定标准的，政府采购项目信息应当在国务院财政部门指定的媒体上发布。</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第九条  在政府采购活动中，采购人员及相关人员与供应商有下列利害关系之一的，应当回避：</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（一）参加采购活动前3年内与供应商存在劳动关系；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（二）参加采购活动前3年内担任供应商的董事、监事；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（三）参加采购活动前3年内是供应商的控股股东或者实际控制人；</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（四）与供应商的法定代表人或者负责人有夫妻、直系血亲、三代以内旁系血亲或者近姻亲关系；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（五）与供应商有其他可能影响政府采购活动公平、公正进行的关系。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供应商认为采购人员及相关人员与其他供应商有利害关系的，可以向采购人或者采购代理机构书面提出回避申请，并说明理由。采购人或者采购代理机构应当及时询问被申请回避人员，有利害关系的被申请回避人员应当回避。</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第十条  国家实行统一的政府采购电子交易平台建设标准，推动利用信息网络进行电子化政府采购活动。</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第二章  政府采购当事人</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第十一条  采购人在政府采购活动中应当维护国家利益和社会公共利益，公正廉洁，诚实守信，执行政府采购政策，建立政府采购内部管理制度，厉行节约，科学合理确定采购需求。</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采购人不得向供应商索要或者接受其给予的赠品、回扣或者与采购无关的其他商品、服务。</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第十二条  政府采购法所称采购代理机构，是指集中采购机构和集中采购机构以外的采购代理机构。</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集中采购机构是设区的市级以上人民政府依法设立的非营利事业法人，是代理集中采购项目的执行机构。集中采购机构应当根据采购人委托制定集中采购项目的实施方案，明确采购规程，组织政府采购活动，不得将集中采购项目转委托。集中采购机构以外的采购代理机构，是从事采购代理业务的社会中介机构。</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第十三条  采购代理机构应当建立完善的政府采购内部监督管理制度，具备开展政府采购业务所需的评审条件和设施。</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代理机构应当提高确定采购需求，编制招标文件、谈判文件、询价通知书，拟订合同文本和优化采购程序的专业化服务水平，根据采购人委托在规定的时间内及时组织采购人与中标或者成交供应商签订政府采购合同，及时协助采购人对采购项目进行验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第十四条  采购代理机构不得以不正当手段获取政府采购代理业务，不得与采购人、供应商恶意串通操纵政府采购活动。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采购代理机构工作人员不得接受采购人或者供应商组织的宴请、旅游、娱乐，不得收受礼品、现金、有价证券等，不得向采购人或者供应商报销应当由个人承担的费用。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第十五条  采购人、采购代理机构应当根据政府采购政策、采购预算、采购需求编制采购文件。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需求应当符合法律法规以及政府采购政策规定的技术、服务、安全等要求。政府向社会公众提供的公共服务项目，应当就确定采购需求征求社会公众的意见。除因技术复杂或者性质特殊，不能确定详细规格或者具体要求外，采购需求应当完整、明确。必要时，应当就确定采购需求征求相关供应商、专家的意见。</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第十六条  政府采购法第二十条规定的委托代理协议，应当明确代理采购的范围、权限和期限等具体事项。</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采购人和采购代理机构应当按照委托代理协议履行各自义务，采购代理机构不得超越代理权限。</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第十七条  参加政府采购活动的供应商应当具备政府采购法第二十二条第一款规定的条件，提供下列材料：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（一）法人或者其他组织的营业执照等证明文件，自然人的身份证明；</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（二）财务状况报告，依法缴纳税收和社会保障资金的相关材料；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（三）具备履行合同所必需的设备和专业技术能力的证明材料；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（四）参加政府采购活动前3年内在经营活动中没有重大违法记录的书面声明；</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（五）具备法律、行政法规规定的其他条件的证明材料。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采购项目有特殊要求的，供应商还应当提供其符合特殊要求的证明材料或者情况说明。</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第十八条  单位负责人为同一人或者存在直接控股、管理关系的不同供应商，不得参加同一合同项下的政府采购活动。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除单一来源采购项目外，为采购项目提供整体设计、规范编制或者项目管理、监理、检测等服务的供应商，不得再参加该采购项目的其他采购活动。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第十九条  政府采购法第二十二条第一款第五项所称重大违法记录，是指供应商因违法经营受到刑事处罚或者责令停产停业、吊销许可证或者执照、较大数额罚款等行政处罚。</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供应商在参加政府采购活动前3年内因违法经营被禁止在一定期限内参加政府采购活动，期限届满的，可以参加政府采购活动。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第二十条  采购人或者采购代理机构有下列情形之一的，属于以不合理的条件对供应商实行差别待遇或者歧视待遇：</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（一）就同一采购项目向供应商提供有差别的项目信息；</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（二）设定的资格、技术、商务条件与采购项目的具体特点和实际需要不相适应或者与合同履行无关；</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（三）采购需求中的技术、服务等要求指向特定供应商、特定产品；</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（四）以特定行政区域或者特定行业的业绩、奖项作为加分条件或者中标、成交条件；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（五）对供应商采取不同的资格审查或者评审标准；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（六）限定或者指定特定的专利、商标、品牌或者供应商；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（七）非法限定供应商的所有制形式、组织形式或者所在地；</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（八）以其他不合理条件限制或者排斥潜在供应商。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第二十一条  采购人或者采购代理机构对供应商进行资格预审的，资格预审公告应当在省级以上人民政府财政部门指定的媒体上发布。已进行资格预审的，评审阶段可以不再对供应商资格进行审查。资格预审合格的供应商在评审阶段资格发生变化的，应当通知采购人和采购代理机构。</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资格预审公告应当包括采购人和采购项目名称、采购需求、对供应商的资格要求以及供应商提交资格预审申请文件的时间和地点。提交资格预审申请文件的时间自公告发布之日起不得少于5个工作日。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第二十二条  联合体中有同类资质的供应商按照联合体分工承担相同工作的，应当按照资质等级较低的供应商确定资质等级。</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以联合体形式参加政府采购活动的，联合体各方不得再单独参加或者与其他供应商另外组成联合体参加同一合同项下的政府采购活动。</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第三章  政府采购方式</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第二十三条  采购人采购公开招标数额标准以上的货物或者服务，符合政府采购法第二十九条、第三十条、第三十一条、第三十二条规定情形或者有需要执行政府采购政策等特殊情况的，经设区的市级以上人民政府财政部门批准，可以依法采用公开招标以外的采购方式。</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第二十四条  列入集中采购目录的项目，适合实行批量集中采购的，应当实行批量集中采购，但紧急的小额零星货物项目和有特殊要求的服务、工程项目除外。</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第二十五条  政府采购工程依法不进行招标的，应当依照政府采购法和本条例规定的竞争性谈判或者单一来源采购方式采购。</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第二十六条  政府采购法第三十条第三项规定的情形，应当是采购人不可预见的或者非因采购人拖延导致的；第四项规定的情形，是指因采购艺术品或者因专利、专有技术或者因服务的时间、数量事先不能确定等导致不能事先计算出价格总额。</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第二十七条  政府采购法第三十一条第一项规定的情形，是指因货物或者服务使用不可替代的专利、专有技术，或者公共服务项目具有特殊要求，导致只能从某一特定供应商处采购。</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第二十八条  在一个财政年度内，采购人将一个预算项目下的同一品目或者类别的货物、服务采用公开招标以外的方式多次采购，累计资金数额超过公开招标数额标准的，属于以化整为零方式规避公开招标，但项目预算调整或者经批准采用公开招标以外方式采购除外。</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第四章  政府采购程序</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第二十九条  采购人应当根据集中采购目录、采购限额标准和已批复的部门预算编制政府采购实施计划，报本级人民政府财政部门备案。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第三十条  采购人或者采购代理机构应当在招标文件、谈判文件、询价通知书中公开采购项目预算金额。</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第三十一条  招标文件的提供期限自招标文件开始发出之日起不得少于5个工作日。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或者采购代理机构可以对已发出的招标文件进行必要的澄清或者修改。澄清或者修改的内容可能影响投标文件编制的，采购人或者采购代理机构应当在投标截止时间至少15日前，以书面形式通知所有获取招标文件的潜在投标人；不足15日的，采购人或者采购代理机构应当顺延提交投标文件的截止时间。</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第三十二条  采购人或者采购代理机构应当按照国务院财政部门制定的招标文件标准文本编制招标文件。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招标文件应当包括采购项目的商务条件、采购需求、投标人的资格条件、投标报价要求、评标方法、评标标准以及拟签订的合同文本等。</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第三十三条  招标文件要求投标人提交投标保证金的，投标保证金不得超过采购项目预算金额的2%。投标保证金应当以支票、汇票、本票或者金融机构、担保机构出具的保函等非现金形式提交。投标人未按照招标文件要求提交投标保证金的，投标无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采购人或者采购代理机构应当自中标通知书发出之日起5个工作日内退还未中标供应商的投标保证金，自政府采购合同签订之日起5个工作日内退还中标供应商的投标保证金。</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竞争性谈判或者询价采购中要求参加谈判或者询价的供应商提交保证金的，参照前两款的规定执行。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第三十四条  政府采购招标评标方法分为最低评标价法和综合评分法。</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最低评标价法，是指投标文件满足招标文件全部实质性要求且投标报价最低的供应商为中标候选人的评标方法。综合评分法，是指投标文件满足招标文件全部实质性要求且按照评审因素的量化指标评审得分最高的供应商为中标候选人的评标方法。</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技术、服务等标准统一的货物和服务项目，应当采用最低评标价法。</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采用综合评分法的，评审标准中的分值设置应当与评审因素的量化指标相对应。</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招标文件中没有规定的评标标准不得作为评审的依据。</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第三十五条  谈判文件不能完整、明确列明采购需求，需要由供应商提供最终设计方案或者解决方案的，在谈判结束后，谈判小组应当按照少数服从多数的原则投票推荐3家以上供应商的设计方案或者解决方案，并要求其在规定时间内提交最后报价。</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第三十六条  询价通知书应当根据采购需求确定政府采购合同条款。在询价过程中，询价小组不得改变询价通知书所确定的政府采购合同条款。</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第三十七条  政府采购法第三十八条第五项、第四十条第四项所称质量和服务相等，是指供应商提供的产品质量和服务均能满足采购文件规定的实质性要求。</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第三十八条  达到公开招标数额标准，符合政府采购法第三十一条第一项规定情形，只能从唯一供应商处采购的，采购人应当将采购项目信息和唯一供应商名称在省级以上人民政府财政部门指定的媒体上公示，公示期不得少于5个工作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第三十九条  除国务院财政部门规定的情形外，采购人或者采购代理机构应当从政府采购评审专家库中随机抽取评审专家。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第四十条  政府采购评审专家应当遵守评审工作纪律，不得泄露评审文件、评审情况和评审中获悉的商业秘密。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评标委员会、竞争性谈判小组或者询价小组在评审过程中发现供应商有行贿、提供虚假材料或者串通等违法行为的，应当及时向财政部门报告。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政府采购评审专家在评审过程中受到非法干预的，应当及时向财政、监察等部门举报。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第四十一条  评标委员会、竞争性谈判小组或者询价小组成员应当按照客观、公正、审慎的原则，根据采购文件规定的评审程序、评审方法和评审标准进行独立评审。采购文件内容违反国家有关强制性规定的，评标委员会、竞争性谈判小组或者询价小组应当停止评审并向采购人或者采购代理机构说明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评标委员会、竞争性谈判小组或者询价小组成员应当在评审报告上签字，对自己的评审意见承担法律责任。对评审报告有异议的，应当在评审报告上签署不同意见，并说明理由，否则视为同意评审报告。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第四十二条  采购人、采购代理机构不得向评标委员会、竞争性谈判小组或者询价小组的评审专家作倾向性、误导性的解释或者说明。</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第四十三条  采购代理机构应当自评审结束之日起2个工作日内将评审报告送交采购人。采购人应当自收到评审报告之日起5个工作日内在评审报告推荐的中标或者成交候选人中按顺序确定中标或者成交供应商。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或者采购代理机构应当自中标、成交供应商确定之日起2个工作日内，发出中标、成交通知书，并在省级以上人民政府财政部门指定的媒体上公告中标、成交结果，招标文件、竞争性谈判文件、询价通知书随中标、成交结果同时公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中标、成交结果公告内容应当包括采购人和采购代理机构的名称、地址、联系方式，项目名称和项目编号，中标或者成交供应商名称、地址和中标或者成交金额，主要中标或者成交标的的名称、规格型号、数量、单价、服务要求以及评审专家名单。</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第四十四条  除国务院财政部门规定的情形外，采购人、采购代理机构不得以任何理由组织重新评审。采购人、采购代理机构按照国务院财政部门的规定组织重新评审的，应当书面报告本级人民政府财政部门。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采购人或者采购代理机构不得通过对样品进行检测、对供应商进行考察等方式改变评审结果。</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第四十五条  采购人或者采购代理机构应当按照政府采购合同规定的技术、服务、安全标准组织对供应商履约情况进行验收，并出具验收书。验收书应当包括每一项技术、服务、安全标准的履约情况。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政府向社会公众提供的公共服务项目，验收时应当邀请服务对象参与并出具意见，验收结果应当向社会公告。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第四十六条  政府采购法第四十二条规定的采购文件，可以用电子档案方式保存。</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第五章  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第四十七条  国务院财政部门应当会同国务院有关部门制定政府采购合同标准文本。</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第四十八条  采购文件要求中标或者成交供应商提交履约保证金的，供应商应当以支票、汇票、本票或者金融机构、担保机构出具的保函等非现金形式提交。履约保证金的数额不得超过政府采购合同金额的10%。</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第四十九条  中标或者成交供应商拒绝与采购人签订合同的，采购人可以按照评审报告推荐的中标或者成交候选人名单排序，确定下一候选人为中标或者成交供应商，也可以重新开展政府采购活动。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第五十条  采购人应当自政府采购合同签订之日起2个工作日内，将政府采购合同在省级以上人民政府财政部门指定的媒体上公告，但政府采购合同中涉及国家秘密、商业秘密的内容除外。</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第五十一条  采购人应当按照政府采购合同规定，及时向中标或者成交供应商支付采购资金。</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政府采购项目资金支付程序，按照国家有关财政资金支付管理的规定执行。</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第六章  质疑与投诉</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第五十二条  采购人或者采购代理机构应当在3个工作日内对供应商依法提出的询问作出答复。</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供应商提出的询问或者质疑超出采购人对采购代理机构委托授权范围的，采购代理机构应当告知供应商向采购人提出。</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政府采购评审专家应当配合采购人或者采购代理机构答复供应商的询问和质疑。</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第五十三条  政府采购法第五十二条规定的供应商应知其权益受到损害之日，是指：</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（一）对可以质疑的采购文件提出质疑的，为收到采购文件之日或者采购文件公告期限届满之日；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（二）对采购过程提出质疑的，为各采购程序环节结束之日；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（三）对中标或者成交结果提出质疑的，为中标或者成交结果公告期限届满之日。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第五十四条  询问或者质疑事项可能影响中标、成交结果的，采购人应当暂停签订合同，已经签订合同的，应当中止履行合同。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第五十五条  供应商质疑、投诉应当有明确的请求和必要的证明材料。供应商投诉的事项不得超出已质疑事项的范围。</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第五十六条  财政部门处理投诉事项采用书面审查的方式，必要时可以进行调查取证或者组织质证。</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对财政部门依法进行的调查取证，投诉人和与投诉事项有关的当事人应当如实反映情况，并提供相关材料。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第五十七条  投诉人捏造事实、提供虚假材料或者以非法手段取得证明材料进行投诉的，财政部门应当予以驳回。</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财政部门受理投诉后，投诉人书面申请撤回投诉的，财政部门应当终止投诉处理程序。</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第五十八条  财政部门处理投诉事项，需要检验、检测、鉴定、专家评审以及需要投诉人补正材料的，所需时间不计算在投诉处理期限内。</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财政部门对投诉事项作出的处理决定，应当在省级以上人民政府财政部门指定的媒体上公告。</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第七章  监督检查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第五十九条  政府采购法第六十三条所称政府采购项目的采购标准，是指项目采购所依据的经费预算标准、资产配置标准和技术、服务标准等。</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第六十条  除政府采购法第六十六条规定的考核事项外，财政部门对集中采购机构的考核事项还包括：</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（一）政府采购政策的执行情况；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（二）采购文件编制水平；</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（三）采购方式和采购程序的执行情况；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（四）询问、质疑答复情况；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（五）内部监督管理制度建设及执行情况；</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（六）省级以上人民政府财政部门规定的其他事项。</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财政部门应当制定考核计划，定期对集中采购机构进行考核，考核结果有重要情况的，应当向本级人民政府报告。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第六十一条  采购人发现采购代理机构有违法行为的，应当要求其改正。采购代理机构拒不改正的，采购人应当向本级人民政府财政部门报告，财政部门应当依法处理。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代理机构发现采购人的采购需求存在以不合理条件对供应商实行差别待遇、歧视待遇或者其他不符合法律、法规和政府采购政策规定内容，或者发现采购人有其他违法行为的，应当建议其改正。采购人拒不改正的，采购代理机构应当向采购人的本级人民政府财政部门报告，财政部门应当依法处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第六十二条  省级以上人民政府财政部门应当对政府采购评审专家库实行动态管理，具体管理办法由国务院财政部门制定。</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采购人或者采购代理机构应当对评审专家在政府采购活动中的职责履行情况予以记录，并及时向财政部门报告。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第六十三条  各级人民政府财政部门和其他有关部门应当加强对参加政府采购活动的供应商、采购代理机构、评审专家的监督管理，对其不良行为予以记录，并纳入统一的信用信息平台。</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第六十四条  各级人民政府财政部门对政府采购活动进行监督检查，有权查阅、复制有关文件、资料，相关单位和人员应当予以配合。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第六十五条  审计机关、监察机关以及其他有关部门依法对政府采购活动实施监督，发现采购当事人有违法行为的，应当及时通报财政部门。</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第八章  法律责任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第六十六条  政府采购法第七十一条规定的罚款，数额为10万元以下。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政府采购法第七十二条规定的罚款，数额为5万元以上25万元以下。</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第六十七条  采购人有下列情形之一的，由财政部门责令限期改正，给予警告，对直接负责的主管人员和其他直接责任人员依法给予处分，并予以通报：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（一）未按照规定编制政府采购实施计划或者未按照规定将政府采购实施计划报本级人民政府财政部门备案；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（二）将应当进行公开招标的项目化整为零或者以其他任何方式规避公开招标；</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（三）未按照规定在评标委员会、竞争性谈判小组或者询价小组推荐的中标或者成交候选人中确定中标或者成交供应商；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（四）未按照采购文件确定的事项签订政府采购合同；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（五）政府采购合同履行中追加与合同标的相同的货物、工程或者服务的采购金额超过原合同采购金额10%；</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（六）擅自变更、中止或者终止政府采购合同；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（七）未按照规定公告政府采购合同；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（八）未按照规定时间将政府采购合同副本报本级人民政府财政部门和有关部门备案。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第六十八条  采购人、采购代理机构有下列情形之一的，依照政府采购法第七十一条、第七十八条的规定追究法律责任：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（一）未依照政府采购法和本条例规定的方式实施采购；</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（二）未依法在指定的媒体上发布政府采购项目信息；</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（三）未按照规定执行政府采购政策；</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（四）违反本条例第十五条的规定导致无法组织对供应商履约情况进行验收或者国家财产遭受损失；</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（五）未依法从政府采购评审专家库中抽取评审专家；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（六）非法干预采购评审活动；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（七）采用综合评分法时评审标准中的分值设置未与评审因素的量化指标相对应；</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（八）对供应商的询问、质疑逾期未作处理；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（九）通过对样品进行检测、对供应商进行考察等方式改变评审结果；</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（十）未按照规定组织对供应商履约情况进行验收。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第六十九条  集中采购机构有下列情形之一的，由财政部门责令限期改正，给予警告，有违法所得的，并处没收违法所得，对直接负责的主管人员和其他直接责任人员依法给予处分，并予以通报：</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（一）内部监督管理制度不健全，对依法应当分设、分离的岗位、人员未分设、分离；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（二）将集中采购项目委托其他采购代理机构采购；</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（三）从事营利活动。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第七十条  采购人员与供应商有利害关系而不依法回避的，由财政部门给予警告，并处2000元以上2万元以下的罚款。</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第七十一条  有政府采购法第七十一条、第七十二条规定的违法行为之一，影响或者可能影响中标、成交结果的，依照下列规定处理：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（一）未确定中标或者成交供应商的，终止本次政府采购活动，重新开展政府采购活动。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已确定中标或者成交供应商但尚未签订政府采购合同的，中标或者成交结果无效，从合格的中标或者成交候选人中另行确定中标或者成交供应商；没有合格的中标或者成交候选人的，重新开展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（三）政府采购合同已签订但尚未履行的，撤销合同，从合格的中标或者成交候选人中另行确定中标或者成交供应商；没有合格的中标或者成交候选人的，重新开展政府采购活动。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（四）政府采购合同已经履行，给采购人、供应商造成损失的，由责任人承担赔偿责任。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政府采购当事人有其他违反政府采购法或者本条例规定的行为，经改正后仍然影响或者可能影响中标、成交结果或者依法被认定为中标、成交无效的，依照前款规定处理。</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第七十二条  供应商有下列情形之一的，依照政府采购法第七十七条第一款的规定追究法律责任：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（一）向评标委员会、竞争性谈判小组或者询价小组成员行贿或者提供其他不正当利益；</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（二）中标或者成交后无正当理由拒不与采购人签订政府采购合同；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（三）未按照采购文件确定的事项签订政府采购合同；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（四）将政府采购合同转包；</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（五）提供假冒伪劣产品；</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（六）擅自变更、中止或者终止政府采购合同。</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供应商有前款第一项规定情形的，中标、成交无效。评审阶段资格发生变化，供应商未依照本条例第二十一条的规定通知采购人和采购代理机构的，处以采购金额5‰的罚款，列入不良行为记录名单，中标、成交无效。</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第七十三条  供应商捏造事实、提供虚假材料或者以非法手段取得证明材料进行投诉的，由财政部门列入不良行为记录名单，禁止其1至3年内参加政府采购活动。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第七十四条  有下列情形之一的，属于恶意串通，对供应商依照政府采购法第七十七条第一款的规定追究法律责任，对采购人、采购代理机构及其工作人员依照政府采购法第七十二条的规定追究法律责任：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（一）供应商直接或者间接从采购人或者采购代理机构处获得其他供应商的相关情况并修改其投标文件或者响应文件；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（二）供应商按照采购人或者采购代理机构的授意撤换、修改投标文件或者响应文件；</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（三）供应商之间协商报价、技术方案等投标文件或者响应文件的实质性内容；</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（四）属于同一集团、协会、商会等组织成员的供应商按照该组织要求协同参加政府采购活动；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（五）供应商之间事先约定由某一特定供应商中标、成交；</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（六）供应商之间商定部分供应商放弃参加政府采购活动或者放弃中标、成交；</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（七）供应商与采购人或者采购代理机构之间、供应商相互之间，为谋求特定供应商中标、成交或者排斥其他供应商的其他串通行为。</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第七十五条  政府采购评审专家未按照采购文件规定的评审程序、评审方法和评审标准进行独立评审或者泄露评审文件、评审情况的，由财政部门给予警告，并处2000元以上2万元以下的罚款；影响中标、成交结果的，处2万元以上5万元以下的罚款，禁止其参加政府采购评审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政府采购评审专家与供应商存在利害关系未回避的，处2万元以上5万元以下的罚款，禁止其参加政府采购评审活动。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政府采购评审专家收受采购人、采购代理机构、供应商贿赂或者获取其他不正当利益，构成犯罪的，依法追究刑事责任；尚不构成犯罪的，处2万元以上5万元以下的罚款，禁止其参加政府采购评审活动。</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政府采购评审专家有上述违法行为的，其评审意见无效，不得获取评审费；有违法所得的，没收违法所得；给他人造成损失的，依法承担民事责任。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第七十六条  政府采购当事人违反政府采购法和本条例规定，给他人造成损失的，依法承担民事责任。</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第七十七条  财政部门在履行政府采购监督管理职责中违反政府采购法和本条例规定，滥用职权、玩忽职守、徇私舞弊的，对直接负责的主管人员和其他直接责任人员依法给予处分；直接负责的主管人员和其他直接责任人员构成犯罪的，依法追究刑事责任。</w:t>
      </w:r>
    </w:p>
    <w:p w:rsidR="00481F8E" w:rsidRPr="00A961A0" w:rsidRDefault="00481F8E" w:rsidP="00FD4B13">
      <w:pPr>
        <w:spacing w:line="560" w:lineRule="exact"/>
        <w:jc w:val="center"/>
        <w:rPr>
          <w:rFonts w:ascii="仿宋" w:eastAsia="仿宋" w:hAnsi="仿宋"/>
          <w:bCs/>
          <w:sz w:val="24"/>
          <w:szCs w:val="24"/>
        </w:rPr>
      </w:pPr>
      <w:r w:rsidRPr="00A961A0">
        <w:rPr>
          <w:rFonts w:ascii="仿宋" w:eastAsia="仿宋" w:hAnsi="仿宋" w:hint="eastAsia"/>
          <w:bCs/>
          <w:sz w:val="24"/>
          <w:szCs w:val="24"/>
        </w:rPr>
        <w:t>第九章  附则</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第七十八条  财政管理实行省直接管理的县级人民政府可以根据需要并报经省级人民政府批准，行使政府采购法和本条例规定的设区的市级人民政府批准变更采购方式的职权。</w:t>
      </w:r>
    </w:p>
    <w:p w:rsidR="00481F8E" w:rsidRPr="00A961A0" w:rsidRDefault="00481F8E" w:rsidP="00FD4B13">
      <w:pPr>
        <w:spacing w:line="560" w:lineRule="exact"/>
        <w:ind w:firstLineChars="200" w:firstLine="480"/>
        <w:rPr>
          <w:rFonts w:ascii="仿宋" w:eastAsia="仿宋" w:hAnsi="仿宋"/>
          <w:bCs/>
          <w:sz w:val="24"/>
          <w:szCs w:val="24"/>
        </w:rPr>
      </w:pPr>
      <w:r w:rsidRPr="00A961A0">
        <w:rPr>
          <w:rFonts w:ascii="仿宋" w:eastAsia="仿宋" w:hAnsi="仿宋" w:hint="eastAsia"/>
          <w:bCs/>
          <w:sz w:val="24"/>
          <w:szCs w:val="24"/>
        </w:rPr>
        <w:t>第七十九条  本条例自2015年3月1日起施行。</w:t>
      </w:r>
    </w:p>
    <w:p w:rsidR="00481F8E" w:rsidRPr="00A961A0" w:rsidRDefault="00481F8E" w:rsidP="00CA31D5">
      <w:pPr>
        <w:spacing w:line="560" w:lineRule="exact"/>
        <w:rPr>
          <w:rFonts w:ascii="仿宋" w:eastAsia="仿宋" w:hAnsi="仿宋" w:hint="eastAsia"/>
          <w:bCs/>
          <w:sz w:val="24"/>
          <w:szCs w:val="24"/>
        </w:rPr>
      </w:pPr>
    </w:p>
    <w:p w:rsidR="00481F8E" w:rsidRDefault="00481F8E" w:rsidP="00093CF1">
      <w:pPr>
        <w:sectPr w:rsidR="00481F8E" w:rsidSect="00093CF1">
          <w:type w:val="continuous"/>
          <w:pgSz w:w="11906" w:h="16838"/>
          <w:pgMar w:top="1440" w:right="1800" w:bottom="1440" w:left="1800" w:header="851" w:footer="992" w:gutter="0"/>
          <w:cols w:space="425"/>
          <w:docGrid w:type="lines" w:linePitch="312"/>
        </w:sectPr>
      </w:pPr>
    </w:p>
    <w:p w:rsidR="00C93792" w:rsidRDefault="00C93792"/>
    <w:sectPr w:rsidR="00C93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8E"/>
    <w:rsid w:val="00481F8E"/>
    <w:rsid w:val="00C9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55D65D-D311-40B6-B935-A490217C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F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F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之航</dc:creator>
  <cp:keywords/>
  <dc:description/>
  <cp:lastModifiedBy/>
  <cp:revision>1</cp:revision>
  <dcterms:created xsi:type="dcterms:W3CDTF">2021-05-11T08:17:00Z</dcterms:created>
</cp:coreProperties>
</file>