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4A017" w:sz="1"/>
        </w:pBdr>
        <w:spacing w:after="100"/>
        <w:jc w:val="center"/>
      </w:pPr>
      <w:r>
        <w:rPr>
          <w:rFonts w:ascii="Calibri" w:cs="Calibri" w:eastAsia="Calibri" w:hAnsi="Calibri"/>
          <w:b/>
          <w:bCs/>
          <w:color w:val="888888"/>
          <w:sz w:val="16"/>
          <w:szCs w:val="16"/>
        </w:rPr>
        <w:t xml:space="preserve">VIP_Protection Report</w:t>
      </w:r>
      <w:r>
        <w:rPr>
          <w:rFonts w:ascii="Calibri" w:cs="Calibri" w:eastAsia="Calibri" w:hAnsi="Calibri"/>
          <w:color w:val="D4A017"/>
          <w:sz w:val="14"/>
          <w:szCs w:val="14"/>
        </w:rPr>
        <w:t xml:space="preserve">  |  Executive Intelligence</w:t>
      </w:r>
    </w:p>
    <w:p>
      <w:pPr>
        <w:pStyle w:val="Title"/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Informe de Prueba - Test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Fecha: 28 de mayo de 2026</w:t>
      </w:r>
    </w:p>
    <w:p>
      <w:pPr>
        <w:pBdr>
          <w:bottom w:val="single" w:color="CCCCCC" w:sz="1"/>
        </w:pBdr>
        <w:spacing w:after="2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Nivel de Amenaza: </w:t>
      </w:r>
      <w:r>
        <w:rPr>
          <w:rFonts w:ascii="Calibri" w:cs="Calibri" w:eastAsia="Calibri" w:hAnsi="Calibri"/>
          <w:b/>
          <w:bCs/>
          <w:color w:val="D4A017"/>
          <w:sz w:val="20"/>
          <w:szCs w:val="20"/>
        </w:rPr>
        <w:t xml:space="preserve">MEDIO</w:t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INFORME DE PRUEBA</w:t>
      </w:r>
    </w:p>
    <w:p>
      <w:pPr>
        <w:spacing w:after="60"/>
      </w:pPr>
    </w:p>
    <w:p>
      <w:pPr>
        <w:pStyle w:val="Heading2"/>
        <w:pBdr>
          <w:bottom w:val="single" w:color="D4A017" w:sz="1"/>
        </w:pBdr>
        <w:spacing w:after="80" w:before="250"/>
      </w:pPr>
      <w:r>
        <w:rPr>
          <w:rFonts w:ascii="Calibri" w:cs="Calibri" w:eastAsia="Calibri" w:hAnsi="Calibri"/>
          <w:b/>
          <w:bCs/>
          <w:color w:val="2A2A2A"/>
          <w:sz w:val="22"/>
          <w:szCs w:val="22"/>
        </w:rPr>
        <w:t xml:space="preserve">Resumen Ejecutivo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Este es un informe de prueba para verificar la exportación.</w:t>
      </w:r>
    </w:p>
    <w:p>
      <w:pPr>
        <w:spacing w:after="60"/>
      </w:pPr>
    </w:p>
    <w:p>
      <w:pPr>
        <w:pStyle w:val="Heading2"/>
        <w:pBdr>
          <w:bottom w:val="single" w:color="D4A017" w:sz="1"/>
        </w:pBdr>
        <w:spacing w:after="80" w:before="250"/>
      </w:pPr>
      <w:r>
        <w:rPr>
          <w:rFonts w:ascii="Calibri" w:cs="Calibri" w:eastAsia="Calibri" w:hAnsi="Calibri"/>
          <w:b/>
          <w:bCs/>
          <w:color w:val="2A2A2A"/>
          <w:sz w:val="22"/>
          <w:szCs w:val="22"/>
        </w:rPr>
        <w:t xml:space="preserve">Conclusiones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Todo funciona correctamente.</w:t>
      </w:r>
    </w:p>
    <w:p>
      <w:pPr>
        <w:pBdr>
          <w:top w:val="single" w:color="D4A017" w:sz="1"/>
        </w:pBdr>
        <w:spacing w:before="400"/>
        <w:jc w:val="center"/>
      </w:pPr>
      <w:r>
        <w:rPr>
          <w:rFonts w:ascii="Calibri" w:cs="Calibri" w:eastAsia="Calibri" w:hAnsi="Calibri"/>
          <w:color w:val="888888"/>
          <w:sz w:val="14"/>
          <w:szCs w:val="14"/>
        </w:rPr>
        <w:t xml:space="preserve">Documento Clasificado - VIP_Protection Report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2026-05-28T12:11:47.775Z</dcterms:created>
  <dcterms:modified xsi:type="dcterms:W3CDTF">2026-05-28T12:11:47.775Z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