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4A017" w:sz="1"/>
        </w:pBdr>
        <w:spacing w:after="100"/>
        <w:jc w:val="center"/>
      </w:pPr>
      <w:r>
        <w:rPr>
          <w:rFonts w:ascii="Calibri" w:cs="Calibri" w:eastAsia="Calibri" w:hAnsi="Calibri"/>
          <w:b/>
          <w:bCs/>
          <w:color w:val="888888"/>
          <w:sz w:val="16"/>
          <w:szCs w:val="16"/>
        </w:rPr>
        <w:t xml:space="preserve">VIP_Protection Report</w:t>
      </w:r>
      <w:r>
        <w:rPr>
          <w:rFonts w:ascii="Calibri" w:cs="Calibri" w:eastAsia="Calibri" w:hAnsi="Calibri"/>
          <w:color w:val="D4A017"/>
          <w:sz w:val="14"/>
          <w:szCs w:val="14"/>
        </w:rPr>
        <w:t xml:space="preserve">  |  Executive Intelligence</w:t>
      </w:r>
    </w:p>
    <w:p>
      <w:pPr>
        <w:pStyle w:val="Title"/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Informe de Inteligencia - 28/5/2026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Fecha: 28 de mayo de 2026</w:t>
      </w:r>
    </w:p>
    <w:p>
      <w:pPr>
        <w:pBdr>
          <w:bottom w:val="single" w:color="CCCCCC" w:sz="1"/>
        </w:pBd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Nivel de Amenaza: </w:t>
      </w:r>
      <w:r>
        <w:rPr>
          <w:rFonts w:ascii="Calibri" w:cs="Calibri" w:eastAsia="Calibri" w:hAnsi="Calibri"/>
          <w:b/>
          <w:bCs/>
          <w:color w:val="D4A017"/>
          <w:sz w:val="20"/>
          <w:szCs w:val="20"/>
        </w:rPr>
        <w:t xml:space="preserve">ALTO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```markdown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INFORME EJECUTIVO VIP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Riesgo: Alto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Fecha: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[Fecha actual]  </w:t>
      </w:r>
    </w:p>
    <w:p>
      <w:pPr>
        <w:spacing w:after="60"/>
      </w:pP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---</w:t>
      </w:r>
    </w:p>
    <w:p>
      <w:pPr>
        <w:spacing w:after="60"/>
      </w:pPr>
    </w:p>
    <w:p>
      <w:pPr>
        <w:pStyle w:val="Heading2"/>
        <w:pBdr>
          <w:bottom w:val="single" w:color="D4A017" w:sz="1"/>
        </w:pBdr>
        <w:spacing w:after="80" w:before="250"/>
      </w:pP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RESUMEN EJECUTIVO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Las personas VIP enfrentan múltiples amenazas que requieren protección especializada, abarcando desde delincuencia común hasta riesgos políticos y digitales. La protección efectiva implica evaluaciones de riesgo periódicas y estrategias integrales de seguridad.  </w:t>
      </w:r>
    </w:p>
    <w:p>
      <w:pPr>
        <w:spacing w:after="60"/>
      </w:pP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---</w:t>
      </w:r>
    </w:p>
    <w:p>
      <w:pPr>
        <w:spacing w:after="60"/>
      </w:pPr>
    </w:p>
    <w:p>
      <w:pPr>
        <w:pStyle w:val="Heading2"/>
        <w:pBdr>
          <w:bottom w:val="single" w:color="D4A017" w:sz="1"/>
        </w:pBdr>
        <w:spacing w:after="80" w:before="250"/>
      </w:pP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AMENAZAS IDENTIFICADAS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1. Delincuencia común [Medio]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Robos y asaltos dirigidos a personas VIP.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Delitos contra la seguridad personal en espacios públicos o privados.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2. Secuestro [Alto]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Secuestro extorsivo con fines económicos.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Secuestro por motivos políticos o ideológicos.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3. Extorsión [Alto]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Demandas de dinero o favores bajo amenaza de violencia.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Coacción mediante información comprometedora.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4. Amenazas digitales [Medio]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Ataques informáticos a sistemas personales o corporativos.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Ciberacoso y robo de información sensible.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5. Acoso [Medio]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Persecución persistente (stalking).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Intrusiones en la privacidad y espacios personales.</w:t>
      </w:r>
    </w:p>
    <w:p>
      <w:pPr>
        <w:spacing w:after="60"/>
      </w:pP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---</w:t>
      </w:r>
    </w:p>
    <w:p>
      <w:pPr>
        <w:spacing w:after="60"/>
      </w:pPr>
    </w:p>
    <w:p>
      <w:pPr>
        <w:pStyle w:val="Heading2"/>
        <w:pBdr>
          <w:bottom w:val="single" w:color="D4A017" w:sz="1"/>
        </w:pBdr>
        <w:spacing w:after="80" w:before="250"/>
      </w:pP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RECOMENDACIONES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1. Evaluaciones de riesgo periódicas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Actualizar análisis de amenazas cada 3 meses o tras incidentes relevantes.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2. Medidas de seguridad integrales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Reforzar seguridad física en residencias, vehículos y lugares de trabajo.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Implementar soluciones de cibersegura (cifrado, firewalls, monitoreo).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3. Planes de respuesta ante emergencias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Protocolos claros para secuestro, extorsión o ataques digitales.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Coordinación con autoridades locales e internacionales.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4. Equipos de escolta especializados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Formación continua en técnicas de protección, primeros auxilios y manejo de crisis.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Selección basada en experiencia y capacidad de evaluación de riesgo.</w:t>
      </w:r>
    </w:p>
    <w:p>
      <w:pPr>
        <w:spacing w:after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5. Protocolos de comunicación segura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Uso de encriptación en dispositivos y canales.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Redundancia de sistemas para garantizar disponibilidad crítica.</w:t>
      </w:r>
    </w:p>
    <w:p>
      <w:pPr>
        <w:spacing w:after="60"/>
      </w:pP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---</w:t>
      </w:r>
    </w:p>
    <w:p>
      <w:pPr>
        <w:spacing w:after="60"/>
      </w:pPr>
    </w:p>
    <w:p>
      <w:pPr>
        <w:pStyle w:val="Heading2"/>
        <w:pBdr>
          <w:bottom w:val="single" w:color="D4A017" w:sz="1"/>
        </w:pBdr>
        <w:spacing w:after="80" w:before="250"/>
      </w:pPr>
      <w:r>
        <w:rPr>
          <w:rFonts w:ascii="Calibri" w:cs="Calibri" w:eastAsia="Calibri" w:hAnsi="Calibri"/>
          <w:b/>
          <w:bCs/>
          <w:color w:val="2A2A2A"/>
          <w:sz w:val="22"/>
          <w:szCs w:val="22"/>
        </w:rPr>
        <w:t xml:space="preserve">CONCLUSIONES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La protección VIP requiere un enfoque multidimensional que combine tecnología, personal capacitado y planificación estratégica. La implementación oportuna de estas medidas reduce significativamente el riesgo y garantiza la seguridad del protegido.  </w:t>
      </w:r>
    </w:p>
    <w:p>
      <w:pPr>
        <w:spacing w:after="60"/>
      </w:pPr>
    </w:p>
    <w:p>
      <w:p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```</w:t>
      </w:r>
    </w:p>
    <w:p>
      <w:pPr>
        <w:pBdr>
          <w:top w:val="single" w:color="D4A017" w:sz="1"/>
        </w:pBdr>
        <w:spacing w:before="400"/>
        <w:jc w:val="center"/>
      </w:pPr>
      <w:r>
        <w:rPr>
          <w:rFonts w:ascii="Calibri" w:cs="Calibri" w:eastAsia="Calibri" w:hAnsi="Calibri"/>
          <w:color w:val="888888"/>
          <w:sz w:val="14"/>
          <w:szCs w:val="14"/>
        </w:rPr>
        <w:t xml:space="preserve">Documento Clasificado - VIP_Protection Report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2026-05-28T12:21:37.922Z</dcterms:created>
  <dcterms:modified xsi:type="dcterms:W3CDTF">2026-05-28T12:21:37.922Z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