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18"/>
        <w:gridCol w:w="990"/>
        <w:gridCol w:w="2552"/>
        <w:gridCol w:w="2398"/>
        <w:gridCol w:w="3780"/>
        <w:gridCol w:w="3258"/>
      </w:tblGrid>
      <w:tr w:rsidR="00806EF6" w:rsidRPr="00FD6D24" w:rsidTr="002A2FF7">
        <w:trPr>
          <w:cantSplit/>
          <w:trHeight w:val="276"/>
          <w:tblHeader/>
        </w:trPr>
        <w:tc>
          <w:tcPr>
            <w:tcW w:w="918" w:type="dxa"/>
            <w:noWrap/>
            <w:hideMark/>
          </w:tcPr>
          <w:p w:rsidR="00806EF6" w:rsidRPr="002A2FF7" w:rsidRDefault="00806EF6" w:rsidP="00FD6D24">
            <w:pPr>
              <w:jc w:val="center"/>
              <w:rPr>
                <w:rFonts w:asciiTheme="minorHAnsi" w:hAnsiTheme="minorHAnsi"/>
                <w:b/>
                <w:bCs/>
                <w:sz w:val="20"/>
                <w:szCs w:val="20"/>
              </w:rPr>
            </w:pPr>
            <w:r w:rsidRPr="002A2FF7">
              <w:rPr>
                <w:rFonts w:asciiTheme="minorHAnsi" w:hAnsiTheme="minorHAnsi"/>
                <w:b/>
                <w:bCs/>
                <w:sz w:val="20"/>
                <w:szCs w:val="20"/>
              </w:rPr>
              <w:t>DocID</w:t>
            </w:r>
          </w:p>
        </w:tc>
        <w:tc>
          <w:tcPr>
            <w:tcW w:w="990" w:type="dxa"/>
            <w:noWrap/>
            <w:hideMark/>
          </w:tcPr>
          <w:p w:rsidR="00806EF6" w:rsidRPr="002A2FF7" w:rsidRDefault="00806EF6" w:rsidP="00FD6D24">
            <w:pPr>
              <w:jc w:val="center"/>
              <w:rPr>
                <w:rFonts w:asciiTheme="minorHAnsi" w:hAnsiTheme="minorHAnsi"/>
                <w:b/>
                <w:bCs/>
                <w:sz w:val="20"/>
                <w:szCs w:val="20"/>
              </w:rPr>
            </w:pPr>
            <w:r w:rsidRPr="002A2FF7">
              <w:rPr>
                <w:rFonts w:asciiTheme="minorHAnsi" w:hAnsiTheme="minorHAnsi"/>
                <w:b/>
                <w:bCs/>
                <w:sz w:val="20"/>
                <w:szCs w:val="20"/>
              </w:rPr>
              <w:t>ID</w:t>
            </w:r>
          </w:p>
        </w:tc>
        <w:tc>
          <w:tcPr>
            <w:tcW w:w="2552" w:type="dxa"/>
            <w:hideMark/>
          </w:tcPr>
          <w:p w:rsidR="00806EF6" w:rsidRPr="00FD6D24" w:rsidRDefault="00806EF6" w:rsidP="00806EF6">
            <w:pPr>
              <w:rPr>
                <w:rFonts w:asciiTheme="minorHAnsi" w:hAnsiTheme="minorHAnsi"/>
                <w:b/>
                <w:bCs/>
                <w:sz w:val="20"/>
                <w:szCs w:val="20"/>
              </w:rPr>
            </w:pPr>
            <w:r w:rsidRPr="00FD6D24">
              <w:rPr>
                <w:rFonts w:asciiTheme="minorHAnsi" w:hAnsiTheme="minorHAnsi"/>
                <w:b/>
                <w:bCs/>
                <w:sz w:val="20"/>
                <w:szCs w:val="20"/>
              </w:rPr>
              <w:t>Source</w:t>
            </w:r>
          </w:p>
        </w:tc>
        <w:tc>
          <w:tcPr>
            <w:tcW w:w="2398" w:type="dxa"/>
            <w:hideMark/>
          </w:tcPr>
          <w:p w:rsidR="00806EF6" w:rsidRPr="00FD6D24" w:rsidRDefault="00806EF6" w:rsidP="00806EF6">
            <w:pPr>
              <w:rPr>
                <w:rFonts w:asciiTheme="minorHAnsi" w:hAnsiTheme="minorHAnsi"/>
                <w:b/>
                <w:bCs/>
                <w:sz w:val="20"/>
                <w:szCs w:val="20"/>
              </w:rPr>
            </w:pPr>
            <w:r w:rsidRPr="00FD6D24">
              <w:rPr>
                <w:rFonts w:asciiTheme="minorHAnsi" w:hAnsiTheme="minorHAnsi"/>
                <w:b/>
                <w:bCs/>
                <w:sz w:val="20"/>
                <w:szCs w:val="20"/>
              </w:rPr>
              <w:t>Reference</w:t>
            </w:r>
          </w:p>
        </w:tc>
        <w:tc>
          <w:tcPr>
            <w:tcW w:w="3780" w:type="dxa"/>
            <w:hideMark/>
          </w:tcPr>
          <w:p w:rsidR="00806EF6" w:rsidRPr="00FD6D24" w:rsidRDefault="00806EF6" w:rsidP="00806EF6">
            <w:pPr>
              <w:rPr>
                <w:rFonts w:asciiTheme="minorHAnsi" w:hAnsiTheme="minorHAnsi"/>
                <w:b/>
                <w:bCs/>
                <w:sz w:val="20"/>
                <w:szCs w:val="20"/>
              </w:rPr>
            </w:pPr>
            <w:r w:rsidRPr="00FD6D24">
              <w:rPr>
                <w:rFonts w:asciiTheme="minorHAnsi" w:hAnsiTheme="minorHAnsi"/>
                <w:b/>
                <w:bCs/>
                <w:sz w:val="20"/>
                <w:szCs w:val="20"/>
              </w:rPr>
              <w:t>Target Chunk</w:t>
            </w:r>
          </w:p>
        </w:tc>
        <w:tc>
          <w:tcPr>
            <w:tcW w:w="3258" w:type="dxa"/>
            <w:noWrap/>
            <w:hideMark/>
          </w:tcPr>
          <w:p w:rsidR="00806EF6" w:rsidRPr="00FD6D24" w:rsidRDefault="00806EF6" w:rsidP="00806EF6">
            <w:pPr>
              <w:rPr>
                <w:rFonts w:asciiTheme="minorHAnsi" w:hAnsiTheme="minorHAnsi"/>
                <w:b/>
                <w:bCs/>
                <w:sz w:val="20"/>
                <w:szCs w:val="20"/>
              </w:rPr>
            </w:pPr>
            <w:r w:rsidRPr="00FD6D24">
              <w:rPr>
                <w:rFonts w:asciiTheme="minorHAnsi" w:hAnsiTheme="minorHAnsi"/>
                <w:b/>
                <w:bCs/>
                <w:sz w:val="20"/>
                <w:szCs w:val="20"/>
              </w:rPr>
              <w:t>Annotations</w:t>
            </w:r>
          </w:p>
        </w:tc>
      </w:tr>
      <w:tr w:rsidR="00D819FF" w:rsidRPr="00FD6D24" w:rsidTr="002A2FF7">
        <w:trPr>
          <w:cantSplit/>
          <w:trHeight w:val="332"/>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w:t>
            </w:r>
            <w:bookmarkStart w:id="0" w:name="_GoBack"/>
            <w:bookmarkEnd w:id="0"/>
            <w:r w:rsidRPr="002A2FF7">
              <w:rPr>
                <w:rFonts w:asciiTheme="minorHAnsi" w:hAnsiTheme="minorHAnsi"/>
                <w:sz w:val="16"/>
                <w:szCs w:val="16"/>
              </w:rPr>
              <w:t>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19881911</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id="1"&gt;"Markenschutz" in China: Wenn Puma und Armani plötzlich chinesisch werden</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id="1"&gt;"Brand protection" in China: When Puma and Armani suddenly become Chinese</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cid="1"&gt;"Trademark protection" in China:</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cid="2"&gt;If Puma and Armani are suddenly Chinese</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350"/>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19881922</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id="2"&gt;Armani ist eine weltbekannte Marke, Polo Ralph Lauren ebenfalls.</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id="2"&gt;Armani is a world-famous brand, Polo Ralph Lauren likewise.</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cid="3"&gt;Armani is a world-renowned brand,</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cid="4"&gt;Polo Ralph Lauren also.</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359"/>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19881923</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id="3"&gt;Was aber ist Armani Polo?</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id="3"&gt;However, what is Armani Polo?</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id="3"&gt;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cid="5"&gt;What, however, is Armani Polo?</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386"/>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19881924</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id="4"&gt;Dahinter verbirgt sich eine in China ganz offiziell eingetragene Bezeichnung, die allerdings nichts mit den Ursprungsunternehmen zu tun hat.</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id="4"&gt;Behind this name hides a fully officially registered brand in China, however, one that has nothing whatsoever to do with the original companies.</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id="4"&gt;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cid="6"&gt;Behind it a name quite officially registered in China</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cid="7"&gt;which deals, however, nothing with the origin enterprises is hidden.</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395"/>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19881915</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id="5"&gt;Dennoch genießt sie so lange Schutz, wie die eigentlichen Namensgeber nicht klagen.</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id="5"&gt;Nonetheless, it is enjoying protection, provided the actual creators of the names do not sue.</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id="5"&gt;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cid="8"&gt;However, she enjoys protection</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cid="9"&gt;as long as the actual name donors complain.</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305"/>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19881916</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id="6"&gt;Und selbst dann ist nicht klar, ob sie Recht bekommen.</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id="6"&gt;And even then it is not clear whether they will have any rights.</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id="6"&gt;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cid="10"&gt;And even then,</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cid="11"&gt;it is not clear whether they get right.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314"/>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19881917</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 xml:space="preserve">&lt;seg id="7"&gt;"Es wird für Ausländer immer </w:t>
            </w:r>
            <w:r w:rsidRPr="00FD6D24">
              <w:rPr>
                <w:rFonts w:asciiTheme="minorHAnsi" w:hAnsiTheme="minorHAnsi"/>
                <w:sz w:val="20"/>
                <w:szCs w:val="20"/>
              </w:rPr>
              <w:lastRenderedPageBreak/>
              <w:t>schwieriger, ihre Marken in China zu schützen", sagt Thomas Pattloch, Anwalt in der Kanzlei Taylor Wessing, der auf Schutzrechtsverletzungen in Fernost spezialisiert ist.</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lastRenderedPageBreak/>
              <w:t xml:space="preserve">&lt;seg id="7"&gt;"It is becoming increasingly </w:t>
            </w:r>
            <w:r w:rsidRPr="00FD6D24">
              <w:rPr>
                <w:rFonts w:asciiTheme="minorHAnsi" w:hAnsiTheme="minorHAnsi"/>
                <w:sz w:val="20"/>
                <w:szCs w:val="20"/>
              </w:rPr>
              <w:lastRenderedPageBreak/>
              <w:t>more difficult for foreigners to protect their brands in China," said Thomas Pattloch, lawyer within the Taylor Wessing law firm, who specialises in copyright infringement in the Far East.</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lastRenderedPageBreak/>
              <w:t>&lt;seg id="7"&gt;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cid="12"&gt;"It is increasingly difficult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cid="13"&gt;for foreigners to protect their brands in China,"</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cid="14"&gt;Thomas Patt hole, a lawyer at the law firm Taylor Wessing says,</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cid="15"&gt;who specializes in copyright violations in the Far East.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9"/>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19881918</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id="8"&gt;Jede Woche landet ein neuer Fall auf meinem Schreibtisch.</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id="8"&gt;Every week a new case lands on my desk.</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id="8"&gt;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cid="16"&gt;Every week, a new case ends up on my desk.</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341"/>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19881919</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id="9"&gt;Den Nachahmern reichen schon ein paar zusätzliche Buchstaben, damit sie ihre Marken anmelden dürfen.</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id="9"&gt;All the copycats require are a few additional letters in order that they can register their brands.</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id="9"&gt;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cid="17"&gt;The imitators range a few additional letters,</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cid="18"&gt;so that they can register their trademarks.</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0"/>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198819210</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id="10"&gt;So wird aus Gucci einfach Lu-Gucci, statt Prada lässt man Prada-Kny eintragen.</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id="10"&gt;Thus Gucci simply becomes Lu-Gucci, Prada-Kny is registered in place of Prada.</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id="10"&gt;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cid="19"&gt;Thus becomes from Gucci simply Lu-Gucci,</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cid="20"&gt;instead of Prada one brings in Prada-Kny.</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78"/>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198819111</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id="11"&gt;Auch deutsche Unternehmen werden auf diese Weise legal kopiert, etwa der Sportartikelhersteller Puma.</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id="11"&gt;German companies are also 'legally' copied in this manner, such as manufacturer of sporting apparel, Puma.</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id="11"&gt;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cid="21"&gt;German companies are legally copied in this way,</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cid="22"&gt;the sporting goods manufacturer Puma.</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305"/>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198819112</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id="12"&gt;Pattloch öffnet einen Ordner mit Eintragungen des Markenamts in Peking.</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id="12"&gt;Pattloch opens a file containing registrations with the trademark office in Peking.</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id="12"&gt;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cid="23"&gt;Patt hole opens a folder</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cid="24"&gt;with entries of the trademark office in Beijing.</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341"/>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198819313</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 xml:space="preserve">&lt;seg id="13"&gt;Am 14. September 2010 ließ dort </w:t>
            </w:r>
            <w:r w:rsidRPr="00FD6D24">
              <w:rPr>
                <w:rFonts w:asciiTheme="minorHAnsi" w:hAnsiTheme="minorHAnsi"/>
                <w:sz w:val="20"/>
                <w:szCs w:val="20"/>
              </w:rPr>
              <w:lastRenderedPageBreak/>
              <w:t>ein chinesisches Unternehmen das Warenzeichen Zegna DF Puma schützen, einen Kunstnamen, der sich auch beim Modehaus Ermenegildo Zegna bediente.</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lastRenderedPageBreak/>
              <w:t xml:space="preserve">&lt;seg id="13"&gt;On 14 September 2010 a Chinese </w:t>
            </w:r>
            <w:r w:rsidRPr="00FD6D24">
              <w:rPr>
                <w:rFonts w:asciiTheme="minorHAnsi" w:hAnsiTheme="minorHAnsi"/>
                <w:sz w:val="20"/>
                <w:szCs w:val="20"/>
              </w:rPr>
              <w:lastRenderedPageBreak/>
              <w:t>company copyrighted the brand name Zegna DF Puma there, an alias that also helps itself to the name of fashion retailer Ermenegildo Zegna.</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lastRenderedPageBreak/>
              <w:t>&lt;seg id="13"&gt;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cid="25"&gt;on 14. September 2010</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792"/>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cid="26"&gt;there was a Chinese company the trademark Zegna DF Puma protecting Kunstnamen,</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cid="27"&gt;also in Modehaus Ermenegildo Zegna operated.</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314"/>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198819314</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id="14"&gt;Dass die Chinesen Weltmeister im Kopieren und im Verletzten geistigen Eigentums sind, ist bekannt.</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id="14"&gt;The fact that the Chinese are world champions in copying and infringing on intellectual property is well-known.</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id="14"&gt;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cid="28"&gt;that the Chinese</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cid="29"&gt;world champion in the copy</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cid="30"&gt;and intellectual property rights are violated,</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cid="31"&gt;is well known.</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359"/>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198819115</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id="15"&gt;In den großen Städten gibt es mehrstöckige Kaufhäuser, die fast ausschließlich Fälschungen verkaufen.</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id="15"&gt;In the major cities there are multi-level department stores that sell counterfeit goods almost exclusively.</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id="15"&gt;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cid="32"&gt;In the big cities,</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cid="33"&gt;there are multi-storey department stores</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cid="34"&gt;that sell almost exclusively counterfeiting.</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341"/>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198819116</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id="16"&gt;Pattlochs Fälle aber sind anders: Im Auftrag seiner Mandanten geht er dagegen vor, dass chinesische Unternehmen vom Markenamt ganz offiziell das Recht erhalten, eine Bezeichnung zu nutzen, die bereits anderswo geschützt ist.</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id="16"&gt;Pattloch's cases, however, are slightly different: on behalf of his clients he takes action against the fact that Chinese companies can be granted the right to use a name by the trademark office, fully officially, which is already protected elsewhere.</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id="16"&gt;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cid="35"&gt;Patt hole cases but are different: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792"/>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cid="36"&gt;On behalf of his clients, he is opposed to Chinese companies from the Trademark Office</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cid="37"&gt;officially receive the right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cid="38"&gt;to use a name that is already protected elsewhere.</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96"/>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198819217</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id="17"&gt;Die Chinesen nennen das "Bang Mingpai", eine Beifahrermarke.</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id="17"&gt;The Chinese call this "Bang Mingpai," a passenger brand.</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id="17"&gt;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cid="39"&gt;The Chinese call "Bang Mingpai",</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cid="40"&gt;a front seat passenger's brand.</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305"/>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198819118</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id="18"&gt;Das Wort orientiert sich an "Bang Dakuan".</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id="18"&gt;The word is based on "Bang Dakuan."</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id="18"&gt;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cid="41"&gt;The word is geared to "Bang Dakuan."</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341"/>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198819219</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id="19"&gt;Damit sind Frauen gemeint, die sich reiche Männer angeln.</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id="19"&gt;This refers to women who latch onto rich men.</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id="19"&gt;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cid="42"&gt;With it the women who hook rich men are meant.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51"/>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198819120</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id="20"&gt;Die chinesischen Behörden sind sich keiner Schuld bewusst</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id="20"&gt;The Chinese authorities are unaware of any wrongdoing.</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id="20"&gt;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cid="43"&gt;The Chinese authorities</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cid="44"&gt;are aware of any blame</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341"/>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198819121</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id="21"&gt;"Das ist geschäftsschädigend, man muss es bekämpfen", fordert Pattloch.</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id="21"&gt;"This harms business and we must fight against it," challenges Pattloch.</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id="21"&gt;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cid="45"&gt;"This is bad for business,</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cid="46"&gt;you have to fight," Patt hole.</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96"/>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198819222</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id="22"&gt;"Die Marke wird verwässert, die Alleinstellung verschwindet, der Imageschaden ist enorm."</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id="22"&gt;"The brand is watered down, its uniqueness disappears - the image damage is enormous."</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id="22"&gt;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cid="47"&gt;"The brand is diluted,</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cid="48"&gt;the Alleinstellung disappears,</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cid="49"&gt;the image damage is huge."</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332"/>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198819123</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id="23"&gt;Die finanziellen Ausfälle und die Prozesskosten der betroffenen Branchen gehen in die Millionen, vor allem bei teuren Vorzeigeprodukten.</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id="23"&gt;The financial losses and process costs of the affected branches amount into the millions, especially in the case of expensive flagship products.</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id="23"&gt;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cid="50"&gt;The financial losses and the process costs</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cid="51"&gt;of the affected industries</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cid="52"&gt;go into the millions,</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cid="53"&gt;especially in expensive flagship products.</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9"/>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198819124</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 xml:space="preserve">&lt;seg id="24"&gt;Nach Angaben </w:t>
            </w:r>
            <w:r w:rsidRPr="00FD6D24">
              <w:rPr>
                <w:rFonts w:asciiTheme="minorHAnsi" w:hAnsiTheme="minorHAnsi"/>
                <w:sz w:val="20"/>
                <w:szCs w:val="20"/>
              </w:rPr>
              <w:lastRenderedPageBreak/>
              <w:t>der Marktforschungsgesellschaft CLSA ist China mit einem Volumen von 15 Milliarden Euro im Jahr der drittgrößte Markt für Luxusartikel und der am schnellsten wachsende.</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lastRenderedPageBreak/>
              <w:t xml:space="preserve">&lt;seg id="24"&gt;According to </w:t>
            </w:r>
            <w:r w:rsidRPr="00FD6D24">
              <w:rPr>
                <w:rFonts w:asciiTheme="minorHAnsi" w:hAnsiTheme="minorHAnsi"/>
                <w:sz w:val="20"/>
                <w:szCs w:val="20"/>
              </w:rPr>
              <w:lastRenderedPageBreak/>
              <w:t>information from market research company CLSA, with a volume of 15 billion euros annually, China is the third largest market for luxury items, and the fastest growing.</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lastRenderedPageBreak/>
              <w:t>&lt;seg id="24"&gt;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cid="54"&gt;According to the market research firm CLSA</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cid="55"&gt;China is with a volume of 15 billion euros in the year,</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cid="56"&gt;the third largest market for luxury goods</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cid="57"&gt;and the fastest growing.</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314"/>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198819325</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id="25"&gt;Doch Löschungen dubioser Einträge im Markenregister sind schwer zu erreichen und gehen ins Geld.</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id="25"&gt;However, the deletion of dubious entries in the trademark registry are difficult to achieve, and cost a pretty penny.</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id="25"&gt;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cid="58"&gt;but deletions dubious Markenregister entries</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cid="59"&gt;are difficult to achieve</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cid="60"&gt;and go into the money.</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323"/>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198819326</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id="26"&gt;Bis zu neun Jahre kann sich das Verfahren hinziehen, mit ungewissem Ausgang.</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id="26"&gt;The process can last for up to nine years, with an uncertain outcome.</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id="26"&gt;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cid="61"&gt;up to nine years may be delayed the procedure,</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cid="62"&gt;with an uncertain outcome.</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87"/>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198819327</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id="27"&gt;Pattloch berichtet von Fällen, in denen das Gericht Klagen abwies, weil nach der langen Dauer der beanstandete Name zur "Marktrealität" geworden sei.</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id="27"&gt;Pattloch reports of instances whereby the court dismisses cases, because after a long period of time, the name to which the objection is being raised has become a "market reality."</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id="27"&gt;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cid="63"&gt;Pattloch reported cases</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cid="64"&gt;in which the Court abwies</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cid="65"&gt;because after the long duration of the disputed Name</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cid="66"&gt;to "reflect market reality" had become.</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78"/>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198819228</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id="28"&gt;Wenn der Kläger Pech habe, müsse er dem Plagiator sogar Geld zahlen, weil er dessen Marke in China verletzte, sagt Pattloch.</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id="28"&gt;If the complainant is unlucky, he may even have to pay the plagiarist money for having infringed on his trademark in China, said Pattloch.</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id="28"&gt;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cid="67"&gt;If the plaintiff is unlucky,</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cid="68"&gt;he must pay to the plagiarist even money</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cid="69"&gt;because he injured his brand in China,</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cid="70"&gt;says stalemate hole.</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332"/>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lastRenderedPageBreak/>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198819329</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id="29"&gt;Manchmal herrscht hier das Gesetz des Dschungels.</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id="29"&gt;Sometimes the law of the jungle prevails here.</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id="29"&gt;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cid="71"&gt;sometimes there is the law of the jungle.</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332"/>
        </w:trPr>
        <w:tc>
          <w:tcPr>
            <w:tcW w:w="918"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D819FF" w:rsidRPr="002A2FF7" w:rsidRDefault="00D819FF" w:rsidP="00FD6D24">
            <w:pPr>
              <w:jc w:val="center"/>
              <w:rPr>
                <w:rFonts w:asciiTheme="minorHAnsi" w:hAnsiTheme="minorHAnsi"/>
                <w:sz w:val="16"/>
                <w:szCs w:val="16"/>
              </w:rPr>
            </w:pPr>
            <w:r w:rsidRPr="002A2FF7">
              <w:rPr>
                <w:rFonts w:asciiTheme="minorHAnsi" w:hAnsiTheme="minorHAnsi"/>
                <w:sz w:val="16"/>
                <w:szCs w:val="16"/>
              </w:rPr>
              <w:t>198819330</w:t>
            </w:r>
          </w:p>
        </w:tc>
        <w:tc>
          <w:tcPr>
            <w:tcW w:w="2552"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id="30"&gt;Berühmte Fälle betreffen auch grafische Elemente.</w:t>
            </w:r>
          </w:p>
        </w:tc>
        <w:tc>
          <w:tcPr>
            <w:tcW w:w="2398" w:type="dxa"/>
            <w:vMerge w:val="restart"/>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id="30"&gt;Famous cases also relate to graphic elements.</w:t>
            </w: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 id="30"&gt;</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528"/>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&lt;span cid="72"&gt;famous cases concern also graphic elements.</w:t>
            </w:r>
          </w:p>
        </w:tc>
        <w:tc>
          <w:tcPr>
            <w:tcW w:w="3258" w:type="dxa"/>
            <w:noWrap/>
            <w:hideMark/>
          </w:tcPr>
          <w:p w:rsidR="00D819FF" w:rsidRPr="00FD6D24" w:rsidRDefault="00D819FF" w:rsidP="00806EF6">
            <w:pPr>
              <w:rPr>
                <w:rFonts w:asciiTheme="minorHAnsi" w:hAnsiTheme="minorHAnsi"/>
                <w:sz w:val="20"/>
                <w:szCs w:val="20"/>
              </w:rPr>
            </w:pPr>
          </w:p>
        </w:tc>
      </w:tr>
      <w:tr w:rsidR="00D819FF" w:rsidRPr="00FD6D24" w:rsidTr="002A2FF7">
        <w:trPr>
          <w:cantSplit/>
          <w:trHeight w:val="264"/>
        </w:trPr>
        <w:tc>
          <w:tcPr>
            <w:tcW w:w="918" w:type="dxa"/>
            <w:vMerge/>
            <w:noWrap/>
            <w:hideMark/>
          </w:tcPr>
          <w:p w:rsidR="00D819FF" w:rsidRPr="002A2FF7" w:rsidRDefault="00D819FF" w:rsidP="00FD6D24">
            <w:pPr>
              <w:jc w:val="center"/>
              <w:rPr>
                <w:rFonts w:asciiTheme="minorHAnsi" w:hAnsiTheme="minorHAnsi"/>
                <w:sz w:val="16"/>
                <w:szCs w:val="16"/>
              </w:rPr>
            </w:pPr>
          </w:p>
        </w:tc>
        <w:tc>
          <w:tcPr>
            <w:tcW w:w="990" w:type="dxa"/>
            <w:vMerge/>
            <w:noWrap/>
            <w:hideMark/>
          </w:tcPr>
          <w:p w:rsidR="00D819FF" w:rsidRPr="002A2FF7" w:rsidRDefault="00D819FF" w:rsidP="00FD6D24">
            <w:pPr>
              <w:jc w:val="center"/>
              <w:rPr>
                <w:rFonts w:asciiTheme="minorHAnsi" w:hAnsiTheme="minorHAnsi"/>
                <w:sz w:val="16"/>
                <w:szCs w:val="16"/>
              </w:rPr>
            </w:pPr>
          </w:p>
        </w:tc>
        <w:tc>
          <w:tcPr>
            <w:tcW w:w="2552" w:type="dxa"/>
            <w:vMerge/>
            <w:hideMark/>
          </w:tcPr>
          <w:p w:rsidR="00D819FF" w:rsidRPr="00FD6D24" w:rsidRDefault="00D819FF" w:rsidP="00806EF6">
            <w:pPr>
              <w:rPr>
                <w:rFonts w:asciiTheme="minorHAnsi" w:hAnsiTheme="minorHAnsi"/>
                <w:sz w:val="20"/>
                <w:szCs w:val="20"/>
              </w:rPr>
            </w:pPr>
          </w:p>
        </w:tc>
        <w:tc>
          <w:tcPr>
            <w:tcW w:w="2398" w:type="dxa"/>
            <w:vMerge/>
            <w:hideMark/>
          </w:tcPr>
          <w:p w:rsidR="00D819FF" w:rsidRPr="00FD6D24" w:rsidRDefault="00D819FF" w:rsidP="00806EF6">
            <w:pPr>
              <w:rPr>
                <w:rFonts w:asciiTheme="minorHAnsi" w:hAnsiTheme="minorHAnsi"/>
                <w:sz w:val="20"/>
                <w:szCs w:val="20"/>
              </w:rPr>
            </w:pPr>
          </w:p>
        </w:tc>
        <w:tc>
          <w:tcPr>
            <w:tcW w:w="3780" w:type="dxa"/>
            <w:hideMark/>
          </w:tcPr>
          <w:p w:rsidR="00D819FF" w:rsidRPr="00FD6D24" w:rsidRDefault="00D819F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D819FF" w:rsidRPr="00FD6D24" w:rsidRDefault="00D819FF" w:rsidP="00806EF6">
            <w:pPr>
              <w:rPr>
                <w:rFonts w:asciiTheme="minorHAnsi" w:hAnsiTheme="minorHAnsi"/>
                <w:sz w:val="20"/>
                <w:szCs w:val="20"/>
              </w:rPr>
            </w:pPr>
          </w:p>
        </w:tc>
      </w:tr>
      <w:tr w:rsidR="00F841CF" w:rsidRPr="00FD6D24" w:rsidTr="002A2FF7">
        <w:trPr>
          <w:cantSplit/>
          <w:trHeight w:val="341"/>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198819131</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id="31"&gt;2009 verlor Daimler einen Rechtsstreit mit dem Baumaschinenhersteller Sany, jenem Unternehmen, das kürzlich den deutschen Betonpumpenbauer Putzmeister übernahm.</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id="31"&gt;In 2009, Daimler lost a legal battle with the construction machinery manufacturer Sany, the company that recently acquired German concrete pump manufacturer Putzmeister.</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id="31"&gt;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cid="73"&gt;In 2009, Daimler lost a legal battle</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cid="74"&gt;with the construction machinery manufacturer Sany,</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cid="75"&gt;the company that recently took over</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cid="76"&gt;the German concrete pump maker plaster.</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42"/>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198819332</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id="32"&gt;Die Chinesen dürfen deshalb bis heute ein Emblem verwenden, das dem Mercedes-Stern ähnelt.</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id="32"&gt;Even today, the Chinese company is therefore permitted to use an emblem that resembles the Mercedes star.</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id="32"&gt;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cid="77"&gt;The Chinese must therefore use until today a logo,</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cid="78"&gt;the Mercedes star resembles.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305"/>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198819233</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id="33"&gt;Der Volvo-Käufer Geely nutzte ursprünglich ein blau-weißes Logo, das an BMW erinnerte; der Streit wurde geschlichtet, Geely musste es ändern.</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id="33"&gt;Volvo-purchaser Geely originally used a blue and white logo that resembled the BMW logo; the dispute was arbitrated and Geely was forced to change it.</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id="33"&gt;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cid="79"&gt;The Volvo buyer Geely used originally</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cid="80"&gt;a blue-white logo which reminded of BMW;</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cid="81"&gt;the quarrel was settled,</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cid="82"&gt;Geely had to change it.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87"/>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198819334</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 xml:space="preserve">&lt;seg id="34"&gt;Der Modehersteller Lacoste verlor in China gegen Nachahmer aus Hongkong </w:t>
            </w:r>
            <w:r w:rsidRPr="00FD6D24">
              <w:rPr>
                <w:rFonts w:asciiTheme="minorHAnsi" w:hAnsiTheme="minorHAnsi"/>
                <w:sz w:val="20"/>
                <w:szCs w:val="20"/>
              </w:rPr>
              <w:lastRenderedPageBreak/>
              <w:t>und Singapur, die das berühmte Krokodil in die andere Richtung schauen ließen.</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lastRenderedPageBreak/>
              <w:t xml:space="preserve">&lt;seg id="34"&gt;Fashion house Lacoste lost a suit in China against copycats from Hong Kong and </w:t>
            </w:r>
            <w:r w:rsidRPr="00FD6D24">
              <w:rPr>
                <w:rFonts w:asciiTheme="minorHAnsi" w:hAnsiTheme="minorHAnsi"/>
                <w:sz w:val="20"/>
                <w:szCs w:val="20"/>
              </w:rPr>
              <w:lastRenderedPageBreak/>
              <w:t xml:space="preserve">Singapore, who were using the famous crocodile looking in the other direction. </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lastRenderedPageBreak/>
              <w:t>&lt;seg id="34"&gt;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cid="83"&gt;Modehersteller Lacoste</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cid="84"&gt;lost in China against counterfeiters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cid="85"&gt;from Hong Kong and Singapore,</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cid="86"&gt;the famous CROCODEEL in the other direction could look.</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323"/>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198819335</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id="35"&gt;Die chinesischen Behörden sind sich keiner Schuld bewusst.</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id="35"&gt;The Chinese authorities are unaware of any wrongdoing.</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id="35"&gt;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cid="87"&gt;the Chinese authorities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cid="88"&gt;unaware of any Wrongdoing are.</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332"/>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198819136</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id="36"&gt;Das Markenamt CTMO in Peking gibt zwar zu, dass es dort 2010 wegen zu geringer Personal- und Raumausstattung Engpässe gegeben habe.</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id="36"&gt;The CTMO trademark office in Peking does acknowledge that there were bottlenecks in 2010 due to limited staffing and equipment.</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id="36"&gt;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cid="89"&gt;The Trademark Office CTMO in Beijing</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cid="90"&gt;admits that it gave in 2010</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cid="91"&gt;due to insufficient personnel and equipment shortages.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314"/>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198819237</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id="37"&gt;Im vergangenen Jahr sei man aber von der "Notsituation im Arbeitsablauf zur Normalität zurückgekehrt".</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id="37"&gt;In the past year, however, things reportedly "returned to normal following this emergency situation regarding the work flow."</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id="37"&gt;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cid="92"&gt;However, last year one has returned</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cid="93"&gt;from the "emergency situation in the work routine to the normality".</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0"/>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198819238</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id="38"&gt;So sei der Bestand unbearbeiteter Einspruchsverfahren um 22 Prozent gesunken.</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id="38"&gt;Thus the stock of unprocessed appeal proceedings was reduced by 22 percent.</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id="38"&gt;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cid="94"&gt;Thus the continuance of raw objection procedures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cid="95"&gt;has sunk by 22 percent.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332"/>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198819239</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id="39"&gt;Fast 57.000 solcher Fälle habe man abgeschlossen, 75 Prozent mehr als im Vorjahr.</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id="39"&gt;Almost 57,000 such cased were closed, 75 percent more than in the previous year.</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id="39"&gt;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cid="96"&gt;One has concluded nearly 57,000 such cases,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cid="97"&gt;75 percent more than in the year before.</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341"/>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198819340</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 xml:space="preserve">&lt;seg id="40"&gt;Dennoch </w:t>
            </w:r>
            <w:r w:rsidRPr="00FD6D24">
              <w:rPr>
                <w:rFonts w:asciiTheme="minorHAnsi" w:hAnsiTheme="minorHAnsi"/>
                <w:sz w:val="20"/>
                <w:szCs w:val="20"/>
              </w:rPr>
              <w:lastRenderedPageBreak/>
              <w:t>warten in dem Amt immer noch 81.500 Einsprüche auf Erledigung.</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lastRenderedPageBreak/>
              <w:t xml:space="preserve">&lt;seg </w:t>
            </w:r>
            <w:r w:rsidRPr="00FD6D24">
              <w:rPr>
                <w:rFonts w:asciiTheme="minorHAnsi" w:hAnsiTheme="minorHAnsi"/>
                <w:sz w:val="20"/>
                <w:szCs w:val="20"/>
              </w:rPr>
              <w:lastRenderedPageBreak/>
              <w:t>id="40"&gt;Nonetheless, there are still 81,500 appeals waiting to be resolved in the office.</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lastRenderedPageBreak/>
              <w:t>&lt;seg id="40"&gt;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cid="98"&gt;still waiting in the office</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cid="99"&gt;still 81,500 appeals to execution.</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0"/>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198819341</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id="41"&gt;Dagegen anzugehen kostet viel</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id="41"&gt;To remedy this is very expensive</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id="41"&gt;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cid="100"&gt;confront expensive</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0"/>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198819142</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id="42"&gt;Wie so oft in China sind die Zahlen beeindruckend.</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id="42"&gt;As is so often the case in China, the figures are imposing.</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id="42"&gt;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cid="101"&gt;As so often in China,</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cid="102"&gt;the numbers are impressive.</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332"/>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198819143</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id="43"&gt;Im vergangenen Jahr gingen beim CTMO mehr als 1,4 Millionen Anträge auf Markenschutz ein, fast ein Drittel mehr als 2010.</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id="43"&gt;In the past year, more than 1.4 million applications for trademark protection were submitted to the CTMO, almost one third more than in 2010.</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id="43"&gt;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cid="103"&gt;Last year, more than 1.4 million applications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cid="104"&gt;were received at the CTMO trademark protection,</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cid="105"&gt;almost a third more than in 2010.</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9"/>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198819344</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id="44"&gt;Das sei ein Rekord und bedeute, dass China zum zehnten Mal hintereinander die Liste der Neuanmeldungen in aller Welt anführe, teilt die Behörde mit.</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id="44"&gt;This is a record and means that China, for the tenth time in succession, is the global leader when it comes to new trademark applications, informed the authority.</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id="44"&gt;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cid="106"&gt;that was a record</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cid="107"&gt;meant that China</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cid="108"&gt;and the tenth consecutive year</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cid="109"&gt;the list of Neuanmeldungen lead in the world,</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cid="110"&gt;shares the authority with.</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33"/>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198819245</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id="45"&gt;Das gelte auch für den Bestand aller gültigen Markenzeichen, insgesamt 5,5 Millionen Stück.</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id="45"&gt;The same applies for the inventory of valid trademarks, totalling 5.5 million in number.</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id="45"&gt;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cid="111"&gt;This is also valid</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cid="112"&gt;for the continuance of all valid brand names,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cid="113"&gt;a total of 5.5 million pieces.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87"/>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198819246</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 xml:space="preserve">&lt;seg id="46"&gt;2011 seien 1,8 </w:t>
            </w:r>
            <w:r w:rsidRPr="00FD6D24">
              <w:rPr>
                <w:rFonts w:asciiTheme="minorHAnsi" w:hAnsiTheme="minorHAnsi"/>
                <w:sz w:val="20"/>
                <w:szCs w:val="20"/>
              </w:rPr>
              <w:lastRenderedPageBreak/>
              <w:t>Milliarden Yuan an Gebühren eingenommen worden.</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lastRenderedPageBreak/>
              <w:t xml:space="preserve">&lt;seg id="46"&gt;In 2011, 1.8 </w:t>
            </w:r>
            <w:r w:rsidRPr="00FD6D24">
              <w:rPr>
                <w:rFonts w:asciiTheme="minorHAnsi" w:hAnsiTheme="minorHAnsi"/>
                <w:sz w:val="20"/>
                <w:szCs w:val="20"/>
              </w:rPr>
              <w:lastRenderedPageBreak/>
              <w:t>billion yuan in fees were received.</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lastRenderedPageBreak/>
              <w:t>&lt;seg id="46"&gt;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cid="114"&gt;In 2011 1.8 milliard yuan</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cid="115"&gt;have been taken in fees.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87"/>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198819347</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id="47"&gt;Vereinfacht heißt das, dass jede Anmeldung im Schnitt 1280 Yuan oder 160 Euro kostet.</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id="47"&gt;Put simply, this means that each application costs on average 1,280 yuan, or 160 euros.</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id="47"&gt;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cid="116"&gt;simplified means that each application</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cid="117"&gt;on average 1280 Yuan or 160 Euro cost.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314"/>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198819148</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id="48"&gt;Dagegen anzugehen kostet ein Vielfaches, wie der Fall des deutschen Familienunternehmens Freudenberg zeigt.</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id="48"&gt;To appeal against an application costs many times this amount, as can be seen in the case of the German family business, Freudenberg.</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id="48"&gt;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cid="118"&gt;By contrast, addressing a multiple costs,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cid="119"&gt;as the case of the German family company Freudenberg shows.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78"/>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198819149</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id="49"&gt;Seit mehr als sieben Jahren kämpft der Konzern gegen einen chinesischen Plagiator.</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id="49"&gt;For more than seven years, the group has been contesting against a Chinese plagiarist.</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id="49"&gt;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cid="120"&gt;For more than seven years,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cid="121"&gt;the company is fighting against a Chinese copy.</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305"/>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198819150</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id="50"&gt;Zwar konnten die Deutschen erreichen, dass dessen illegale Fabrikation imitierter Kraftfahrzeugteile ausgehoben wurde.</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id="50"&gt;The Germans did in fact manage to expose the company's illegal manufacturing of copied motor vehicle parts.</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id="50"&gt;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cid="122"&gt;The Germans were able to ensure</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cid="123"&gt;that the illegal manufacturing imitation motor vehicle parts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cid="124"&gt;was mined.</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51"/>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198819251</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id="51"&gt;Doch sicherte sich der Nachahmer weiterhin die chinesischen Rechte an der Marke Freudenberg.</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id="51"&gt;However, the copycat still secured the Chinese rights to the Freudenberg brand.</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id="51"&gt;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cid="125"&gt;However, the imitator protected</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cid="126"&gt;the Chinese rights in the brand Joy mountain to himself furthermore.</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332"/>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198819252</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 xml:space="preserve">&lt;seg id="52"&gt;Man selbst </w:t>
            </w:r>
            <w:r w:rsidRPr="00FD6D24">
              <w:rPr>
                <w:rFonts w:asciiTheme="minorHAnsi" w:hAnsiTheme="minorHAnsi"/>
                <w:sz w:val="20"/>
                <w:szCs w:val="20"/>
              </w:rPr>
              <w:lastRenderedPageBreak/>
              <w:t>habe das versäumt, da in Deutschland Familiennamen nicht geschützt werden könnten, sagt Hanno Wentzler, der Vorsitzende der Geschäftsführung von Freudenberg Chemical Specialities in München.</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lastRenderedPageBreak/>
              <w:t xml:space="preserve">&lt;seg id="52"&gt;This is </w:t>
            </w:r>
            <w:r w:rsidRPr="00FD6D24">
              <w:rPr>
                <w:rFonts w:asciiTheme="minorHAnsi" w:hAnsiTheme="minorHAnsi"/>
                <w:sz w:val="20"/>
                <w:szCs w:val="20"/>
              </w:rPr>
              <w:lastRenderedPageBreak/>
              <w:t>something we missed ourselves, as family names cannot be protected in Germany, said Hanno Wentzler, Chairman of the Board of Management at Freudenberg Chemical Specialities in Munich.</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lastRenderedPageBreak/>
              <w:t>&lt;seg id="52"&gt;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cid="127"&gt;One himself has missed this,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cid="128"&gt;because in Germany surnames could not be protected,</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cid="129"&gt;says Hanno Wentzler, the chairperson of the management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cid="130"&gt;of joy mountain Chemical Specialities in Munich.</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323"/>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198819353</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id="53"&gt;Das Markenamt CTMO wies den Einspruch der Münchner denn auch zurück.</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id="53"&gt;The CTMO trademark office then also dismissed the Munich-based company's appeal.</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id="53"&gt;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cid="131"&gt;CTMO office rejected the Munich</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cid="132"&gt;because back.</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51"/>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198819254</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id="54"&gt;In den nächsten beiden Instanzen bekam Freudenberg zwar recht, doch der Prozessgegner kämpft bis heute weiter.</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id="54"&gt;In the next two instances, Freudenberg was proven right, however the opposing party continues to contest the matter to this day.</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id="54"&gt;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cid="133"&gt;Though in the both next authorities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cid="134"&gt;joy mountain agreed surely, however,</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cid="135"&gt;the opposing party fights on till this day.</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341"/>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198819255</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id="55"&gt;Man muss höllisch aufpassen</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id="55"&gt;You have to pay extremely careful attention.</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id="55"&gt;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cid="136"&gt;One must pay attention like hell</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305"/>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198819156</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id="56"&gt;Jetzt ist die Angelegenheit vor dem Obersten Gerichtshof anhängig.</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id="56"&gt;The matter is now pending before the Supreme Court.</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id="56"&gt;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cid="137"&gt;Now, the matter is pending</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cid="138"&gt;before the Supreme Court.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305"/>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198819357</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 xml:space="preserve">&lt;seg id="57"&gt;Wentzler ist zuversichtlich, die Sache zu einem guten Abschluss zu bringen, und lobt die </w:t>
            </w:r>
            <w:r w:rsidRPr="00FD6D24">
              <w:rPr>
                <w:rFonts w:asciiTheme="minorHAnsi" w:hAnsiTheme="minorHAnsi"/>
                <w:sz w:val="20"/>
                <w:szCs w:val="20"/>
              </w:rPr>
              <w:lastRenderedPageBreak/>
              <w:t>Professionalität der Gerichte.</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lastRenderedPageBreak/>
              <w:t xml:space="preserve">&lt;seg id="57"&gt;Wentzler is confident that the matter will be brought to a positive conclusion and </w:t>
            </w:r>
            <w:r w:rsidRPr="00FD6D24">
              <w:rPr>
                <w:rFonts w:asciiTheme="minorHAnsi" w:hAnsiTheme="minorHAnsi"/>
                <w:sz w:val="20"/>
                <w:szCs w:val="20"/>
              </w:rPr>
              <w:lastRenderedPageBreak/>
              <w:t>praises the professionalism of the courts.</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lastRenderedPageBreak/>
              <w:t>&lt;seg id="57"&gt;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cid="139"&gt;Wentzler is confident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cid="140"&gt;that the matter to a successful conclusion,</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cid="141"&gt;and praises the professionalism of the courts.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9"/>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198819358</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id="58"&gt;Aber er sagt auch: "Das Verfahren ist extrem aufwendig und kostet uns viel Zeit, Geld und Nerven."</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 xml:space="preserve">&lt;seg id="58"&gt;However, he also says: "The process is extremely expensive and takes a lot of time, money and nerves." </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id="58"&gt;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cid="142"&gt;but he also says: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cid="143"&gt;"The procedure is costing us extremely expensive</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cid="144"&gt;and time, money and nerves."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341"/>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198819159</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id="59"&gt;Die internen Kosten ließen sich kaum beziffern, das Firmenarchiv habe sogar einhundert Jahre alte Akten durchsehen müssen, um Beweise zu erbringen.</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id="59"&gt;The internal costs can barely be calculated, the company archive even had to look through century-old records in order to provide proof.</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id="59"&gt;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cid="145"&gt;The internal costs could be difficult to quantify,</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cid="146"&gt;the company archives have even a hundred-year-old acts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cid="147"&gt;with regard to provide evidence.</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359"/>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198819360</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id="60"&gt;Vor fünf Jahren bot Freudenberg der Gegenseite vergeblich einen "hohen sechsstelligen Eurobetrag" zur Beilegung an.</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id="60"&gt;Five years ago Freudenberg unsuccessfully offered the opposing party a "high six-figure sum in euros" as settlement.</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id="60"&gt;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cid="148"&gt;five years ago</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cid="149"&gt;the opposing side Freudenberg vain offered</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cid="150"&gt;a "high six-digit Eurobetrag" for the settlement of.</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33"/>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198819361</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id="61"&gt;"Daran sieht man, wie viel uns das wert ist", sagt Wentzler.</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id="61"&gt;"This shows how much this is worth to us," says Wentzler.</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id="61"&gt;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cid="151"&gt;"This shows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cid="152"&gt;how much the value," says Wentzler.</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332"/>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198819262</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id="62"&gt;Die Gefahren in Fernost drohen sogar nach Europa zurückzuschwappen.</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id="62"&gt;The dangers in the Far East even threaten to spilling over, back into Europe.</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id="62"&gt;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cid="153"&gt;The dangers in the Far East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cid="154"&gt;threaten even to Europe zurückzuschwappen.</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377"/>
        </w:trPr>
        <w:tc>
          <w:tcPr>
            <w:tcW w:w="918"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lastRenderedPageBreak/>
              <w:t>DED3R1</w:t>
            </w:r>
          </w:p>
        </w:tc>
        <w:tc>
          <w:tcPr>
            <w:tcW w:w="990" w:type="dxa"/>
            <w:vMerge w:val="restart"/>
            <w:noWrap/>
            <w:hideMark/>
          </w:tcPr>
          <w:p w:rsidR="00F841CF" w:rsidRPr="002A2FF7" w:rsidRDefault="00F841CF" w:rsidP="00FD6D24">
            <w:pPr>
              <w:jc w:val="center"/>
              <w:rPr>
                <w:rFonts w:asciiTheme="minorHAnsi" w:hAnsiTheme="minorHAnsi"/>
                <w:sz w:val="16"/>
                <w:szCs w:val="16"/>
              </w:rPr>
            </w:pPr>
            <w:r w:rsidRPr="002A2FF7">
              <w:rPr>
                <w:rFonts w:asciiTheme="minorHAnsi" w:hAnsiTheme="minorHAnsi"/>
                <w:sz w:val="16"/>
                <w:szCs w:val="16"/>
              </w:rPr>
              <w:t>198819263</w:t>
            </w:r>
          </w:p>
        </w:tc>
        <w:tc>
          <w:tcPr>
            <w:tcW w:w="2552"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id="63"&gt;Dann nämlich, wenn sich dort Imitatoren ungeschützte Marken sichern.</w:t>
            </w:r>
          </w:p>
        </w:tc>
        <w:tc>
          <w:tcPr>
            <w:tcW w:w="2398" w:type="dxa"/>
            <w:vMerge w:val="restart"/>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id="63"&gt;Particularly if imitators secure unprotected brand names there.</w:t>
            </w: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 id="63"&gt;</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cid="155"&gt;Because when to themselves there</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528"/>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&lt;span cid="156"&gt;imitators protect unprotected brands.</w:t>
            </w:r>
          </w:p>
        </w:tc>
        <w:tc>
          <w:tcPr>
            <w:tcW w:w="3258" w:type="dxa"/>
            <w:noWrap/>
            <w:hideMark/>
          </w:tcPr>
          <w:p w:rsidR="00F841CF" w:rsidRPr="00FD6D24" w:rsidRDefault="00F841CF" w:rsidP="00806EF6">
            <w:pPr>
              <w:rPr>
                <w:rFonts w:asciiTheme="minorHAnsi" w:hAnsiTheme="minorHAnsi"/>
                <w:sz w:val="20"/>
                <w:szCs w:val="20"/>
              </w:rPr>
            </w:pPr>
          </w:p>
        </w:tc>
      </w:tr>
      <w:tr w:rsidR="00F841CF" w:rsidRPr="00FD6D24" w:rsidTr="002A2FF7">
        <w:trPr>
          <w:cantSplit/>
          <w:trHeight w:val="264"/>
        </w:trPr>
        <w:tc>
          <w:tcPr>
            <w:tcW w:w="918" w:type="dxa"/>
            <w:vMerge/>
            <w:noWrap/>
            <w:hideMark/>
          </w:tcPr>
          <w:p w:rsidR="00F841CF" w:rsidRPr="002A2FF7" w:rsidRDefault="00F841CF" w:rsidP="00FD6D24">
            <w:pPr>
              <w:jc w:val="center"/>
              <w:rPr>
                <w:rFonts w:asciiTheme="minorHAnsi" w:hAnsiTheme="minorHAnsi"/>
                <w:sz w:val="16"/>
                <w:szCs w:val="16"/>
              </w:rPr>
            </w:pPr>
          </w:p>
        </w:tc>
        <w:tc>
          <w:tcPr>
            <w:tcW w:w="990" w:type="dxa"/>
            <w:vMerge/>
            <w:noWrap/>
            <w:hideMark/>
          </w:tcPr>
          <w:p w:rsidR="00F841CF" w:rsidRPr="002A2FF7" w:rsidRDefault="00F841CF" w:rsidP="00FD6D24">
            <w:pPr>
              <w:jc w:val="center"/>
              <w:rPr>
                <w:rFonts w:asciiTheme="minorHAnsi" w:hAnsiTheme="minorHAnsi"/>
                <w:sz w:val="16"/>
                <w:szCs w:val="16"/>
              </w:rPr>
            </w:pPr>
          </w:p>
        </w:tc>
        <w:tc>
          <w:tcPr>
            <w:tcW w:w="2552" w:type="dxa"/>
            <w:vMerge/>
            <w:hideMark/>
          </w:tcPr>
          <w:p w:rsidR="00F841CF" w:rsidRPr="00FD6D24" w:rsidRDefault="00F841CF" w:rsidP="00806EF6">
            <w:pPr>
              <w:rPr>
                <w:rFonts w:asciiTheme="minorHAnsi" w:hAnsiTheme="minorHAnsi"/>
                <w:sz w:val="20"/>
                <w:szCs w:val="20"/>
              </w:rPr>
            </w:pPr>
          </w:p>
        </w:tc>
        <w:tc>
          <w:tcPr>
            <w:tcW w:w="2398" w:type="dxa"/>
            <w:vMerge/>
            <w:hideMark/>
          </w:tcPr>
          <w:p w:rsidR="00F841CF" w:rsidRPr="00FD6D24" w:rsidRDefault="00F841CF" w:rsidP="00806EF6">
            <w:pPr>
              <w:rPr>
                <w:rFonts w:asciiTheme="minorHAnsi" w:hAnsiTheme="minorHAnsi"/>
                <w:sz w:val="20"/>
                <w:szCs w:val="20"/>
              </w:rPr>
            </w:pPr>
          </w:p>
        </w:tc>
        <w:tc>
          <w:tcPr>
            <w:tcW w:w="3780" w:type="dxa"/>
            <w:hideMark/>
          </w:tcPr>
          <w:p w:rsidR="00F841CF" w:rsidRPr="00FD6D24" w:rsidRDefault="00F841C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841CF" w:rsidRPr="00FD6D24" w:rsidRDefault="00F841CF" w:rsidP="00806EF6">
            <w:pPr>
              <w:rPr>
                <w:rFonts w:asciiTheme="minorHAnsi" w:hAnsiTheme="minorHAnsi"/>
                <w:sz w:val="20"/>
                <w:szCs w:val="20"/>
              </w:rPr>
            </w:pPr>
          </w:p>
        </w:tc>
      </w:tr>
      <w:tr w:rsidR="002D07AF" w:rsidRPr="00FD6D24" w:rsidTr="002A2FF7">
        <w:trPr>
          <w:cantSplit/>
          <w:trHeight w:val="260"/>
        </w:trPr>
        <w:tc>
          <w:tcPr>
            <w:tcW w:w="918" w:type="dxa"/>
            <w:vMerge w:val="restart"/>
            <w:noWrap/>
            <w:hideMark/>
          </w:tcPr>
          <w:p w:rsidR="002D07AF" w:rsidRPr="002A2FF7" w:rsidRDefault="002D07A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2D07AF" w:rsidRPr="002A2FF7" w:rsidRDefault="002D07AF" w:rsidP="00FD6D24">
            <w:pPr>
              <w:jc w:val="center"/>
              <w:rPr>
                <w:rFonts w:asciiTheme="minorHAnsi" w:hAnsiTheme="minorHAnsi"/>
                <w:sz w:val="16"/>
                <w:szCs w:val="16"/>
              </w:rPr>
            </w:pPr>
            <w:r w:rsidRPr="002A2FF7">
              <w:rPr>
                <w:rFonts w:asciiTheme="minorHAnsi" w:hAnsiTheme="minorHAnsi"/>
                <w:sz w:val="16"/>
                <w:szCs w:val="16"/>
              </w:rPr>
              <w:t>198819264</w:t>
            </w:r>
          </w:p>
        </w:tc>
        <w:tc>
          <w:tcPr>
            <w:tcW w:w="2552"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id="64"&gt;So wollte ein chinesischer Hersteller in Deutschland die Bezeichnung Freudenberg für Schuhe und Leder anmelden.</w:t>
            </w:r>
          </w:p>
        </w:tc>
        <w:tc>
          <w:tcPr>
            <w:tcW w:w="2398"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id="64"&gt;For example, a Chinese manufacturer wanted to register the Freudenberg label for shoes and leather in Germany.</w:t>
            </w: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id="64"&gt;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264"/>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cid="157"&gt;Thus a Chinese manufacturer</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528"/>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cid="158"&gt;wanted to announce the name Joy mountain</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528"/>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cid="159"&gt;for shoes and leather in Germany.</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264"/>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296"/>
        </w:trPr>
        <w:tc>
          <w:tcPr>
            <w:tcW w:w="918" w:type="dxa"/>
            <w:vMerge w:val="restart"/>
            <w:noWrap/>
            <w:hideMark/>
          </w:tcPr>
          <w:p w:rsidR="002D07AF" w:rsidRPr="002A2FF7" w:rsidRDefault="002D07A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2D07AF" w:rsidRPr="002A2FF7" w:rsidRDefault="002D07AF" w:rsidP="00FD6D24">
            <w:pPr>
              <w:jc w:val="center"/>
              <w:rPr>
                <w:rFonts w:asciiTheme="minorHAnsi" w:hAnsiTheme="minorHAnsi"/>
                <w:sz w:val="16"/>
                <w:szCs w:val="16"/>
              </w:rPr>
            </w:pPr>
            <w:r w:rsidRPr="002A2FF7">
              <w:rPr>
                <w:rFonts w:asciiTheme="minorHAnsi" w:hAnsiTheme="minorHAnsi"/>
                <w:sz w:val="16"/>
                <w:szCs w:val="16"/>
              </w:rPr>
              <w:t>198819265</w:t>
            </w:r>
          </w:p>
        </w:tc>
        <w:tc>
          <w:tcPr>
            <w:tcW w:w="2552"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id="65"&gt;Dieses Geschäftsfeld hat der Konzern längst aufgegeben, trotzdem konnte er die Registrierung abwenden.</w:t>
            </w:r>
          </w:p>
        </w:tc>
        <w:tc>
          <w:tcPr>
            <w:tcW w:w="2398"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id="65"&gt;This is a business sector that the group had long vacated, yet nonetheless managed to prevent the registration.</w:t>
            </w: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id="65"&gt;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528"/>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cid="160"&gt;The group has given up this business segment long ago,</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528"/>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cid="161"&gt;nevertheless, he could turn away the registration.</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264"/>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341"/>
        </w:trPr>
        <w:tc>
          <w:tcPr>
            <w:tcW w:w="918" w:type="dxa"/>
            <w:vMerge w:val="restart"/>
            <w:noWrap/>
            <w:hideMark/>
          </w:tcPr>
          <w:p w:rsidR="002D07AF" w:rsidRPr="002A2FF7" w:rsidRDefault="002D07A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2D07AF" w:rsidRPr="002A2FF7" w:rsidRDefault="002D07AF" w:rsidP="00FD6D24">
            <w:pPr>
              <w:jc w:val="center"/>
              <w:rPr>
                <w:rFonts w:asciiTheme="minorHAnsi" w:hAnsiTheme="minorHAnsi"/>
                <w:sz w:val="16"/>
                <w:szCs w:val="16"/>
              </w:rPr>
            </w:pPr>
            <w:r w:rsidRPr="002A2FF7">
              <w:rPr>
                <w:rFonts w:asciiTheme="minorHAnsi" w:hAnsiTheme="minorHAnsi"/>
                <w:sz w:val="16"/>
                <w:szCs w:val="16"/>
              </w:rPr>
              <w:t>198819166</w:t>
            </w:r>
          </w:p>
        </w:tc>
        <w:tc>
          <w:tcPr>
            <w:tcW w:w="2552"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id="66"&gt;"Man muss höllisch aufpassen", sagt Wentzler.</w:t>
            </w:r>
          </w:p>
        </w:tc>
        <w:tc>
          <w:tcPr>
            <w:tcW w:w="2398"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id="66"&gt;"You have to pay extremely careful attention," says Wentzler.</w:t>
            </w: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id="66"&gt;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528"/>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cid="162"&gt;"It must be extremely carefully,"</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264"/>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cid="163"&gt;Wentzler says.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264"/>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341"/>
        </w:trPr>
        <w:tc>
          <w:tcPr>
            <w:tcW w:w="918" w:type="dxa"/>
            <w:vMerge w:val="restart"/>
            <w:noWrap/>
            <w:hideMark/>
          </w:tcPr>
          <w:p w:rsidR="002D07AF" w:rsidRPr="002A2FF7" w:rsidRDefault="002D07A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2D07AF" w:rsidRPr="002A2FF7" w:rsidRDefault="002D07AF" w:rsidP="00FD6D24">
            <w:pPr>
              <w:jc w:val="center"/>
              <w:rPr>
                <w:rFonts w:asciiTheme="minorHAnsi" w:hAnsiTheme="minorHAnsi"/>
                <w:sz w:val="16"/>
                <w:szCs w:val="16"/>
              </w:rPr>
            </w:pPr>
            <w:r w:rsidRPr="002A2FF7">
              <w:rPr>
                <w:rFonts w:asciiTheme="minorHAnsi" w:hAnsiTheme="minorHAnsi"/>
                <w:sz w:val="16"/>
                <w:szCs w:val="16"/>
              </w:rPr>
              <w:t>198819367</w:t>
            </w:r>
          </w:p>
        </w:tc>
        <w:tc>
          <w:tcPr>
            <w:tcW w:w="2552"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id="67"&gt;Sowohl er als auch der Anwalt Pattloch raten deutschen Unternehmen dazu, bei Geschäften mit China sehr vorsichtig zu sein.</w:t>
            </w:r>
          </w:p>
        </w:tc>
        <w:tc>
          <w:tcPr>
            <w:tcW w:w="2398"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id="67"&gt;Both he and Pattloch advise companies to be very careful when conducting business with China.</w:t>
            </w: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id="67"&gt;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528"/>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cid="164"&gt;both he and his lawyer Pattloch</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264"/>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cid="165"&gt;rates German enterprises,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528"/>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cid="166"&gt;on contracts with China very cautious.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264"/>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305"/>
        </w:trPr>
        <w:tc>
          <w:tcPr>
            <w:tcW w:w="918" w:type="dxa"/>
            <w:vMerge w:val="restart"/>
            <w:noWrap/>
            <w:hideMark/>
          </w:tcPr>
          <w:p w:rsidR="002D07AF" w:rsidRPr="002A2FF7" w:rsidRDefault="002D07A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2D07AF" w:rsidRPr="002A2FF7" w:rsidRDefault="002D07AF" w:rsidP="00FD6D24">
            <w:pPr>
              <w:jc w:val="center"/>
              <w:rPr>
                <w:rFonts w:asciiTheme="minorHAnsi" w:hAnsiTheme="minorHAnsi"/>
                <w:sz w:val="16"/>
                <w:szCs w:val="16"/>
              </w:rPr>
            </w:pPr>
            <w:r w:rsidRPr="002A2FF7">
              <w:rPr>
                <w:rFonts w:asciiTheme="minorHAnsi" w:hAnsiTheme="minorHAnsi"/>
                <w:sz w:val="16"/>
                <w:szCs w:val="16"/>
              </w:rPr>
              <w:t>198819368</w:t>
            </w:r>
          </w:p>
        </w:tc>
        <w:tc>
          <w:tcPr>
            <w:tcW w:w="2552"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 xml:space="preserve">&lt;seg id="68"&gt;Es reiche nicht aus, sich auf internationale Markenrechte zu verlassen, vielmehr sollten die </w:t>
            </w:r>
            <w:r w:rsidRPr="00FD6D24">
              <w:rPr>
                <w:rFonts w:asciiTheme="minorHAnsi" w:hAnsiTheme="minorHAnsi"/>
                <w:sz w:val="20"/>
                <w:szCs w:val="20"/>
              </w:rPr>
              <w:lastRenderedPageBreak/>
              <w:t>Ausländer "alles, was irgendwie schützenswert ist, auch in China anmelden", wie Wentzler sagt.</w:t>
            </w:r>
          </w:p>
        </w:tc>
        <w:tc>
          <w:tcPr>
            <w:tcW w:w="2398"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lastRenderedPageBreak/>
              <w:t xml:space="preserve">&lt;seg id="68"&gt;It is not sufficient to rely on international trademark rights, rather foreigners </w:t>
            </w:r>
            <w:r w:rsidRPr="00FD6D24">
              <w:rPr>
                <w:rFonts w:asciiTheme="minorHAnsi" w:hAnsiTheme="minorHAnsi"/>
                <w:sz w:val="20"/>
                <w:szCs w:val="20"/>
              </w:rPr>
              <w:lastRenderedPageBreak/>
              <w:t>should also register "everything" that is in any way worthy of protection in China as well," said Wentzler.</w:t>
            </w: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lastRenderedPageBreak/>
              <w:t>&lt;seg id="68"&gt;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264"/>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cid="167"&gt;it was not sufficient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528"/>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cid="168"&gt;to international trademark rights to leave,</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528"/>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cid="169"&gt;instead, all the foreigners "everything that somehow deserve protection,</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528"/>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cid="170"&gt;even in China as Wentzler arrival,"</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264"/>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cid="171"&gt;says.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264"/>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242"/>
        </w:trPr>
        <w:tc>
          <w:tcPr>
            <w:tcW w:w="918" w:type="dxa"/>
            <w:vMerge w:val="restart"/>
            <w:noWrap/>
            <w:hideMark/>
          </w:tcPr>
          <w:p w:rsidR="002D07AF" w:rsidRPr="002A2FF7" w:rsidRDefault="002D07A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2D07AF" w:rsidRPr="002A2FF7" w:rsidRDefault="002D07AF" w:rsidP="00FD6D24">
            <w:pPr>
              <w:jc w:val="center"/>
              <w:rPr>
                <w:rFonts w:asciiTheme="minorHAnsi" w:hAnsiTheme="minorHAnsi"/>
                <w:sz w:val="16"/>
                <w:szCs w:val="16"/>
              </w:rPr>
            </w:pPr>
            <w:r w:rsidRPr="002A2FF7">
              <w:rPr>
                <w:rFonts w:asciiTheme="minorHAnsi" w:hAnsiTheme="minorHAnsi"/>
                <w:sz w:val="16"/>
                <w:szCs w:val="16"/>
              </w:rPr>
              <w:t>198819369</w:t>
            </w:r>
          </w:p>
        </w:tc>
        <w:tc>
          <w:tcPr>
            <w:tcW w:w="2552"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id="69"&gt;Sonst kann das viel teurer werden als die Registrierung.</w:t>
            </w:r>
          </w:p>
        </w:tc>
        <w:tc>
          <w:tcPr>
            <w:tcW w:w="2398"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id="69"&gt;Otherwise costs can be much more expensive than the registration fee.</w:t>
            </w: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id="69"&gt;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528"/>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cid="172"&gt;otherwise is much more expensive</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264"/>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cid="173"&gt;than registering.</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264"/>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233"/>
        </w:trPr>
        <w:tc>
          <w:tcPr>
            <w:tcW w:w="918" w:type="dxa"/>
            <w:vMerge w:val="restart"/>
            <w:noWrap/>
            <w:hideMark/>
          </w:tcPr>
          <w:p w:rsidR="002D07AF" w:rsidRPr="002A2FF7" w:rsidRDefault="002D07A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2D07AF" w:rsidRPr="002A2FF7" w:rsidRDefault="002D07AF" w:rsidP="00FD6D24">
            <w:pPr>
              <w:jc w:val="center"/>
              <w:rPr>
                <w:rFonts w:asciiTheme="minorHAnsi" w:hAnsiTheme="minorHAnsi"/>
                <w:sz w:val="16"/>
                <w:szCs w:val="16"/>
              </w:rPr>
            </w:pPr>
            <w:r w:rsidRPr="002A2FF7">
              <w:rPr>
                <w:rFonts w:asciiTheme="minorHAnsi" w:hAnsiTheme="minorHAnsi"/>
                <w:sz w:val="16"/>
                <w:szCs w:val="16"/>
              </w:rPr>
              <w:t>198819270</w:t>
            </w:r>
          </w:p>
        </w:tc>
        <w:tc>
          <w:tcPr>
            <w:tcW w:w="2552"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id="70"&gt;In der Tat: Falls Freudenberg im letzten Akt seines Markendramas unterliege, dann müsste man wohl der Gegenseite Lizenzgebühren für den eigenen Namen zahlen, erklärt Wentzler.</w:t>
            </w:r>
          </w:p>
        </w:tc>
        <w:tc>
          <w:tcPr>
            <w:tcW w:w="2398"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id="70"&gt;In actual fact: if Freudenberg were to loose at the final hurdle of its trademark drama, they would probably have to pay the opposing party license fees for the use of their own name, explained Wentzler.</w:t>
            </w: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id="70"&gt;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528"/>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cid="174"&gt;Indeed: If joy mountain is defeated</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528"/>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cid="175"&gt;in the last act of his brand drama,</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528"/>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cid="176"&gt;then one would probably have to pay of the opposition</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528"/>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cid="177"&gt;royalties for own name, explains Wentzler.</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264"/>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287"/>
        </w:trPr>
        <w:tc>
          <w:tcPr>
            <w:tcW w:w="918" w:type="dxa"/>
            <w:vMerge w:val="restart"/>
            <w:noWrap/>
            <w:hideMark/>
          </w:tcPr>
          <w:p w:rsidR="002D07AF" w:rsidRPr="002A2FF7" w:rsidRDefault="002D07AF" w:rsidP="00FD6D24">
            <w:pPr>
              <w:jc w:val="center"/>
              <w:rPr>
                <w:rFonts w:asciiTheme="minorHAnsi" w:hAnsiTheme="minorHAnsi"/>
                <w:sz w:val="16"/>
                <w:szCs w:val="16"/>
              </w:rPr>
            </w:pPr>
            <w:r w:rsidRPr="002A2FF7">
              <w:rPr>
                <w:rFonts w:asciiTheme="minorHAnsi" w:hAnsiTheme="minorHAnsi"/>
                <w:sz w:val="16"/>
                <w:szCs w:val="16"/>
              </w:rPr>
              <w:t>DED3R1</w:t>
            </w:r>
          </w:p>
        </w:tc>
        <w:tc>
          <w:tcPr>
            <w:tcW w:w="990" w:type="dxa"/>
            <w:vMerge w:val="restart"/>
            <w:noWrap/>
            <w:hideMark/>
          </w:tcPr>
          <w:p w:rsidR="002D07AF" w:rsidRPr="002A2FF7" w:rsidRDefault="002D07AF" w:rsidP="00FD6D24">
            <w:pPr>
              <w:jc w:val="center"/>
              <w:rPr>
                <w:rFonts w:asciiTheme="minorHAnsi" w:hAnsiTheme="minorHAnsi"/>
                <w:sz w:val="16"/>
                <w:szCs w:val="16"/>
              </w:rPr>
            </w:pPr>
            <w:r w:rsidRPr="002A2FF7">
              <w:rPr>
                <w:rFonts w:asciiTheme="minorHAnsi" w:hAnsiTheme="minorHAnsi"/>
                <w:sz w:val="16"/>
                <w:szCs w:val="16"/>
              </w:rPr>
              <w:t>198819271</w:t>
            </w:r>
          </w:p>
        </w:tc>
        <w:tc>
          <w:tcPr>
            <w:tcW w:w="2552"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id="71"&gt;Oder wir werden im fraglichen Segment aus dem Markt gedrängt.</w:t>
            </w:r>
          </w:p>
        </w:tc>
        <w:tc>
          <w:tcPr>
            <w:tcW w:w="2398"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id="71"&gt;Or alternatively we would be forced out of the market in the respective sector.</w:t>
            </w: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id="71"&gt;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264"/>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cid="178"&gt;Or we are pushed</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528"/>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cid="179"&gt;in the doubtful segment from the market.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2A2FF7">
        <w:trPr>
          <w:cantSplit/>
          <w:trHeight w:val="264"/>
        </w:trPr>
        <w:tc>
          <w:tcPr>
            <w:tcW w:w="918" w:type="dxa"/>
            <w:vMerge/>
            <w:noWrap/>
            <w:hideMark/>
          </w:tcPr>
          <w:p w:rsidR="002D07AF" w:rsidRPr="002A2FF7" w:rsidRDefault="002D07AF" w:rsidP="00FD6D24">
            <w:pPr>
              <w:jc w:val="center"/>
              <w:rPr>
                <w:rFonts w:asciiTheme="minorHAnsi" w:hAnsiTheme="minorHAnsi"/>
                <w:sz w:val="16"/>
                <w:szCs w:val="16"/>
              </w:rPr>
            </w:pPr>
          </w:p>
        </w:tc>
        <w:tc>
          <w:tcPr>
            <w:tcW w:w="990" w:type="dxa"/>
            <w:vMerge/>
            <w:noWrap/>
            <w:hideMark/>
          </w:tcPr>
          <w:p w:rsidR="002D07AF" w:rsidRPr="002A2FF7" w:rsidRDefault="002D07AF" w:rsidP="00FD6D24">
            <w:pPr>
              <w:jc w:val="center"/>
              <w:rPr>
                <w:rFonts w:asciiTheme="minorHAnsi" w:hAnsiTheme="minorHAnsi"/>
                <w:sz w:val="16"/>
                <w:szCs w:val="16"/>
              </w:rPr>
            </w:pPr>
          </w:p>
        </w:tc>
        <w:tc>
          <w:tcPr>
            <w:tcW w:w="2552" w:type="dxa"/>
            <w:vMerge/>
            <w:hideMark/>
          </w:tcPr>
          <w:p w:rsidR="002D07AF" w:rsidRPr="00FD6D24" w:rsidRDefault="002D07AF" w:rsidP="00806EF6">
            <w:pPr>
              <w:rPr>
                <w:rFonts w:asciiTheme="minorHAnsi" w:hAnsiTheme="minorHAnsi"/>
                <w:sz w:val="20"/>
                <w:szCs w:val="20"/>
              </w:rPr>
            </w:pPr>
          </w:p>
        </w:tc>
        <w:tc>
          <w:tcPr>
            <w:tcW w:w="2398" w:type="dxa"/>
            <w:vMerge/>
            <w:hideMark/>
          </w:tcPr>
          <w:p w:rsidR="002D07AF" w:rsidRPr="00FD6D24" w:rsidRDefault="002D07AF" w:rsidP="00806EF6">
            <w:pPr>
              <w:rPr>
                <w:rFonts w:asciiTheme="minorHAnsi" w:hAnsiTheme="minorHAnsi"/>
                <w:sz w:val="20"/>
                <w:szCs w:val="20"/>
              </w:rPr>
            </w:pPr>
          </w:p>
        </w:tc>
        <w:tc>
          <w:tcPr>
            <w:tcW w:w="378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bl>
    <w:p w:rsidR="00E30DB9" w:rsidRPr="00FD6D24" w:rsidRDefault="00E30DB9" w:rsidP="0037714B">
      <w:pPr>
        <w:rPr>
          <w:rFonts w:asciiTheme="minorHAnsi" w:hAnsiTheme="minorHAnsi"/>
          <w:sz w:val="20"/>
          <w:szCs w:val="20"/>
        </w:rPr>
      </w:pPr>
    </w:p>
    <w:p w:rsidR="00C24C86" w:rsidRPr="00FD6D24" w:rsidRDefault="00C24C86" w:rsidP="0037714B">
      <w:pPr>
        <w:rPr>
          <w:rFonts w:asciiTheme="minorHAnsi" w:hAnsiTheme="minorHAnsi"/>
          <w:sz w:val="20"/>
          <w:szCs w:val="20"/>
        </w:rPr>
      </w:pPr>
    </w:p>
    <w:sectPr w:rsidR="00C24C86" w:rsidRPr="00FD6D24" w:rsidSect="0037714B">
      <w:headerReference w:type="default" r:id="rId7"/>
      <w:pgSz w:w="15840" w:h="12240" w:orient="landscape"/>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23E" w:rsidRDefault="0045023E" w:rsidP="0045023E">
      <w:r>
        <w:separator/>
      </w:r>
    </w:p>
  </w:endnote>
  <w:endnote w:type="continuationSeparator" w:id="0">
    <w:p w:rsidR="0045023E" w:rsidRDefault="0045023E" w:rsidP="00450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23E" w:rsidRDefault="0045023E" w:rsidP="0045023E">
      <w:r>
        <w:separator/>
      </w:r>
    </w:p>
  </w:footnote>
  <w:footnote w:type="continuationSeparator" w:id="0">
    <w:p w:rsidR="0045023E" w:rsidRDefault="0045023E" w:rsidP="004502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23E" w:rsidRDefault="0045023E">
    <w:pPr>
      <w:pStyle w:val="Header"/>
    </w:pPr>
    <w:r>
      <w:t>Name:___________________________________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459"/>
    <w:rsid w:val="00146EF2"/>
    <w:rsid w:val="001D186B"/>
    <w:rsid w:val="00215E89"/>
    <w:rsid w:val="002A2FF7"/>
    <w:rsid w:val="002D07AF"/>
    <w:rsid w:val="00301681"/>
    <w:rsid w:val="00307670"/>
    <w:rsid w:val="003629EF"/>
    <w:rsid w:val="0037714B"/>
    <w:rsid w:val="0045023E"/>
    <w:rsid w:val="00672A86"/>
    <w:rsid w:val="006B5459"/>
    <w:rsid w:val="00806EF6"/>
    <w:rsid w:val="008D343E"/>
    <w:rsid w:val="00913AED"/>
    <w:rsid w:val="00A94044"/>
    <w:rsid w:val="00BB6B10"/>
    <w:rsid w:val="00C24C86"/>
    <w:rsid w:val="00C75F31"/>
    <w:rsid w:val="00D06AFE"/>
    <w:rsid w:val="00D37DA7"/>
    <w:rsid w:val="00D819FF"/>
    <w:rsid w:val="00E30DB9"/>
    <w:rsid w:val="00E46E37"/>
    <w:rsid w:val="00EA3D15"/>
    <w:rsid w:val="00EB64FA"/>
    <w:rsid w:val="00EF08E1"/>
    <w:rsid w:val="00F841CF"/>
    <w:rsid w:val="00FC43FE"/>
    <w:rsid w:val="00FD6D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6B5459"/>
    <w:rPr>
      <w:color w:val="0000FF"/>
      <w:u w:val="single"/>
    </w:rPr>
  </w:style>
  <w:style w:type="character" w:styleId="FollowedHyperlink">
    <w:name w:val="FollowedHyperlink"/>
    <w:basedOn w:val="DefaultParagraphFont"/>
    <w:uiPriority w:val="99"/>
    <w:unhideWhenUsed/>
    <w:rsid w:val="006B5459"/>
    <w:rPr>
      <w:color w:val="800080"/>
      <w:u w:val="single"/>
    </w:rPr>
  </w:style>
  <w:style w:type="paragraph" w:customStyle="1" w:styleId="xl63">
    <w:name w:val="xl63"/>
    <w:basedOn w:val="Normal"/>
    <w:rsid w:val="006B5459"/>
    <w:pPr>
      <w:spacing w:before="100" w:beforeAutospacing="1" w:after="100" w:afterAutospacing="1"/>
      <w:textAlignment w:val="top"/>
    </w:pPr>
    <w:rPr>
      <w:rFonts w:eastAsia="Times New Roman"/>
      <w:b/>
      <w:bCs/>
      <w:lang w:eastAsia="zh-CN"/>
    </w:rPr>
  </w:style>
  <w:style w:type="paragraph" w:customStyle="1" w:styleId="xl64">
    <w:name w:val="xl64"/>
    <w:basedOn w:val="Normal"/>
    <w:rsid w:val="006B5459"/>
    <w:pPr>
      <w:spacing w:before="100" w:beforeAutospacing="1" w:after="100" w:afterAutospacing="1"/>
      <w:jc w:val="center"/>
      <w:textAlignment w:val="top"/>
    </w:pPr>
    <w:rPr>
      <w:rFonts w:ascii="Calibri" w:eastAsia="Times New Roman" w:hAnsi="Calibri"/>
      <w:b/>
      <w:bCs/>
      <w:lang w:eastAsia="zh-CN"/>
    </w:rPr>
  </w:style>
  <w:style w:type="paragraph" w:customStyle="1" w:styleId="xl65">
    <w:name w:val="xl65"/>
    <w:basedOn w:val="Normal"/>
    <w:rsid w:val="006B5459"/>
    <w:pPr>
      <w:spacing w:before="100" w:beforeAutospacing="1" w:after="100" w:afterAutospacing="1"/>
      <w:jc w:val="center"/>
      <w:textAlignment w:val="top"/>
    </w:pPr>
    <w:rPr>
      <w:rFonts w:ascii="Calibri" w:eastAsia="Times New Roman" w:hAnsi="Calibri"/>
      <w:b/>
      <w:bCs/>
      <w:lang w:eastAsia="zh-CN"/>
    </w:rPr>
  </w:style>
  <w:style w:type="paragraph" w:customStyle="1" w:styleId="xl66">
    <w:name w:val="xl66"/>
    <w:basedOn w:val="Normal"/>
    <w:rsid w:val="006B5459"/>
    <w:pPr>
      <w:spacing w:before="100" w:beforeAutospacing="1" w:after="100" w:afterAutospacing="1"/>
      <w:textAlignment w:val="top"/>
    </w:pPr>
    <w:rPr>
      <w:rFonts w:ascii="Calibri" w:eastAsia="Times New Roman" w:hAnsi="Calibri"/>
      <w:b/>
      <w:bCs/>
      <w:lang w:eastAsia="zh-CN"/>
    </w:rPr>
  </w:style>
  <w:style w:type="paragraph" w:customStyle="1" w:styleId="xl67">
    <w:name w:val="xl67"/>
    <w:basedOn w:val="Normal"/>
    <w:rsid w:val="006B5459"/>
    <w:pPr>
      <w:spacing w:before="100" w:beforeAutospacing="1" w:after="100" w:afterAutospacing="1"/>
      <w:textAlignment w:val="top"/>
    </w:pPr>
    <w:rPr>
      <w:rFonts w:eastAsia="Times New Roman"/>
      <w:lang w:eastAsia="zh-CN"/>
    </w:rPr>
  </w:style>
  <w:style w:type="paragraph" w:customStyle="1" w:styleId="xl68">
    <w:name w:val="xl68"/>
    <w:basedOn w:val="Normal"/>
    <w:rsid w:val="006B5459"/>
    <w:pPr>
      <w:spacing w:before="100" w:beforeAutospacing="1" w:after="100" w:afterAutospacing="1"/>
      <w:jc w:val="center"/>
      <w:textAlignment w:val="top"/>
    </w:pPr>
    <w:rPr>
      <w:rFonts w:eastAsia="Times New Roman"/>
      <w:sz w:val="16"/>
      <w:szCs w:val="16"/>
      <w:lang w:eastAsia="zh-CN"/>
    </w:rPr>
  </w:style>
  <w:style w:type="paragraph" w:customStyle="1" w:styleId="xl69">
    <w:name w:val="xl69"/>
    <w:basedOn w:val="Normal"/>
    <w:rsid w:val="006B5459"/>
    <w:pPr>
      <w:spacing w:before="100" w:beforeAutospacing="1" w:after="100" w:afterAutospacing="1"/>
    </w:pPr>
    <w:rPr>
      <w:rFonts w:eastAsia="Times New Roman"/>
      <w:b/>
      <w:bCs/>
      <w:lang w:eastAsia="zh-CN"/>
    </w:rPr>
  </w:style>
  <w:style w:type="table" w:styleId="TableGrid">
    <w:name w:val="Table Grid"/>
    <w:basedOn w:val="TableNormal"/>
    <w:rsid w:val="006B5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70">
    <w:name w:val="xl70"/>
    <w:basedOn w:val="Normal"/>
    <w:rsid w:val="00806EF6"/>
    <w:pPr>
      <w:spacing w:before="100" w:beforeAutospacing="1" w:after="100" w:afterAutospacing="1"/>
      <w:jc w:val="center"/>
      <w:textAlignment w:val="top"/>
    </w:pPr>
    <w:rPr>
      <w:rFonts w:eastAsia="Times New Roman"/>
      <w:sz w:val="16"/>
      <w:szCs w:val="16"/>
      <w:lang w:eastAsia="zh-CN"/>
    </w:rPr>
  </w:style>
  <w:style w:type="paragraph" w:customStyle="1" w:styleId="xl71">
    <w:name w:val="xl71"/>
    <w:basedOn w:val="Normal"/>
    <w:rsid w:val="00806EF6"/>
    <w:pPr>
      <w:spacing w:before="100" w:beforeAutospacing="1" w:after="100" w:afterAutospacing="1"/>
    </w:pPr>
    <w:rPr>
      <w:rFonts w:eastAsia="Times New Roman"/>
      <w:b/>
      <w:bCs/>
      <w:lang w:eastAsia="zh-CN"/>
    </w:rPr>
  </w:style>
  <w:style w:type="paragraph" w:styleId="Header">
    <w:name w:val="header"/>
    <w:basedOn w:val="Normal"/>
    <w:link w:val="HeaderChar"/>
    <w:rsid w:val="0045023E"/>
    <w:pPr>
      <w:tabs>
        <w:tab w:val="center" w:pos="4680"/>
        <w:tab w:val="right" w:pos="9360"/>
      </w:tabs>
    </w:pPr>
  </w:style>
  <w:style w:type="character" w:customStyle="1" w:styleId="HeaderChar">
    <w:name w:val="Header Char"/>
    <w:basedOn w:val="DefaultParagraphFont"/>
    <w:link w:val="Header"/>
    <w:rsid w:val="0045023E"/>
    <w:rPr>
      <w:sz w:val="24"/>
      <w:szCs w:val="24"/>
    </w:rPr>
  </w:style>
  <w:style w:type="paragraph" w:styleId="Footer">
    <w:name w:val="footer"/>
    <w:basedOn w:val="Normal"/>
    <w:link w:val="FooterChar"/>
    <w:rsid w:val="0045023E"/>
    <w:pPr>
      <w:tabs>
        <w:tab w:val="center" w:pos="4680"/>
        <w:tab w:val="right" w:pos="9360"/>
      </w:tabs>
    </w:pPr>
  </w:style>
  <w:style w:type="character" w:customStyle="1" w:styleId="FooterChar">
    <w:name w:val="Footer Char"/>
    <w:basedOn w:val="DefaultParagraphFont"/>
    <w:link w:val="Footer"/>
    <w:rsid w:val="0045023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6B5459"/>
    <w:rPr>
      <w:color w:val="0000FF"/>
      <w:u w:val="single"/>
    </w:rPr>
  </w:style>
  <w:style w:type="character" w:styleId="FollowedHyperlink">
    <w:name w:val="FollowedHyperlink"/>
    <w:basedOn w:val="DefaultParagraphFont"/>
    <w:uiPriority w:val="99"/>
    <w:unhideWhenUsed/>
    <w:rsid w:val="006B5459"/>
    <w:rPr>
      <w:color w:val="800080"/>
      <w:u w:val="single"/>
    </w:rPr>
  </w:style>
  <w:style w:type="paragraph" w:customStyle="1" w:styleId="xl63">
    <w:name w:val="xl63"/>
    <w:basedOn w:val="Normal"/>
    <w:rsid w:val="006B5459"/>
    <w:pPr>
      <w:spacing w:before="100" w:beforeAutospacing="1" w:after="100" w:afterAutospacing="1"/>
      <w:textAlignment w:val="top"/>
    </w:pPr>
    <w:rPr>
      <w:rFonts w:eastAsia="Times New Roman"/>
      <w:b/>
      <w:bCs/>
      <w:lang w:eastAsia="zh-CN"/>
    </w:rPr>
  </w:style>
  <w:style w:type="paragraph" w:customStyle="1" w:styleId="xl64">
    <w:name w:val="xl64"/>
    <w:basedOn w:val="Normal"/>
    <w:rsid w:val="006B5459"/>
    <w:pPr>
      <w:spacing w:before="100" w:beforeAutospacing="1" w:after="100" w:afterAutospacing="1"/>
      <w:jc w:val="center"/>
      <w:textAlignment w:val="top"/>
    </w:pPr>
    <w:rPr>
      <w:rFonts w:ascii="Calibri" w:eastAsia="Times New Roman" w:hAnsi="Calibri"/>
      <w:b/>
      <w:bCs/>
      <w:lang w:eastAsia="zh-CN"/>
    </w:rPr>
  </w:style>
  <w:style w:type="paragraph" w:customStyle="1" w:styleId="xl65">
    <w:name w:val="xl65"/>
    <w:basedOn w:val="Normal"/>
    <w:rsid w:val="006B5459"/>
    <w:pPr>
      <w:spacing w:before="100" w:beforeAutospacing="1" w:after="100" w:afterAutospacing="1"/>
      <w:jc w:val="center"/>
      <w:textAlignment w:val="top"/>
    </w:pPr>
    <w:rPr>
      <w:rFonts w:ascii="Calibri" w:eastAsia="Times New Roman" w:hAnsi="Calibri"/>
      <w:b/>
      <w:bCs/>
      <w:lang w:eastAsia="zh-CN"/>
    </w:rPr>
  </w:style>
  <w:style w:type="paragraph" w:customStyle="1" w:styleId="xl66">
    <w:name w:val="xl66"/>
    <w:basedOn w:val="Normal"/>
    <w:rsid w:val="006B5459"/>
    <w:pPr>
      <w:spacing w:before="100" w:beforeAutospacing="1" w:after="100" w:afterAutospacing="1"/>
      <w:textAlignment w:val="top"/>
    </w:pPr>
    <w:rPr>
      <w:rFonts w:ascii="Calibri" w:eastAsia="Times New Roman" w:hAnsi="Calibri"/>
      <w:b/>
      <w:bCs/>
      <w:lang w:eastAsia="zh-CN"/>
    </w:rPr>
  </w:style>
  <w:style w:type="paragraph" w:customStyle="1" w:styleId="xl67">
    <w:name w:val="xl67"/>
    <w:basedOn w:val="Normal"/>
    <w:rsid w:val="006B5459"/>
    <w:pPr>
      <w:spacing w:before="100" w:beforeAutospacing="1" w:after="100" w:afterAutospacing="1"/>
      <w:textAlignment w:val="top"/>
    </w:pPr>
    <w:rPr>
      <w:rFonts w:eastAsia="Times New Roman"/>
      <w:lang w:eastAsia="zh-CN"/>
    </w:rPr>
  </w:style>
  <w:style w:type="paragraph" w:customStyle="1" w:styleId="xl68">
    <w:name w:val="xl68"/>
    <w:basedOn w:val="Normal"/>
    <w:rsid w:val="006B5459"/>
    <w:pPr>
      <w:spacing w:before="100" w:beforeAutospacing="1" w:after="100" w:afterAutospacing="1"/>
      <w:jc w:val="center"/>
      <w:textAlignment w:val="top"/>
    </w:pPr>
    <w:rPr>
      <w:rFonts w:eastAsia="Times New Roman"/>
      <w:sz w:val="16"/>
      <w:szCs w:val="16"/>
      <w:lang w:eastAsia="zh-CN"/>
    </w:rPr>
  </w:style>
  <w:style w:type="paragraph" w:customStyle="1" w:styleId="xl69">
    <w:name w:val="xl69"/>
    <w:basedOn w:val="Normal"/>
    <w:rsid w:val="006B5459"/>
    <w:pPr>
      <w:spacing w:before="100" w:beforeAutospacing="1" w:after="100" w:afterAutospacing="1"/>
    </w:pPr>
    <w:rPr>
      <w:rFonts w:eastAsia="Times New Roman"/>
      <w:b/>
      <w:bCs/>
      <w:lang w:eastAsia="zh-CN"/>
    </w:rPr>
  </w:style>
  <w:style w:type="table" w:styleId="TableGrid">
    <w:name w:val="Table Grid"/>
    <w:basedOn w:val="TableNormal"/>
    <w:rsid w:val="006B5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70">
    <w:name w:val="xl70"/>
    <w:basedOn w:val="Normal"/>
    <w:rsid w:val="00806EF6"/>
    <w:pPr>
      <w:spacing w:before="100" w:beforeAutospacing="1" w:after="100" w:afterAutospacing="1"/>
      <w:jc w:val="center"/>
      <w:textAlignment w:val="top"/>
    </w:pPr>
    <w:rPr>
      <w:rFonts w:eastAsia="Times New Roman"/>
      <w:sz w:val="16"/>
      <w:szCs w:val="16"/>
      <w:lang w:eastAsia="zh-CN"/>
    </w:rPr>
  </w:style>
  <w:style w:type="paragraph" w:customStyle="1" w:styleId="xl71">
    <w:name w:val="xl71"/>
    <w:basedOn w:val="Normal"/>
    <w:rsid w:val="00806EF6"/>
    <w:pPr>
      <w:spacing w:before="100" w:beforeAutospacing="1" w:after="100" w:afterAutospacing="1"/>
    </w:pPr>
    <w:rPr>
      <w:rFonts w:eastAsia="Times New Roman"/>
      <w:b/>
      <w:bCs/>
      <w:lang w:eastAsia="zh-CN"/>
    </w:rPr>
  </w:style>
  <w:style w:type="paragraph" w:styleId="Header">
    <w:name w:val="header"/>
    <w:basedOn w:val="Normal"/>
    <w:link w:val="HeaderChar"/>
    <w:rsid w:val="0045023E"/>
    <w:pPr>
      <w:tabs>
        <w:tab w:val="center" w:pos="4680"/>
        <w:tab w:val="right" w:pos="9360"/>
      </w:tabs>
    </w:pPr>
  </w:style>
  <w:style w:type="character" w:customStyle="1" w:styleId="HeaderChar">
    <w:name w:val="Header Char"/>
    <w:basedOn w:val="DefaultParagraphFont"/>
    <w:link w:val="Header"/>
    <w:rsid w:val="0045023E"/>
    <w:rPr>
      <w:sz w:val="24"/>
      <w:szCs w:val="24"/>
    </w:rPr>
  </w:style>
  <w:style w:type="paragraph" w:styleId="Footer">
    <w:name w:val="footer"/>
    <w:basedOn w:val="Normal"/>
    <w:link w:val="FooterChar"/>
    <w:rsid w:val="0045023E"/>
    <w:pPr>
      <w:tabs>
        <w:tab w:val="center" w:pos="4680"/>
        <w:tab w:val="right" w:pos="9360"/>
      </w:tabs>
    </w:pPr>
  </w:style>
  <w:style w:type="character" w:customStyle="1" w:styleId="FooterChar">
    <w:name w:val="Footer Char"/>
    <w:basedOn w:val="DefaultParagraphFont"/>
    <w:link w:val="Footer"/>
    <w:rsid w:val="0045023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41315">
      <w:bodyDiv w:val="1"/>
      <w:marLeft w:val="0"/>
      <w:marRight w:val="0"/>
      <w:marTop w:val="0"/>
      <w:marBottom w:val="0"/>
      <w:divBdr>
        <w:top w:val="none" w:sz="0" w:space="0" w:color="auto"/>
        <w:left w:val="none" w:sz="0" w:space="0" w:color="auto"/>
        <w:bottom w:val="none" w:sz="0" w:space="0" w:color="auto"/>
        <w:right w:val="none" w:sz="0" w:space="0" w:color="auto"/>
      </w:divBdr>
    </w:div>
    <w:div w:id="145903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3913</Words>
  <Characters>25912</Characters>
  <Application>Microsoft Office Word</Application>
  <DocSecurity>0</DocSecurity>
  <Lines>215</Lines>
  <Paragraphs>59</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29766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SBAILEY</dc:creator>
  <cp:lastModifiedBy>SBAILEY</cp:lastModifiedBy>
  <cp:revision>6</cp:revision>
  <dcterms:created xsi:type="dcterms:W3CDTF">2014-05-21T14:08:00Z</dcterms:created>
  <dcterms:modified xsi:type="dcterms:W3CDTF">2014-05-21T15:00:00Z</dcterms:modified>
</cp:coreProperties>
</file>