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pPr>
      <w:r>
        <mc:AlternateContent>
          <mc:Choice Requires="wps">
            <w:drawing>
              <wp:anchor behindDoc="0" distT="0" distB="2" distL="114300" distR="114304" simplePos="0" locked="0" layoutInCell="1" allowOverlap="1" relativeHeight="5" wp14:anchorId="7446424F">
                <wp:simplePos x="0" y="0"/>
                <wp:positionH relativeFrom="column">
                  <wp:posOffset>3175</wp:posOffset>
                </wp:positionH>
                <wp:positionV relativeFrom="paragraph">
                  <wp:posOffset>292100</wp:posOffset>
                </wp:positionV>
                <wp:extent cx="5984240" cy="2312670"/>
                <wp:effectExtent l="0" t="0" r="11426" b="12698"/>
                <wp:wrapSquare wrapText="bothSides"/>
                <wp:docPr id="1" name="Cadre1"/>
                <a:graphic xmlns:a="http://schemas.openxmlformats.org/drawingml/2006/main">
                  <a:graphicData uri="http://schemas.microsoft.com/office/word/2010/wordprocessingShape">
                    <wps:wsp>
                      <wps:cNvSpPr/>
                      <wps:spPr>
                        <a:xfrm>
                          <a:off x="0" y="0"/>
                          <a:ext cx="5983560" cy="2311920"/>
                        </a:xfrm>
                        <a:prstGeom prst="rect">
                          <a:avLst/>
                        </a:prstGeom>
                        <a:noFill/>
                        <a:ln w="6480">
                          <a:solidFill>
                            <a:srgbClr val="000000"/>
                          </a:solidFill>
                          <a:round/>
                        </a:ln>
                      </wps:spPr>
                      <wps:style>
                        <a:lnRef idx="0"/>
                        <a:fillRef idx="0"/>
                        <a:effectRef idx="0"/>
                        <a:fontRef idx="minor"/>
                      </wps:style>
                      <wps:txbx>
                        <w:txbxContent>
                          <w:p>
                            <w:pPr>
                              <w:pStyle w:val="Contenudecadre"/>
                              <w:spacing w:lineRule="atLeast" w:line="653" w:before="0" w:after="0"/>
                              <w:jc w:val="center"/>
                              <w:rPr/>
                            </w:pPr>
                            <w:r>
                              <w:rPr/>
                            </w:r>
                          </w:p>
                          <w:p>
                            <w:pPr>
                              <w:pStyle w:val="Default"/>
                              <w:jc w:val="center"/>
                              <w:rPr>
                                <w:sz w:val="28"/>
                                <w:szCs w:val="28"/>
                              </w:rPr>
                            </w:pPr>
                            <w:r>
                              <w:rPr>
                                <w:sz w:val="28"/>
                                <w:szCs w:val="28"/>
                              </w:rPr>
                              <w:t>REVISION DU PLAN LOCAL D'URBANISME</w:t>
                            </w:r>
                          </w:p>
                          <w:p>
                            <w:pPr>
                              <w:pStyle w:val="Contenudecadre"/>
                              <w:spacing w:lineRule="atLeast" w:line="653" w:before="0" w:after="0"/>
                              <w:jc w:val="center"/>
                              <w:rPr>
                                <w:sz w:val="28"/>
                                <w:szCs w:val="28"/>
                              </w:rPr>
                            </w:pPr>
                            <w:r>
                              <w:rPr>
                                <w:sz w:val="28"/>
                                <w:szCs w:val="28"/>
                              </w:rPr>
                              <w:t>Marché public de prestations intellectuelles</w:t>
                            </w:r>
                          </w:p>
                          <w:p>
                            <w:pPr>
                              <w:pStyle w:val="Contenudecadre"/>
                              <w:spacing w:lineRule="atLeast" w:line="653" w:before="0" w:after="0"/>
                              <w:jc w:val="center"/>
                              <w:rPr>
                                <w:sz w:val="28"/>
                                <w:szCs w:val="28"/>
                              </w:rPr>
                            </w:pPr>
                            <w:r>
                              <w:rPr>
                                <w:sz w:val="28"/>
                                <w:szCs w:val="28"/>
                              </w:rPr>
                              <w:t>PROCÉDURE ADAPTÉE</w:t>
                            </w:r>
                          </w:p>
                          <w:p>
                            <w:pPr>
                              <w:pStyle w:val="Contenudecadre"/>
                              <w:spacing w:lineRule="atLeast" w:line="653" w:before="0" w:after="0"/>
                              <w:jc w:val="center"/>
                              <w:rPr>
                                <w:sz w:val="28"/>
                                <w:szCs w:val="28"/>
                              </w:rPr>
                            </w:pPr>
                            <w:r>
                              <w:rPr>
                                <w:sz w:val="28"/>
                                <w:szCs w:val="28"/>
                              </w:rPr>
                            </w:r>
                          </w:p>
                          <w:p>
                            <w:pPr>
                              <w:pStyle w:val="Textbody"/>
                              <w:spacing w:before="0" w:after="120"/>
                              <w:jc w:val="center"/>
                              <w:rPr/>
                            </w:pPr>
                            <w:r>
                              <w:rPr/>
                              <w:t>Marché public de prestation intellectuelles passé en application des dispositions de l'article 27 du décret  n° 2016-360 du 25 mars 2016</w:t>
                            </w:r>
                          </w:p>
                        </w:txbxContent>
                      </wps:txbx>
                      <wps:bodyPr lIns="0" rIns="0" tIns="0" bIns="0">
                        <a:noAutofit/>
                      </wps:bodyPr>
                    </wps:wsp>
                  </a:graphicData>
                </a:graphic>
              </wp:anchor>
            </w:drawing>
          </mc:Choice>
          <mc:Fallback>
            <w:pict>
              <v:rect id="shape_0" ID="Cadre1" stroked="t" style="position:absolute;margin-left:0.25pt;margin-top:23pt;width:471.1pt;height:182pt" wp14:anchorId="7446424F">
                <w10:wrap type="square"/>
                <v:fill o:detectmouseclick="t" on="false"/>
                <v:stroke color="black" weight="6480" joinstyle="round" endcap="flat"/>
                <v:textbox>
                  <w:txbxContent>
                    <w:p>
                      <w:pPr>
                        <w:pStyle w:val="Contenudecadre"/>
                        <w:spacing w:lineRule="atLeast" w:line="653" w:before="0" w:after="0"/>
                        <w:jc w:val="center"/>
                        <w:rPr/>
                      </w:pPr>
                      <w:r>
                        <w:rPr/>
                      </w:r>
                    </w:p>
                    <w:p>
                      <w:pPr>
                        <w:pStyle w:val="Default"/>
                        <w:jc w:val="center"/>
                        <w:rPr>
                          <w:sz w:val="28"/>
                          <w:szCs w:val="28"/>
                        </w:rPr>
                      </w:pPr>
                      <w:r>
                        <w:rPr>
                          <w:sz w:val="28"/>
                          <w:szCs w:val="28"/>
                        </w:rPr>
                        <w:t>REVISION DU PLAN LOCAL D'URBANISME</w:t>
                      </w:r>
                    </w:p>
                    <w:p>
                      <w:pPr>
                        <w:pStyle w:val="Contenudecadre"/>
                        <w:spacing w:lineRule="atLeast" w:line="653" w:before="0" w:after="0"/>
                        <w:jc w:val="center"/>
                        <w:rPr>
                          <w:sz w:val="28"/>
                          <w:szCs w:val="28"/>
                        </w:rPr>
                      </w:pPr>
                      <w:r>
                        <w:rPr>
                          <w:sz w:val="28"/>
                          <w:szCs w:val="28"/>
                        </w:rPr>
                        <w:t>Marché public de prestations intellectuelles</w:t>
                      </w:r>
                    </w:p>
                    <w:p>
                      <w:pPr>
                        <w:pStyle w:val="Contenudecadre"/>
                        <w:spacing w:lineRule="atLeast" w:line="653" w:before="0" w:after="0"/>
                        <w:jc w:val="center"/>
                        <w:rPr>
                          <w:sz w:val="28"/>
                          <w:szCs w:val="28"/>
                        </w:rPr>
                      </w:pPr>
                      <w:r>
                        <w:rPr>
                          <w:sz w:val="28"/>
                          <w:szCs w:val="28"/>
                        </w:rPr>
                        <w:t>PROCÉDURE ADAPTÉE</w:t>
                      </w:r>
                    </w:p>
                    <w:p>
                      <w:pPr>
                        <w:pStyle w:val="Contenudecadre"/>
                        <w:spacing w:lineRule="atLeast" w:line="653" w:before="0" w:after="0"/>
                        <w:jc w:val="center"/>
                        <w:rPr>
                          <w:sz w:val="28"/>
                          <w:szCs w:val="28"/>
                        </w:rPr>
                      </w:pPr>
                      <w:r>
                        <w:rPr>
                          <w:sz w:val="28"/>
                          <w:szCs w:val="28"/>
                        </w:rPr>
                      </w:r>
                    </w:p>
                    <w:p>
                      <w:pPr>
                        <w:pStyle w:val="Textbody"/>
                        <w:spacing w:before="0" w:after="120"/>
                        <w:jc w:val="center"/>
                        <w:rPr/>
                      </w:pPr>
                      <w:r>
                        <w:rPr/>
                        <w:t>Marché public de prestation intellectuelles passé en application des dispositions de l'article 27 du décret  n° 2016-360 du 25 mars 2016</w:t>
                      </w:r>
                    </w:p>
                  </w:txbxContent>
                </v:textbox>
              </v:rect>
            </w:pict>
          </mc:Fallback>
        </mc:AlternateContent>
      </w:r>
      <w:r>
        <w:rPr/>
        <w:t xml:space="preserve"> </w: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mc:AlternateContent>
          <mc:Choice Requires="wps">
            <w:drawing>
              <wp:anchor behindDoc="0" distT="0" distB="3" distL="114300" distR="113030" simplePos="0" locked="0" layoutInCell="1" allowOverlap="1" relativeHeight="2" wp14:anchorId="077606C8">
                <wp:simplePos x="0" y="0"/>
                <wp:positionH relativeFrom="column">
                  <wp:posOffset>30480</wp:posOffset>
                </wp:positionH>
                <wp:positionV relativeFrom="paragraph">
                  <wp:posOffset>78105</wp:posOffset>
                </wp:positionV>
                <wp:extent cx="5950585" cy="702310"/>
                <wp:effectExtent l="0" t="0" r="6985" b="10157"/>
                <wp:wrapSquare wrapText="bothSides"/>
                <wp:docPr id="3" name="Cadre2"/>
                <a:graphic xmlns:a="http://schemas.openxmlformats.org/drawingml/2006/main">
                  <a:graphicData uri="http://schemas.microsoft.com/office/word/2010/wordprocessingShape">
                    <wps:wsp>
                      <wps:cNvSpPr/>
                      <wps:spPr>
                        <a:xfrm>
                          <a:off x="0" y="0"/>
                          <a:ext cx="5950080" cy="701640"/>
                        </a:xfrm>
                        <a:prstGeom prst="rect">
                          <a:avLst/>
                        </a:prstGeom>
                        <a:noFill/>
                        <a:ln w="6480">
                          <a:solidFill>
                            <a:srgbClr val="000000"/>
                          </a:solidFill>
                          <a:round/>
                        </a:ln>
                      </wps:spPr>
                      <wps:style>
                        <a:lnRef idx="0"/>
                        <a:fillRef idx="0"/>
                        <a:effectRef idx="0"/>
                        <a:fontRef idx="minor"/>
                      </wps:style>
                      <wps:txbx>
                        <w:txbxContent>
                          <w:p>
                            <w:pPr>
                              <w:pStyle w:val="Default"/>
                              <w:jc w:val="center"/>
                              <w:rPr>
                                <w:sz w:val="30"/>
                                <w:szCs w:val="30"/>
                              </w:rPr>
                            </w:pPr>
                            <w:r>
                              <w:rPr>
                                <w:sz w:val="30"/>
                                <w:szCs w:val="30"/>
                              </w:rPr>
                            </w:r>
                          </w:p>
                          <w:p>
                            <w:pPr>
                              <w:pStyle w:val="Default"/>
                              <w:jc w:val="center"/>
                              <w:rPr>
                                <w:sz w:val="30"/>
                                <w:szCs w:val="30"/>
                              </w:rPr>
                            </w:pPr>
                            <w:r>
                              <w:rPr>
                                <w:sz w:val="30"/>
                                <w:szCs w:val="30"/>
                              </w:rPr>
                              <w:t>CONTRAT D’ÉTUDES</w:t>
                            </w:r>
                          </w:p>
                          <w:p>
                            <w:pPr>
                              <w:pStyle w:val="Default"/>
                              <w:jc w:val="center"/>
                              <w:rPr/>
                            </w:pPr>
                            <w:r>
                              <w:rPr/>
                            </w:r>
                          </w:p>
                        </w:txbxContent>
                      </wps:txbx>
                      <wps:bodyPr lIns="0" rIns="0" tIns="0" bIns="0">
                        <a:noAutofit/>
                      </wps:bodyPr>
                    </wps:wsp>
                  </a:graphicData>
                </a:graphic>
              </wp:anchor>
            </w:drawing>
          </mc:Choice>
          <mc:Fallback>
            <w:pict>
              <v:rect id="shape_0" ID="Cadre2" stroked="t" style="position:absolute;margin-left:2.4pt;margin-top:6.15pt;width:468.45pt;height:55.2pt" wp14:anchorId="077606C8">
                <w10:wrap type="square"/>
                <v:fill o:detectmouseclick="t" on="false"/>
                <v:stroke color="black" weight="6480" joinstyle="round" endcap="flat"/>
                <v:textbox>
                  <w:txbxContent>
                    <w:p>
                      <w:pPr>
                        <w:pStyle w:val="Default"/>
                        <w:jc w:val="center"/>
                        <w:rPr>
                          <w:sz w:val="30"/>
                          <w:szCs w:val="30"/>
                        </w:rPr>
                      </w:pPr>
                      <w:r>
                        <w:rPr>
                          <w:sz w:val="30"/>
                          <w:szCs w:val="30"/>
                        </w:rPr>
                      </w:r>
                    </w:p>
                    <w:p>
                      <w:pPr>
                        <w:pStyle w:val="Default"/>
                        <w:jc w:val="center"/>
                        <w:rPr>
                          <w:sz w:val="30"/>
                          <w:szCs w:val="30"/>
                        </w:rPr>
                      </w:pPr>
                      <w:r>
                        <w:rPr>
                          <w:sz w:val="30"/>
                          <w:szCs w:val="30"/>
                        </w:rPr>
                        <w:t>CONTRAT D’ÉTUDES</w:t>
                      </w:r>
                    </w:p>
                    <w:p>
                      <w:pPr>
                        <w:pStyle w:val="Default"/>
                        <w:jc w:val="center"/>
                        <w:rPr/>
                      </w:pPr>
                      <w:r>
                        <w:rPr/>
                      </w:r>
                    </w:p>
                  </w:txbxContent>
                </v:textbox>
              </v:rect>
            </w:pict>
          </mc:Fallback>
        </mc:AlternateConten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mc:AlternateContent>
          <mc:Choice Requires="wps">
            <w:drawing>
              <wp:anchor behindDoc="0" distT="0" distB="2" distL="114300" distR="114302" simplePos="0" locked="0" layoutInCell="1" allowOverlap="1" relativeHeight="3" wp14:anchorId="4489DAAC">
                <wp:simplePos x="0" y="0"/>
                <wp:positionH relativeFrom="column">
                  <wp:posOffset>15875</wp:posOffset>
                </wp:positionH>
                <wp:positionV relativeFrom="paragraph">
                  <wp:posOffset>21590</wp:posOffset>
                </wp:positionV>
                <wp:extent cx="5970270" cy="1752600"/>
                <wp:effectExtent l="0" t="0" r="12698" b="13968"/>
                <wp:wrapSquare wrapText="bothSides"/>
                <wp:docPr id="5" name="Cadre3"/>
                <a:graphic xmlns:a="http://schemas.openxmlformats.org/drawingml/2006/main">
                  <a:graphicData uri="http://schemas.microsoft.com/office/word/2010/wordprocessingShape">
                    <wps:wsp>
                      <wps:cNvSpPr/>
                      <wps:spPr>
                        <a:xfrm>
                          <a:off x="0" y="0"/>
                          <a:ext cx="5969520" cy="1752120"/>
                        </a:xfrm>
                        <a:prstGeom prst="rect">
                          <a:avLst/>
                        </a:prstGeom>
                        <a:noFill/>
                        <a:ln w="6480">
                          <a:solidFill>
                            <a:srgbClr val="000000"/>
                          </a:solidFill>
                          <a:round/>
                        </a:ln>
                      </wps:spPr>
                      <wps:style>
                        <a:lnRef idx="0"/>
                        <a:fillRef idx="0"/>
                        <a:effectRef idx="0"/>
                        <a:fontRef idx="minor"/>
                      </wps:style>
                      <wps:txbx>
                        <w:txbxContent>
                          <w:p>
                            <w:pPr>
                              <w:pStyle w:val="Contenudecadre"/>
                              <w:spacing w:before="0" w:after="57"/>
                              <w:jc w:val="center"/>
                              <w:rPr>
                                <w:b/>
                                <w:b/>
                                <w:bCs/>
                                <w:color w:val="000000"/>
                                <w:szCs w:val="21"/>
                              </w:rPr>
                            </w:pPr>
                            <w:r>
                              <w:rPr>
                                <w:b/>
                                <w:bCs/>
                                <w:color w:val="000000"/>
                                <w:szCs w:val="21"/>
                              </w:rPr>
                            </w:r>
                          </w:p>
                          <w:p>
                            <w:pPr>
                              <w:pStyle w:val="Contenudecadre"/>
                              <w:spacing w:before="0" w:after="57"/>
                              <w:jc w:val="center"/>
                              <w:rPr>
                                <w:b/>
                                <w:b/>
                                <w:bCs/>
                                <w:szCs w:val="21"/>
                              </w:rPr>
                            </w:pPr>
                            <w:r>
                              <w:rPr>
                                <w:b/>
                                <w:bCs/>
                                <w:color w:val="000000"/>
                                <w:szCs w:val="21"/>
                              </w:rPr>
                              <w:t>Pouvoir adjudicateur / Maître d'ouvrage</w:t>
                            </w:r>
                          </w:p>
                          <w:p>
                            <w:pPr>
                              <w:pStyle w:val="Contenudecadre"/>
                              <w:spacing w:before="0" w:after="57"/>
                              <w:jc w:val="center"/>
                              <w:rPr>
                                <w:szCs w:val="21"/>
                              </w:rPr>
                            </w:pPr>
                            <w:r>
                              <w:rPr>
                                <w:color w:val="000000"/>
                                <w:szCs w:val="21"/>
                              </w:rPr>
                              <w:tab/>
                              <w:t>Commune de Sainte Croix</w:t>
                            </w:r>
                          </w:p>
                          <w:p>
                            <w:pPr>
                              <w:pStyle w:val="Contenudecadre"/>
                              <w:spacing w:before="0" w:after="57"/>
                              <w:jc w:val="center"/>
                              <w:rPr>
                                <w:b/>
                                <w:b/>
                                <w:bCs/>
                                <w:szCs w:val="21"/>
                              </w:rPr>
                            </w:pPr>
                            <w:r>
                              <w:rPr>
                                <w:b/>
                                <w:bCs/>
                                <w:color w:val="000000"/>
                                <w:szCs w:val="21"/>
                              </w:rPr>
                              <w:t>Ordonnateur</w:t>
                            </w:r>
                          </w:p>
                          <w:p>
                            <w:pPr>
                              <w:pStyle w:val="Contenudecadre"/>
                              <w:spacing w:before="0" w:after="57"/>
                              <w:jc w:val="center"/>
                              <w:rPr>
                                <w:szCs w:val="21"/>
                              </w:rPr>
                            </w:pPr>
                            <w:r>
                              <w:rPr>
                                <w:color w:val="000000"/>
                                <w:szCs w:val="21"/>
                              </w:rPr>
                              <w:t>Monsieur le Maire de la commune de Sainte Croix</w:t>
                            </w:r>
                          </w:p>
                          <w:p>
                            <w:pPr>
                              <w:pStyle w:val="Contenudecadre"/>
                              <w:spacing w:before="0" w:after="57"/>
                              <w:jc w:val="center"/>
                              <w:rPr>
                                <w:b/>
                                <w:b/>
                                <w:bCs/>
                                <w:szCs w:val="21"/>
                              </w:rPr>
                            </w:pPr>
                            <w:r>
                              <w:rPr>
                                <w:b/>
                                <w:bCs/>
                                <w:color w:val="000000"/>
                                <w:szCs w:val="21"/>
                              </w:rPr>
                              <w:t>Comptable assignataire des paiements</w:t>
                            </w:r>
                          </w:p>
                          <w:p>
                            <w:pPr>
                              <w:pStyle w:val="Contenudecadre"/>
                              <w:spacing w:before="0" w:after="57"/>
                              <w:jc w:val="center"/>
                              <w:rPr>
                                <w:color w:val="000000"/>
                              </w:rPr>
                            </w:pPr>
                            <w:r>
                              <w:rPr>
                                <w:color w:val="000000"/>
                                <w:szCs w:val="21"/>
                              </w:rPr>
                              <w:t>Monsieur le receveur de la trésorerie   de la commune de Sainte-Croix</w:t>
                            </w:r>
                          </w:p>
                          <w:p>
                            <w:pPr>
                              <w:pStyle w:val="Contenudecadre"/>
                              <w:spacing w:before="0" w:after="57"/>
                              <w:jc w:val="center"/>
                              <w:rPr>
                                <w:color w:val="000000"/>
                              </w:rPr>
                            </w:pPr>
                            <w:r>
                              <w:rPr>
                                <w:b/>
                                <w:bCs/>
                                <w:color w:val="000000"/>
                                <w:szCs w:val="21"/>
                              </w:rPr>
                              <w:t>Personne habilité à donner les renseignements prévus au code des marchés publics</w:t>
                            </w:r>
                          </w:p>
                          <w:p>
                            <w:pPr>
                              <w:pStyle w:val="Contenudecadre"/>
                              <w:spacing w:before="0" w:after="57"/>
                              <w:jc w:val="center"/>
                              <w:rPr>
                                <w:color w:val="000000"/>
                              </w:rPr>
                            </w:pPr>
                            <w:r>
                              <w:rPr>
                                <w:color w:val="000000"/>
                                <w:szCs w:val="21"/>
                              </w:rPr>
                              <w:t>Monsieur le Maire de la commune de Sainte Croix</w:t>
                            </w:r>
                          </w:p>
                        </w:txbxContent>
                      </wps:txbx>
                      <wps:bodyPr lIns="0" rIns="0" tIns="0" bIns="0">
                        <a:noAutofit/>
                      </wps:bodyPr>
                    </wps:wsp>
                  </a:graphicData>
                </a:graphic>
              </wp:anchor>
            </w:drawing>
          </mc:Choice>
          <mc:Fallback>
            <w:pict>
              <v:rect id="shape_0" ID="Cadre3" stroked="t" style="position:absolute;margin-left:1.25pt;margin-top:1.7pt;width:470pt;height:137.9pt" wp14:anchorId="4489DAAC">
                <w10:wrap type="square"/>
                <v:fill o:detectmouseclick="t" on="false"/>
                <v:stroke color="black" weight="6480" joinstyle="round" endcap="flat"/>
                <v:textbox>
                  <w:txbxContent>
                    <w:p>
                      <w:pPr>
                        <w:pStyle w:val="Contenudecadre"/>
                        <w:spacing w:before="0" w:after="57"/>
                        <w:jc w:val="center"/>
                        <w:rPr>
                          <w:b/>
                          <w:b/>
                          <w:bCs/>
                          <w:color w:val="000000"/>
                          <w:szCs w:val="21"/>
                        </w:rPr>
                      </w:pPr>
                      <w:r>
                        <w:rPr>
                          <w:b/>
                          <w:bCs/>
                          <w:color w:val="000000"/>
                          <w:szCs w:val="21"/>
                        </w:rPr>
                      </w:r>
                    </w:p>
                    <w:p>
                      <w:pPr>
                        <w:pStyle w:val="Contenudecadre"/>
                        <w:spacing w:before="0" w:after="57"/>
                        <w:jc w:val="center"/>
                        <w:rPr>
                          <w:b/>
                          <w:b/>
                          <w:bCs/>
                          <w:szCs w:val="21"/>
                        </w:rPr>
                      </w:pPr>
                      <w:r>
                        <w:rPr>
                          <w:b/>
                          <w:bCs/>
                          <w:color w:val="000000"/>
                          <w:szCs w:val="21"/>
                        </w:rPr>
                        <w:t>Pouvoir adjudicateur / Maître d'ouvrage</w:t>
                      </w:r>
                    </w:p>
                    <w:p>
                      <w:pPr>
                        <w:pStyle w:val="Contenudecadre"/>
                        <w:spacing w:before="0" w:after="57"/>
                        <w:jc w:val="center"/>
                        <w:rPr>
                          <w:szCs w:val="21"/>
                        </w:rPr>
                      </w:pPr>
                      <w:r>
                        <w:rPr>
                          <w:color w:val="000000"/>
                          <w:szCs w:val="21"/>
                        </w:rPr>
                        <w:tab/>
                        <w:t>Commune de Sainte Croix</w:t>
                      </w:r>
                    </w:p>
                    <w:p>
                      <w:pPr>
                        <w:pStyle w:val="Contenudecadre"/>
                        <w:spacing w:before="0" w:after="57"/>
                        <w:jc w:val="center"/>
                        <w:rPr>
                          <w:b/>
                          <w:b/>
                          <w:bCs/>
                          <w:szCs w:val="21"/>
                        </w:rPr>
                      </w:pPr>
                      <w:r>
                        <w:rPr>
                          <w:b/>
                          <w:bCs/>
                          <w:color w:val="000000"/>
                          <w:szCs w:val="21"/>
                        </w:rPr>
                        <w:t>Ordonnateur</w:t>
                      </w:r>
                    </w:p>
                    <w:p>
                      <w:pPr>
                        <w:pStyle w:val="Contenudecadre"/>
                        <w:spacing w:before="0" w:after="57"/>
                        <w:jc w:val="center"/>
                        <w:rPr>
                          <w:szCs w:val="21"/>
                        </w:rPr>
                      </w:pPr>
                      <w:r>
                        <w:rPr>
                          <w:color w:val="000000"/>
                          <w:szCs w:val="21"/>
                        </w:rPr>
                        <w:t>Monsieur le Maire de la commune de Sainte Croix</w:t>
                      </w:r>
                    </w:p>
                    <w:p>
                      <w:pPr>
                        <w:pStyle w:val="Contenudecadre"/>
                        <w:spacing w:before="0" w:after="57"/>
                        <w:jc w:val="center"/>
                        <w:rPr>
                          <w:b/>
                          <w:b/>
                          <w:bCs/>
                          <w:szCs w:val="21"/>
                        </w:rPr>
                      </w:pPr>
                      <w:r>
                        <w:rPr>
                          <w:b/>
                          <w:bCs/>
                          <w:color w:val="000000"/>
                          <w:szCs w:val="21"/>
                        </w:rPr>
                        <w:t>Comptable assignataire des paiements</w:t>
                      </w:r>
                    </w:p>
                    <w:p>
                      <w:pPr>
                        <w:pStyle w:val="Contenudecadre"/>
                        <w:spacing w:before="0" w:after="57"/>
                        <w:jc w:val="center"/>
                        <w:rPr>
                          <w:color w:val="000000"/>
                        </w:rPr>
                      </w:pPr>
                      <w:r>
                        <w:rPr>
                          <w:color w:val="000000"/>
                          <w:szCs w:val="21"/>
                        </w:rPr>
                        <w:t>Monsieur le receveur de la trésorerie   de la commune de Sainte-Croix</w:t>
                      </w:r>
                    </w:p>
                    <w:p>
                      <w:pPr>
                        <w:pStyle w:val="Contenudecadre"/>
                        <w:spacing w:before="0" w:after="57"/>
                        <w:jc w:val="center"/>
                        <w:rPr>
                          <w:color w:val="000000"/>
                        </w:rPr>
                      </w:pPr>
                      <w:r>
                        <w:rPr>
                          <w:b/>
                          <w:bCs/>
                          <w:color w:val="000000"/>
                          <w:szCs w:val="21"/>
                        </w:rPr>
                        <w:t>Personne habilité à donner les renseignements prévus au code des marchés publics</w:t>
                      </w:r>
                    </w:p>
                    <w:p>
                      <w:pPr>
                        <w:pStyle w:val="Contenudecadre"/>
                        <w:spacing w:before="0" w:after="57"/>
                        <w:jc w:val="center"/>
                        <w:rPr>
                          <w:color w:val="000000"/>
                        </w:rPr>
                      </w:pPr>
                      <w:r>
                        <w:rPr>
                          <w:color w:val="000000"/>
                          <w:szCs w:val="21"/>
                        </w:rPr>
                        <w:t>Monsieur le Maire de la commune de Sainte Croix</w:t>
                      </w:r>
                    </w:p>
                  </w:txbxContent>
                </v:textbox>
              </v:rect>
            </w:pict>
          </mc:Fallback>
        </mc:AlternateContent>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Contenudecadre"/>
        <w:jc w:val="center"/>
        <w:rPr/>
      </w:pPr>
      <w:r>
        <w:rPr>
          <w:b/>
          <w:bCs/>
          <w:i/>
          <w:iCs/>
          <w:color w:val="0000FF"/>
          <w:sz w:val="28"/>
          <w:szCs w:val="28"/>
        </w:rPr>
        <w:t xml:space="preserve">Date et heure limites de remise des plis : </w:t>
      </w:r>
      <w:r>
        <w:rPr>
          <w:b/>
          <w:bCs/>
          <w:i/>
          <w:iCs/>
          <w:color w:val="CE181E"/>
          <w:sz w:val="28"/>
          <w:szCs w:val="28"/>
        </w:rPr>
        <w:t>xxxxxxxx</w:t>
      </w:r>
      <w:r>
        <w:rPr>
          <w:b/>
          <w:bCs/>
          <w:i/>
          <w:iCs/>
          <w:color w:val="0000FF"/>
          <w:sz w:val="28"/>
          <w:szCs w:val="28"/>
        </w:rPr>
        <w:t xml:space="preserve">  2021, à </w:t>
      </w:r>
      <w:r>
        <w:rPr>
          <w:b/>
          <w:bCs/>
          <w:i/>
          <w:iCs/>
          <w:color w:val="CE181E"/>
          <w:sz w:val="28"/>
          <w:szCs w:val="28"/>
        </w:rPr>
        <w:t>xx</w:t>
      </w:r>
      <w:r>
        <w:rPr>
          <w:b/>
          <w:bCs/>
          <w:i/>
          <w:iCs/>
          <w:color w:val="0000FF"/>
          <w:sz w:val="28"/>
          <w:szCs w:val="28"/>
        </w:rPr>
        <w:t xml:space="preserve"> h00</w:t>
      </w:r>
    </w:p>
    <w:p>
      <w:pPr>
        <w:pStyle w:val="Standard"/>
        <w:jc w:val="center"/>
        <w:rPr/>
      </w:pPr>
      <w:r>
        <w:rPr>
          <w:color w:val="000000"/>
          <w:sz w:val="20"/>
          <w:szCs w:val="20"/>
        </w:rPr>
        <w:t>Commune</w:t>
      </w:r>
      <w:r>
        <w:rPr>
          <w:color w:val="000000"/>
          <w:szCs w:val="21"/>
        </w:rPr>
        <w:t xml:space="preserve"> de Sainte Croix</w:t>
      </w:r>
    </w:p>
    <w:p>
      <w:pPr>
        <w:pStyle w:val="Textbody"/>
        <w:jc w:val="center"/>
        <w:rPr/>
      </w:pPr>
      <w:r>
        <w:rPr>
          <w:color w:val="000000"/>
          <w:sz w:val="20"/>
          <w:szCs w:val="20"/>
        </w:rPr>
        <w:t xml:space="preserve">Adresse : </w:t>
      </w:r>
      <w:r>
        <w:rPr>
          <w:rFonts w:cs="Arial"/>
          <w:color w:val="000000"/>
          <w:szCs w:val="21"/>
        </w:rPr>
        <w:t>1 Place Pierre-Cassagnes</w:t>
      </w:r>
    </w:p>
    <w:p>
      <w:pPr>
        <w:pStyle w:val="Textbody"/>
        <w:jc w:val="center"/>
        <w:rPr/>
      </w:pPr>
      <w:r>
        <w:rPr>
          <w:rFonts w:cs="Arial"/>
          <w:color w:val="000000"/>
          <w:szCs w:val="21"/>
        </w:rPr>
        <w:t>81150 Sainte Croix</w:t>
      </w:r>
    </w:p>
    <w:p>
      <w:pPr>
        <w:pStyle w:val="Textbody"/>
        <w:numPr>
          <w:ilvl w:val="0"/>
          <w:numId w:val="15"/>
        </w:numPr>
        <w:tabs>
          <w:tab w:val="clear" w:pos="720"/>
          <w:tab w:val="left" w:pos="-720" w:leader="none"/>
        </w:tabs>
        <w:spacing w:before="0" w:after="0"/>
        <w:jc w:val="left"/>
        <w:rPr/>
      </w:pPr>
      <w:r>
        <w:rPr>
          <w:color w:val="000000"/>
          <w:sz w:val="20"/>
          <w:szCs w:val="20"/>
        </w:rPr>
        <w:t xml:space="preserve">Tél : 05 63 56 82 90    Mail : </w:t>
      </w:r>
      <w:r>
        <w:rPr>
          <w:color w:val="000000"/>
          <w:sz w:val="20"/>
          <w:szCs w:val="20"/>
          <w:u w:val="single"/>
        </w:rPr>
        <w:t>mairiedesaintecroix.tarn@orange.fr</w:t>
      </w:r>
    </w:p>
    <w:p>
      <w:pPr>
        <w:pStyle w:val="Textbody"/>
        <w:numPr>
          <w:ilvl w:val="0"/>
          <w:numId w:val="16"/>
        </w:numPr>
        <w:tabs>
          <w:tab w:val="clear" w:pos="720"/>
          <w:tab w:val="left" w:pos="-720" w:leader="none"/>
        </w:tabs>
        <w:spacing w:before="0" w:after="0"/>
        <w:jc w:val="left"/>
        <w:rPr/>
      </w:pPr>
      <w:r>
        <w:rPr>
          <w:rFonts w:cs="Calibri" w:ascii="Calibri" w:hAnsi="Calibri"/>
          <w:color w:val="000000"/>
        </w:rPr>
        <w:t xml:space="preserve">Horaires d'ouverture : </w:t>
      </w:r>
      <w:r>
        <w:rPr>
          <w:rFonts w:cs="Calibri" w:ascii="Calibri" w:hAnsi="Calibri"/>
          <w:color w:val="FF3333"/>
        </w:rPr>
        <w:t>xxxxxxxxxx</w:t>
      </w:r>
    </w:p>
    <w:p>
      <w:pPr>
        <w:pStyle w:val="Standard"/>
        <w:jc w:val="center"/>
        <w:rPr>
          <w:color w:val="000000"/>
          <w:sz w:val="20"/>
          <w:szCs w:val="20"/>
          <w:lang w:val="pt-PT"/>
        </w:rPr>
      </w:pPr>
      <w:r>
        <w:rPr>
          <w:color w:val="000000"/>
          <w:sz w:val="20"/>
          <w:szCs w:val="20"/>
          <w:lang w:val="pt-PT"/>
        </w:rPr>
        <w:t>site internet : http://www.sainte-croix-tarn.fr/</w:t>
      </w:r>
    </w:p>
    <w:p>
      <w:pPr>
        <w:pStyle w:val="Standard"/>
        <w:rPr/>
      </w:pPr>
      <w:r>
        <w:rPr/>
      </w:r>
    </w:p>
    <w:p>
      <w:pPr>
        <w:pStyle w:val="Standard"/>
        <w:rPr/>
      </w:pPr>
      <w:r>
        <w:rPr/>
      </w:r>
    </w:p>
    <w:p>
      <w:pPr>
        <w:pStyle w:val="Standard"/>
        <w:rPr>
          <w:lang w:val="pt-PT"/>
        </w:rPr>
      </w:pPr>
      <w:r>
        <w:rPr>
          <w:lang w:val="pt-PT"/>
        </w:rPr>
        <w:t>-  S O M M A I R E  -</w:t>
      </w:r>
    </w:p>
    <w:p>
      <w:pPr>
        <w:pStyle w:val="Titre"/>
        <w:jc w:val="both"/>
        <w:rPr/>
      </w:pPr>
      <w:r>
        <w:rPr/>
      </w:r>
    </w:p>
    <w:sdt>
      <w:sdtPr>
        <w:docPartObj>
          <w:docPartGallery w:val="Table of Contents"/>
          <w:docPartUnique w:val="true"/>
        </w:docPartObj>
      </w:sdtPr>
      <w:sdtContent>
        <w:p>
          <w:pPr>
            <w:pStyle w:val="Tabledesmatiresniveau1"/>
            <w:tabs>
              <w:tab w:val="clear" w:pos="720"/>
              <w:tab w:val="right" w:pos="9631" w:leader="dot"/>
            </w:tabs>
            <w:rPr/>
          </w:pPr>
          <w:r>
            <w:fldChar w:fldCharType="begin"/>
          </w:r>
          <w:r>
            <w:rPr>
              <w:rStyle w:val="Sautdindex"/>
            </w:rPr>
            <w:instrText> TOC \o "1-9" \u \h</w:instrText>
          </w:r>
          <w:r>
            <w:rPr>
              <w:rStyle w:val="Sautdindex"/>
            </w:rPr>
            <w:fldChar w:fldCharType="separate"/>
          </w:r>
          <w:hyperlink w:anchor="__RefHeading__23920_1817630987">
            <w:r>
              <w:rPr>
                <w:rStyle w:val="Sautdindex"/>
              </w:rPr>
              <w:t>CHAPITRE 1 – DISPOSITIONS GENERALES</w:t>
              <w:tab/>
              <w:t>5</w:t>
            </w:r>
          </w:hyperlink>
        </w:p>
        <w:p>
          <w:pPr>
            <w:pStyle w:val="Tabledesmatiresniveau2"/>
            <w:tabs>
              <w:tab w:val="clear" w:pos="720"/>
              <w:tab w:val="right" w:pos="9631" w:leader="dot"/>
            </w:tabs>
            <w:rPr/>
          </w:pPr>
          <w:hyperlink w:anchor="__RefHeading___Toc460_349615186">
            <w:r>
              <w:rPr>
                <w:rStyle w:val="Sautdindex"/>
              </w:rPr>
              <w:t>Article 1.1 – IDENTIFICATION DES PARTIES</w:t>
              <w:tab/>
              <w:t>5</w:t>
            </w:r>
          </w:hyperlink>
        </w:p>
        <w:p>
          <w:pPr>
            <w:pStyle w:val="Tabledesmatiresniveau3"/>
            <w:tabs>
              <w:tab w:val="clear" w:pos="720"/>
              <w:tab w:val="right" w:pos="9631" w:leader="dot"/>
            </w:tabs>
            <w:rPr/>
          </w:pPr>
          <w:hyperlink w:anchor="__RefHeading___Toc462_349615186">
            <w:r>
              <w:rPr>
                <w:rStyle w:val="Sautdindex"/>
              </w:rPr>
              <w:t>A - Identification du pouvoir adjudicateur / maître d'ouvrage qui passe le marché :</w:t>
              <w:tab/>
              <w:t>5</w:t>
            </w:r>
          </w:hyperlink>
        </w:p>
        <w:p>
          <w:pPr>
            <w:pStyle w:val="Tabledesmatiresniveau3"/>
            <w:tabs>
              <w:tab w:val="clear" w:pos="720"/>
              <w:tab w:val="right" w:pos="9631" w:leader="dot"/>
            </w:tabs>
            <w:rPr/>
          </w:pPr>
          <w:hyperlink w:anchor="__RefHeading___Toc464_349615186">
            <w:r>
              <w:rPr>
                <w:rStyle w:val="Sautdindex"/>
              </w:rPr>
              <w:t>B – Identification du contractant</w:t>
              <w:tab/>
              <w:t>5</w:t>
            </w:r>
          </w:hyperlink>
        </w:p>
        <w:p>
          <w:pPr>
            <w:pStyle w:val="Tabledesmatiresniveau2"/>
            <w:tabs>
              <w:tab w:val="clear" w:pos="720"/>
              <w:tab w:val="right" w:pos="9631" w:leader="dot"/>
            </w:tabs>
            <w:rPr/>
          </w:pPr>
          <w:hyperlink w:anchor="__RefHeading___Toc5580_3444919466">
            <w:r>
              <w:rPr>
                <w:rStyle w:val="Sautdindex"/>
              </w:rPr>
              <w:t>Article 1-2 – OBJET DU MARCHE</w:t>
              <w:tab/>
              <w:t>7</w:t>
            </w:r>
          </w:hyperlink>
        </w:p>
        <w:p>
          <w:pPr>
            <w:pStyle w:val="Tabledesmatiresniveau3"/>
            <w:tabs>
              <w:tab w:val="clear" w:pos="720"/>
              <w:tab w:val="right" w:pos="9631" w:leader="dot"/>
            </w:tabs>
            <w:rPr/>
          </w:pPr>
          <w:hyperlink w:anchor="__RefHeading__23926_1817630987">
            <w:r>
              <w:rPr>
                <w:rStyle w:val="Sautdindex"/>
              </w:rPr>
              <w:t>1.2.1. CONTEXTE TERRITORIAL</w:t>
              <w:tab/>
              <w:t>7</w:t>
            </w:r>
          </w:hyperlink>
        </w:p>
        <w:p>
          <w:pPr>
            <w:pStyle w:val="Tabledesmatiresniveau3"/>
            <w:tabs>
              <w:tab w:val="clear" w:pos="720"/>
              <w:tab w:val="right" w:pos="9631" w:leader="dot"/>
            </w:tabs>
            <w:rPr/>
          </w:pPr>
          <w:hyperlink w:anchor="__RefHeading__23928_1817630987">
            <w:r>
              <w:rPr>
                <w:rStyle w:val="Sautdindex"/>
              </w:rPr>
              <w:t>1.2.2. OBJET DU MARCHÉ</w:t>
              <w:tab/>
              <w:t>8</w:t>
            </w:r>
          </w:hyperlink>
        </w:p>
        <w:p>
          <w:pPr>
            <w:pStyle w:val="Tabledesmatiresniveau3"/>
            <w:tabs>
              <w:tab w:val="clear" w:pos="720"/>
              <w:tab w:val="right" w:pos="9631" w:leader="dot"/>
            </w:tabs>
            <w:rPr/>
          </w:pPr>
          <w:hyperlink w:anchor="__RefHeading__23930_1817630987">
            <w:r>
              <w:rPr>
                <w:rStyle w:val="Sautdindex"/>
              </w:rPr>
              <w:t>1.2.3. CONTENU DU MARCHÉ</w:t>
              <w:tab/>
              <w:t>8</w:t>
            </w:r>
          </w:hyperlink>
        </w:p>
        <w:p>
          <w:pPr>
            <w:pStyle w:val="Tabledesmatiresniveau3"/>
            <w:tabs>
              <w:tab w:val="clear" w:pos="720"/>
              <w:tab w:val="right" w:pos="9631" w:leader="dot"/>
            </w:tabs>
            <w:rPr/>
          </w:pPr>
          <w:hyperlink w:anchor="__RefHeading__23932_1817630987">
            <w:r>
              <w:rPr>
                <w:rStyle w:val="Sautdindex"/>
              </w:rPr>
              <w:t>1.2.4. SOUS-TRAITANCE</w:t>
              <w:tab/>
              <w:t>9</w:t>
            </w:r>
          </w:hyperlink>
        </w:p>
        <w:p>
          <w:pPr>
            <w:pStyle w:val="Tabledesmatiresniveau2"/>
            <w:tabs>
              <w:tab w:val="clear" w:pos="720"/>
              <w:tab w:val="right" w:pos="9631" w:leader="dot"/>
            </w:tabs>
            <w:rPr/>
          </w:pPr>
          <w:hyperlink w:anchor="__RefHeading__23936_1817630987">
            <w:r>
              <w:rPr>
                <w:rStyle w:val="Sautdindex"/>
              </w:rPr>
              <w:t xml:space="preserve"> </w:t>
            </w:r>
            <w:r>
              <w:rPr>
                <w:rStyle w:val="Sautdindex"/>
              </w:rPr>
              <w:t>Article 1-3 – PIÈCES CONSTITUTIVES DU MARCHÉ</w:t>
              <w:tab/>
              <w:t>9</w:t>
            </w:r>
          </w:hyperlink>
        </w:p>
        <w:p>
          <w:pPr>
            <w:pStyle w:val="Tabledesmatiresniveau2"/>
            <w:tabs>
              <w:tab w:val="clear" w:pos="720"/>
              <w:tab w:val="right" w:pos="9631" w:leader="dot"/>
            </w:tabs>
            <w:rPr/>
          </w:pPr>
          <w:hyperlink w:anchor="__RefHeading___Toc6774_2339848601">
            <w:r>
              <w:rPr>
                <w:rStyle w:val="Sautdindex"/>
              </w:rPr>
              <w:t>Article 1-4 – COMPETENCES ATTENDUES</w:t>
              <w:tab/>
              <w:t>9</w:t>
            </w:r>
          </w:hyperlink>
        </w:p>
        <w:p>
          <w:pPr>
            <w:pStyle w:val="Tabledesmatiresniveau2"/>
            <w:tabs>
              <w:tab w:val="clear" w:pos="720"/>
              <w:tab w:val="right" w:pos="9631" w:leader="dot"/>
            </w:tabs>
            <w:rPr/>
          </w:pPr>
          <w:hyperlink w:anchor="__RefHeading___Toc6776_2339848601">
            <w:r>
              <w:rPr>
                <w:rStyle w:val="Sautdindex"/>
              </w:rPr>
              <w:t>Article 1-5 – CRITERES DE SELECTION</w:t>
              <w:tab/>
              <w:t>10</w:t>
            </w:r>
          </w:hyperlink>
        </w:p>
        <w:p>
          <w:pPr>
            <w:pStyle w:val="Tabledesmatiresniveau1"/>
            <w:tabs>
              <w:tab w:val="clear" w:pos="720"/>
              <w:tab w:val="right" w:pos="9631" w:leader="dot"/>
            </w:tabs>
            <w:rPr/>
          </w:pPr>
          <w:hyperlink w:anchor="__RefHeading__23942_1817630987">
            <w:r>
              <w:rPr>
                <w:rStyle w:val="Sautdindex"/>
              </w:rPr>
              <w:t>CHAPITRE 2 – PRIX ET RÈGLEMENT DES COMPTES</w:t>
              <w:tab/>
              <w:t>10</w:t>
            </w:r>
          </w:hyperlink>
        </w:p>
        <w:p>
          <w:pPr>
            <w:pStyle w:val="Tabledesmatiresniveau2"/>
            <w:tabs>
              <w:tab w:val="clear" w:pos="720"/>
              <w:tab w:val="right" w:pos="9631" w:leader="dot"/>
            </w:tabs>
            <w:rPr/>
          </w:pPr>
          <w:hyperlink w:anchor="__RefHeading___Toc29187_2035815484">
            <w:r>
              <w:rPr>
                <w:rStyle w:val="Sautdindex"/>
              </w:rPr>
              <w:t>Article 2.1. RÉMUNÉRATION DE LA MISSION DE BASE DU LOT 1</w:t>
              <w:tab/>
              <w:t>10</w:t>
            </w:r>
          </w:hyperlink>
        </w:p>
        <w:p>
          <w:pPr>
            <w:pStyle w:val="Tabledesmatiresniveau2"/>
            <w:tabs>
              <w:tab w:val="clear" w:pos="720"/>
              <w:tab w:val="right" w:pos="9631" w:leader="dot"/>
            </w:tabs>
            <w:rPr/>
          </w:pPr>
          <w:hyperlink w:anchor="__RefHeading___Toc29189_2035815484">
            <w:r>
              <w:rPr>
                <w:rStyle w:val="Sautdindex"/>
              </w:rPr>
              <w:t>Article 2.2. RÉMUNÉRATION DU LOT 2</w:t>
              <w:tab/>
              <w:t>10</w:t>
            </w:r>
          </w:hyperlink>
        </w:p>
        <w:p>
          <w:pPr>
            <w:pStyle w:val="Tabledesmatiresniveau2"/>
            <w:tabs>
              <w:tab w:val="clear" w:pos="720"/>
              <w:tab w:val="right" w:pos="9631" w:leader="dot"/>
            </w:tabs>
            <w:rPr/>
          </w:pPr>
          <w:hyperlink w:anchor="__RefHeading___Toc29191_2035815484">
            <w:r>
              <w:rPr>
                <w:rStyle w:val="Sautdindex"/>
              </w:rPr>
              <w:t>Article 2.3. RÉMUNÉRATION DÉTAILLÉE</w:t>
              <w:tab/>
              <w:t>11</w:t>
            </w:r>
          </w:hyperlink>
        </w:p>
        <w:p>
          <w:pPr>
            <w:pStyle w:val="Tabledesmatiresniveau2"/>
            <w:tabs>
              <w:tab w:val="clear" w:pos="720"/>
              <w:tab w:val="right" w:pos="9631" w:leader="dot"/>
            </w:tabs>
            <w:rPr/>
          </w:pPr>
          <w:hyperlink w:anchor="__RefHeading__23962_1817630987">
            <w:r>
              <w:rPr>
                <w:rStyle w:val="Sautdindex"/>
              </w:rPr>
              <w:t>Article 2.4 – RÈGLEMENT DES COMPTES</w:t>
              <w:tab/>
              <w:t>12</w:t>
            </w:r>
          </w:hyperlink>
        </w:p>
        <w:p>
          <w:pPr>
            <w:pStyle w:val="Tabledesmatiresniveau3"/>
            <w:tabs>
              <w:tab w:val="clear" w:pos="720"/>
              <w:tab w:val="right" w:pos="9631" w:leader="dot"/>
            </w:tabs>
            <w:rPr/>
          </w:pPr>
          <w:hyperlink w:anchor="__RefHeading__23966_1817630987">
            <w:r>
              <w:rPr>
                <w:rStyle w:val="Sautdindex"/>
              </w:rPr>
              <w:t>2.4.1. ACOMPTES</w:t>
              <w:tab/>
              <w:t>12</w:t>
            </w:r>
          </w:hyperlink>
        </w:p>
        <w:p>
          <w:pPr>
            <w:pStyle w:val="Tabledesmatiresniveau3"/>
            <w:tabs>
              <w:tab w:val="clear" w:pos="720"/>
              <w:tab w:val="right" w:pos="9631" w:leader="dot"/>
            </w:tabs>
            <w:rPr/>
          </w:pPr>
          <w:hyperlink w:anchor="__RefHeading__23972_1817630987">
            <w:r>
              <w:rPr>
                <w:rStyle w:val="Sautdindex"/>
              </w:rPr>
              <w:t>2.4.2. DÉCOMPTE FINAL ET GÉNÉRAL – ÉTAT DU SOLDE</w:t>
              <w:tab/>
              <w:t>12</w:t>
            </w:r>
          </w:hyperlink>
        </w:p>
        <w:p>
          <w:pPr>
            <w:pStyle w:val="Tabledesmatiresniveau3"/>
            <w:tabs>
              <w:tab w:val="clear" w:pos="720"/>
              <w:tab w:val="right" w:pos="9631" w:leader="dot"/>
            </w:tabs>
            <w:rPr/>
          </w:pPr>
          <w:hyperlink w:anchor="__RefHeading__23974_1817630987">
            <w:r>
              <w:rPr>
                <w:rStyle w:val="Sautdindex"/>
              </w:rPr>
              <w:t>2.4.3. DÉLAIS DE MANDATEMENT</w:t>
              <w:tab/>
              <w:t>13</w:t>
            </w:r>
          </w:hyperlink>
        </w:p>
        <w:p>
          <w:pPr>
            <w:pStyle w:val="Tabledesmatiresniveau1"/>
            <w:tabs>
              <w:tab w:val="clear" w:pos="720"/>
              <w:tab w:val="right" w:pos="9631" w:leader="dot"/>
            </w:tabs>
            <w:rPr/>
          </w:pPr>
          <w:hyperlink w:anchor="__RefHeading__23976_1817630987">
            <w:r>
              <w:rPr>
                <w:rStyle w:val="Sautdindex"/>
              </w:rPr>
              <w:t>CHAPITRE 3 – DÉLAIS</w:t>
              <w:tab/>
              <w:t>14</w:t>
            </w:r>
          </w:hyperlink>
        </w:p>
        <w:p>
          <w:pPr>
            <w:pStyle w:val="Tabledesmatiresniveau2"/>
            <w:tabs>
              <w:tab w:val="clear" w:pos="720"/>
              <w:tab w:val="right" w:pos="9631" w:leader="dot"/>
            </w:tabs>
            <w:rPr/>
          </w:pPr>
          <w:hyperlink w:anchor="__RefHeading__23978_1817630987">
            <w:r>
              <w:rPr>
                <w:rStyle w:val="Sautdindex"/>
              </w:rPr>
              <w:t>Article 3-1 – DÉLAIS DE RÉALISATION ET PÉNALITÉS</w:t>
              <w:tab/>
              <w:t>14</w:t>
            </w:r>
          </w:hyperlink>
        </w:p>
        <w:p>
          <w:pPr>
            <w:pStyle w:val="Tabledesmatiresniveau3"/>
            <w:tabs>
              <w:tab w:val="clear" w:pos="720"/>
              <w:tab w:val="right" w:pos="9631" w:leader="dot"/>
            </w:tabs>
            <w:rPr/>
          </w:pPr>
          <w:hyperlink w:anchor="__RefHeading__23980_1817630987">
            <w:r>
              <w:rPr>
                <w:rStyle w:val="Sautdindex"/>
              </w:rPr>
              <w:t>3.1.1. DÉLAIS DE RÉALISATION</w:t>
              <w:tab/>
              <w:t>14</w:t>
            </w:r>
          </w:hyperlink>
        </w:p>
        <w:p>
          <w:pPr>
            <w:pStyle w:val="Tabledesmatiresniveau3"/>
            <w:tabs>
              <w:tab w:val="clear" w:pos="720"/>
              <w:tab w:val="right" w:pos="9631" w:leader="dot"/>
            </w:tabs>
            <w:rPr/>
          </w:pPr>
          <w:hyperlink w:anchor="__RefHeading__23988_1817630987">
            <w:r>
              <w:rPr>
                <w:rStyle w:val="Sautdindex"/>
              </w:rPr>
              <w:t>3.1.2. PÉNALITÉS POUR RETARD</w:t>
              <w:tab/>
              <w:t>14</w:t>
            </w:r>
          </w:hyperlink>
        </w:p>
        <w:p>
          <w:pPr>
            <w:pStyle w:val="Tabledesmatiresniveau2"/>
            <w:tabs>
              <w:tab w:val="clear" w:pos="720"/>
              <w:tab w:val="right" w:pos="9631" w:leader="dot"/>
            </w:tabs>
            <w:rPr/>
          </w:pPr>
          <w:hyperlink w:anchor="__RefHeading__23990_1817630987">
            <w:r>
              <w:rPr>
                <w:rStyle w:val="Sautdindex"/>
              </w:rPr>
              <w:t>Article 3-2 – DÉLAIS DE VALIDATION PAR LE MAÎTRE D’OUVRAGE</w:t>
              <w:tab/>
              <w:t>14</w:t>
            </w:r>
          </w:hyperlink>
        </w:p>
        <w:p>
          <w:pPr>
            <w:pStyle w:val="Tabledesmatiresniveau1"/>
            <w:tabs>
              <w:tab w:val="clear" w:pos="720"/>
              <w:tab w:val="right" w:pos="9631" w:leader="dot"/>
            </w:tabs>
            <w:rPr/>
          </w:pPr>
          <w:hyperlink w:anchor="__RefHeading___Toc779_2512937065">
            <w:r>
              <w:rPr>
                <w:rStyle w:val="Sautdindex"/>
              </w:rPr>
              <w:t>CHAPITRE 4 – CONDITIONS TECHNIQUES DE RÉALISATION</w:t>
              <w:tab/>
              <w:t>15</w:t>
            </w:r>
          </w:hyperlink>
        </w:p>
        <w:p>
          <w:pPr>
            <w:pStyle w:val="Tabledesmatiresniveau2"/>
            <w:tabs>
              <w:tab w:val="clear" w:pos="720"/>
              <w:tab w:val="right" w:pos="9631" w:leader="dot"/>
            </w:tabs>
            <w:rPr/>
          </w:pPr>
          <w:hyperlink w:anchor="__RefHeading__24008_1817630987">
            <w:r>
              <w:rPr>
                <w:rStyle w:val="Sautdindex"/>
              </w:rPr>
              <w:t>Article 4-1– DOCUMENTS MIS À DISPOSITION DU PRESTATAIRE PAR LE MAÎTRE D’OUVRAGE</w:t>
              <w:tab/>
              <w:t>15</w:t>
            </w:r>
          </w:hyperlink>
        </w:p>
        <w:p>
          <w:pPr>
            <w:pStyle w:val="Tabledesmatiresniveau2"/>
            <w:tabs>
              <w:tab w:val="clear" w:pos="720"/>
              <w:tab w:val="right" w:pos="9631" w:leader="dot"/>
            </w:tabs>
            <w:rPr/>
          </w:pPr>
          <w:hyperlink w:anchor="__RefHeading__24012_1817630987">
            <w:r>
              <w:rPr>
                <w:rStyle w:val="Sautdindex"/>
              </w:rPr>
              <w:t>Article 4-2 - DESCRIPTION DES ÉLÉMENTS DE LA PRESTATION</w:t>
              <w:tab/>
              <w:t>15</w:t>
            </w:r>
          </w:hyperlink>
        </w:p>
        <w:p>
          <w:pPr>
            <w:pStyle w:val="Tabledesmatiresniveau3"/>
            <w:tabs>
              <w:tab w:val="clear" w:pos="720"/>
              <w:tab w:val="right" w:pos="9631" w:leader="dot"/>
            </w:tabs>
            <w:rPr/>
          </w:pPr>
          <w:hyperlink w:anchor="__RefHeading__24014_1817630987">
            <w:r>
              <w:rPr>
                <w:rStyle w:val="Sautdindex"/>
              </w:rPr>
              <w:t>4.2.1. MODALITÉS DE LA CONCERTATION (Phases 1 à 4)</w:t>
              <w:tab/>
              <w:t>15</w:t>
            </w:r>
          </w:hyperlink>
        </w:p>
        <w:p>
          <w:pPr>
            <w:pStyle w:val="Tabledesmatiresniveau3"/>
            <w:tabs>
              <w:tab w:val="clear" w:pos="720"/>
              <w:tab w:val="right" w:pos="9631" w:leader="dot"/>
            </w:tabs>
            <w:rPr/>
          </w:pPr>
          <w:hyperlink w:anchor="__RefHeading__24016_1817630987">
            <w:r>
              <w:rPr>
                <w:rStyle w:val="Sautdindex"/>
              </w:rPr>
              <w:t>4.2.2. DIAGNOSTIC- (Phase 1)</w:t>
              <w:tab/>
              <w:t>16</w:t>
            </w:r>
          </w:hyperlink>
        </w:p>
        <w:p>
          <w:pPr>
            <w:pStyle w:val="Tabledesmatiresniveau4"/>
            <w:tabs>
              <w:tab w:val="clear" w:pos="720"/>
              <w:tab w:val="right" w:pos="9631" w:leader="dot"/>
            </w:tabs>
            <w:rPr/>
          </w:pPr>
          <w:hyperlink w:anchor="__RefHeading__23205_1393926745">
            <w:r>
              <w:rPr>
                <w:rStyle w:val="Sautdindex"/>
              </w:rPr>
              <w:t>4.2.2.1. Analyse</w:t>
              <w:tab/>
              <w:t>16</w:t>
            </w:r>
          </w:hyperlink>
        </w:p>
        <w:p>
          <w:pPr>
            <w:pStyle w:val="Tabledesmatiresniveau4"/>
            <w:tabs>
              <w:tab w:val="clear" w:pos="720"/>
              <w:tab w:val="right" w:pos="9631" w:leader="dot"/>
            </w:tabs>
            <w:rPr/>
          </w:pPr>
          <w:hyperlink w:anchor="__RefHeading__23207_1393926745">
            <w:r>
              <w:rPr>
                <w:rStyle w:val="Sautdindex"/>
              </w:rPr>
              <w:t>4.2.2.2 .Objectifs de développement – enjeux et concertations</w:t>
              <w:tab/>
              <w:t>17</w:t>
            </w:r>
          </w:hyperlink>
        </w:p>
        <w:p>
          <w:pPr>
            <w:pStyle w:val="Tabledesmatiresniveau3"/>
            <w:tabs>
              <w:tab w:val="clear" w:pos="720"/>
              <w:tab w:val="right" w:pos="9631" w:leader="dot"/>
            </w:tabs>
            <w:rPr/>
          </w:pPr>
          <w:hyperlink w:anchor="__RefHeading___Toc14862_1774254097">
            <w:r>
              <w:rPr>
                <w:rStyle w:val="Sautdindex"/>
              </w:rPr>
              <w:t>4.2.3. PADD (Phase 2)</w:t>
              <w:tab/>
              <w:t>17</w:t>
            </w:r>
          </w:hyperlink>
        </w:p>
        <w:p>
          <w:pPr>
            <w:pStyle w:val="Tabledesmatiresniveau3"/>
            <w:tabs>
              <w:tab w:val="clear" w:pos="720"/>
              <w:tab w:val="right" w:pos="9631" w:leader="dot"/>
            </w:tabs>
            <w:rPr/>
          </w:pPr>
          <w:hyperlink w:anchor="__RefHeading___Toc381_3696917438">
            <w:r>
              <w:rPr>
                <w:rStyle w:val="Sautdindex"/>
              </w:rPr>
              <w:t>4.2.4. TRADUCTIONS RÉGLEMENTAIRES DU PROJET ET ÉLABORATION DU DOSSIER MINUTE (Phase 3)</w:t>
              <w:tab/>
              <w:t>18</w:t>
            </w:r>
          </w:hyperlink>
        </w:p>
        <w:p>
          <w:pPr>
            <w:pStyle w:val="Tabledesmatiresniveau4"/>
            <w:tabs>
              <w:tab w:val="clear" w:pos="720"/>
              <w:tab w:val="right" w:pos="9631" w:leader="dot"/>
            </w:tabs>
            <w:rPr/>
          </w:pPr>
          <w:hyperlink w:anchor="__RefHeading___Toc383_3696917438">
            <w:r>
              <w:rPr>
                <w:rStyle w:val="Sautdindex"/>
              </w:rPr>
              <w:t>4.2.4.1. Orientations d'aménagement et de programmation (art. L.151-6, L.151-7 et R.151-6 à R151-8 du CU)</w:t>
              <w:tab/>
              <w:t>18</w:t>
            </w:r>
          </w:hyperlink>
        </w:p>
        <w:p>
          <w:pPr>
            <w:pStyle w:val="Tabledesmatiresniveau4"/>
            <w:tabs>
              <w:tab w:val="clear" w:pos="720"/>
              <w:tab w:val="right" w:pos="9631" w:leader="dot"/>
            </w:tabs>
            <w:rPr/>
          </w:pPr>
          <w:hyperlink w:anchor="__RefHeading___Toc385_3696917438">
            <w:r>
              <w:rPr>
                <w:rStyle w:val="Sautdindex"/>
              </w:rPr>
              <w:t>4.2.4.2. Règlement (Ecrit et Graphique) (art. L.151-8 à L.151-42 et R.151-8 à R.151-50 CU)</w:t>
              <w:tab/>
              <w:t>19</w:t>
            </w:r>
          </w:hyperlink>
        </w:p>
        <w:p>
          <w:pPr>
            <w:pStyle w:val="Tabledesmatiresniveau3"/>
            <w:tabs>
              <w:tab w:val="clear" w:pos="720"/>
              <w:tab w:val="right" w:pos="9631" w:leader="dot"/>
            </w:tabs>
            <w:rPr/>
          </w:pPr>
          <w:hyperlink w:anchor="__RefHeading___Toc13696_3005432626">
            <w:r>
              <w:rPr>
                <w:rStyle w:val="Sautdindex"/>
              </w:rPr>
              <w:t>4.2.5. ÉVALUATION ENVIRONNEMENTALE (Phase 3 bis)</w:t>
              <w:tab/>
              <w:t>20</w:t>
            </w:r>
          </w:hyperlink>
        </w:p>
        <w:p>
          <w:pPr>
            <w:pStyle w:val="Tabledesmatiresniveau3"/>
            <w:tabs>
              <w:tab w:val="clear" w:pos="720"/>
              <w:tab w:val="right" w:pos="9631" w:leader="dot"/>
            </w:tabs>
            <w:rPr/>
          </w:pPr>
          <w:hyperlink w:anchor="__RefHeading___Toc387_3696917438">
            <w:r>
              <w:rPr>
                <w:rStyle w:val="Sautdindex"/>
              </w:rPr>
              <w:t>4.2.6. ARRÊT DU PROJET (Phase 4)</w:t>
              <w:tab/>
              <w:t>21</w:t>
            </w:r>
          </w:hyperlink>
        </w:p>
        <w:p>
          <w:pPr>
            <w:pStyle w:val="Tabledesmatiresniveau3"/>
            <w:tabs>
              <w:tab w:val="clear" w:pos="720"/>
              <w:tab w:val="right" w:pos="9631" w:leader="dot"/>
            </w:tabs>
            <w:rPr/>
          </w:pPr>
          <w:hyperlink w:anchor="__RefHeading__24026_1817630987">
            <w:r>
              <w:rPr>
                <w:rStyle w:val="Sautdindex"/>
              </w:rPr>
              <w:t>4.2.7. ENQUÊTE PUBLIQUE (Phase 5)</w:t>
              <w:tab/>
              <w:t>21</w:t>
            </w:r>
          </w:hyperlink>
        </w:p>
        <w:p>
          <w:pPr>
            <w:pStyle w:val="Tabledesmatiresniveau3"/>
            <w:tabs>
              <w:tab w:val="clear" w:pos="720"/>
              <w:tab w:val="right" w:pos="9631" w:leader="dot"/>
            </w:tabs>
            <w:rPr/>
          </w:pPr>
          <w:hyperlink w:anchor="__RefHeading__24028_1817630987">
            <w:r>
              <w:rPr>
                <w:rStyle w:val="Sautdindex"/>
              </w:rPr>
              <w:t>4.2.8. APPROBATION (Phase 6)</w:t>
              <w:tab/>
              <w:t>22</w:t>
            </w:r>
          </w:hyperlink>
        </w:p>
        <w:p>
          <w:pPr>
            <w:pStyle w:val="Tabledesmatiresniveau2"/>
            <w:tabs>
              <w:tab w:val="clear" w:pos="720"/>
              <w:tab w:val="right" w:pos="9631" w:leader="dot"/>
            </w:tabs>
            <w:rPr/>
          </w:pPr>
          <w:hyperlink w:anchor="__RefHeading__24030_1817630987">
            <w:r>
              <w:rPr>
                <w:rStyle w:val="Sautdindex"/>
              </w:rPr>
              <w:t>Article 4-3 - CADRE DE L’ÉTUDE ET RÉUNIONS</w:t>
              <w:tab/>
              <w:t>23</w:t>
            </w:r>
          </w:hyperlink>
        </w:p>
        <w:p>
          <w:pPr>
            <w:pStyle w:val="Tabledesmatiresniveau3"/>
            <w:tabs>
              <w:tab w:val="clear" w:pos="720"/>
              <w:tab w:val="right" w:pos="9631" w:leader="dot"/>
            </w:tabs>
            <w:rPr/>
          </w:pPr>
          <w:hyperlink w:anchor="__RefHeading__24032_1817630987">
            <w:r>
              <w:rPr>
                <w:rStyle w:val="Sautdindex"/>
              </w:rPr>
              <w:t>4.3.1. RÔLE DU PRESTATAIRE :</w:t>
              <w:tab/>
              <w:t>23</w:t>
            </w:r>
          </w:hyperlink>
        </w:p>
        <w:p>
          <w:pPr>
            <w:pStyle w:val="Tabledesmatiresniveau3"/>
            <w:tabs>
              <w:tab w:val="clear" w:pos="720"/>
              <w:tab w:val="right" w:pos="9631" w:leader="dot"/>
            </w:tabs>
            <w:rPr/>
          </w:pPr>
          <w:hyperlink w:anchor="__RefHeading___Toc546_349615186">
            <w:r>
              <w:rPr>
                <w:rStyle w:val="Sautdindex"/>
              </w:rPr>
              <w:t>4.3.2. RÔLE DU MAÎTRE D’OUVRAGE</w:t>
              <w:tab/>
              <w:t>24</w:t>
            </w:r>
          </w:hyperlink>
        </w:p>
        <w:p>
          <w:pPr>
            <w:pStyle w:val="Tabledesmatiresniveau2"/>
            <w:tabs>
              <w:tab w:val="clear" w:pos="720"/>
              <w:tab w:val="right" w:pos="9631" w:leader="dot"/>
            </w:tabs>
            <w:rPr/>
          </w:pPr>
          <w:hyperlink w:anchor="__RefHeading__24034_1817630987">
            <w:r>
              <w:rPr>
                <w:rStyle w:val="Sautdindex"/>
              </w:rPr>
              <w:t>Article 4-4 – DOCUMENTS A FOURNIR PAR LE PRESTATAIRE</w:t>
              <w:tab/>
              <w:t>24</w:t>
            </w:r>
          </w:hyperlink>
        </w:p>
        <w:p>
          <w:pPr>
            <w:pStyle w:val="Tabledesmatiresniveau3"/>
            <w:tabs>
              <w:tab w:val="clear" w:pos="720"/>
              <w:tab w:val="right" w:pos="9631" w:leader="dot"/>
            </w:tabs>
            <w:rPr/>
          </w:pPr>
          <w:hyperlink w:anchor="__RefHeading___Toc14888_1774254097">
            <w:r>
              <w:rPr>
                <w:rStyle w:val="Sautdindex"/>
              </w:rPr>
              <w:t>4.4.1. DOCUMENTS</w:t>
              <w:tab/>
              <w:t>24</w:t>
            </w:r>
          </w:hyperlink>
        </w:p>
        <w:p>
          <w:pPr>
            <w:pStyle w:val="Tabledesmatiresniveau3"/>
            <w:tabs>
              <w:tab w:val="clear" w:pos="720"/>
              <w:tab w:val="right" w:pos="9631" w:leader="dot"/>
            </w:tabs>
            <w:rPr/>
          </w:pPr>
          <w:hyperlink w:anchor="__RefHeading___Toc781_2512937065">
            <w:r>
              <w:rPr>
                <w:rStyle w:val="Sautdindex"/>
              </w:rPr>
              <w:t>4.4.2. DOCUMENTS INFORMATISES</w:t>
              <w:tab/>
              <w:t>25</w:t>
            </w:r>
          </w:hyperlink>
        </w:p>
        <w:p>
          <w:pPr>
            <w:pStyle w:val="Tabledesmatiresniveau1"/>
            <w:tabs>
              <w:tab w:val="clear" w:pos="720"/>
              <w:tab w:val="right" w:pos="9631" w:leader="dot"/>
            </w:tabs>
            <w:rPr/>
          </w:pPr>
          <w:hyperlink w:anchor="__RefHeading__24040_1817630987">
            <w:r>
              <w:rPr>
                <w:rStyle w:val="Sautdindex"/>
              </w:rPr>
              <w:t>CHAPITRE 5 – RÉSILIATION DU MARCHÉ – CLAUSES DIVERSES</w:t>
              <w:tab/>
              <w:t>25</w:t>
            </w:r>
          </w:hyperlink>
        </w:p>
        <w:p>
          <w:pPr>
            <w:pStyle w:val="Tabledesmatiresniveau2"/>
            <w:tabs>
              <w:tab w:val="clear" w:pos="720"/>
              <w:tab w:val="right" w:pos="9631" w:leader="dot"/>
            </w:tabs>
            <w:rPr/>
          </w:pPr>
          <w:hyperlink w:anchor="__RefHeading__24042_1817630987">
            <w:r>
              <w:rPr>
                <w:rStyle w:val="Sautdindex"/>
              </w:rPr>
              <w:t>Article 5.1 - RÉSILIATION DU MARCHÉ</w:t>
              <w:tab/>
              <w:t>25</w:t>
            </w:r>
          </w:hyperlink>
        </w:p>
        <w:p>
          <w:pPr>
            <w:pStyle w:val="Tabledesmatiresniveau2"/>
            <w:tabs>
              <w:tab w:val="clear" w:pos="720"/>
              <w:tab w:val="right" w:pos="9631" w:leader="dot"/>
            </w:tabs>
            <w:rPr/>
          </w:pPr>
          <w:hyperlink w:anchor="__RefHeading__24044_1817630987">
            <w:r>
              <w:rPr>
                <w:rStyle w:val="Sautdindex"/>
              </w:rPr>
              <w:t>Article 5.2 - CLAUSES DIVERSES</w:t>
              <w:tab/>
              <w:t>25</w:t>
            </w:r>
          </w:hyperlink>
        </w:p>
        <w:p>
          <w:pPr>
            <w:pStyle w:val="Tabledesmatiresniveau3"/>
            <w:tabs>
              <w:tab w:val="clear" w:pos="720"/>
              <w:tab w:val="right" w:pos="9631" w:leader="dot"/>
            </w:tabs>
            <w:rPr/>
          </w:pPr>
          <w:hyperlink w:anchor="__RefHeading__24046_1817630987">
            <w:r>
              <w:rPr>
                <w:rStyle w:val="Sautdindex"/>
              </w:rPr>
              <w:t>5.2.1. ARRÊT DE L’EXÉCUTION DE LA PRESTATION</w:t>
              <w:tab/>
              <w:t>25</w:t>
            </w:r>
          </w:hyperlink>
        </w:p>
        <w:p>
          <w:pPr>
            <w:pStyle w:val="Tabledesmatiresniveau3"/>
            <w:tabs>
              <w:tab w:val="clear" w:pos="720"/>
              <w:tab w:val="right" w:pos="9631" w:leader="dot"/>
            </w:tabs>
            <w:rPr/>
          </w:pPr>
          <w:hyperlink w:anchor="__RefHeading__24048_1817630987">
            <w:r>
              <w:rPr>
                <w:rStyle w:val="Sautdindex"/>
              </w:rPr>
              <w:t>5.2.2. UTILISATION DES RÉSULTATS</w:t>
              <w:tab/>
              <w:t>26</w:t>
            </w:r>
          </w:hyperlink>
        </w:p>
        <w:p>
          <w:pPr>
            <w:pStyle w:val="Tabledesmatiresniveau3"/>
            <w:tabs>
              <w:tab w:val="clear" w:pos="720"/>
              <w:tab w:val="right" w:pos="9631" w:leader="dot"/>
            </w:tabs>
            <w:rPr/>
          </w:pPr>
          <w:hyperlink w:anchor="__RefHeading___Toc14902_1774254097">
            <w:r>
              <w:rPr>
                <w:rStyle w:val="Sautdindex"/>
              </w:rPr>
              <w:t>5.2.3. OBLIGATION DE DISCRÉTION</w:t>
              <w:tab/>
              <w:t>26</w:t>
            </w:r>
          </w:hyperlink>
        </w:p>
        <w:p>
          <w:pPr>
            <w:pStyle w:val="Tabledesmatiresniveau3"/>
            <w:tabs>
              <w:tab w:val="clear" w:pos="720"/>
              <w:tab w:val="right" w:pos="9631" w:leader="dot"/>
            </w:tabs>
            <w:rPr/>
          </w:pPr>
          <w:hyperlink w:anchor="__RefHeading__24052_1817630987">
            <w:r>
              <w:rPr>
                <w:rStyle w:val="Sautdindex"/>
              </w:rPr>
              <w:t>5.2.4. CONDUITE DES PRESTATIONS</w:t>
              <w:tab/>
              <w:t>26</w:t>
            </w:r>
          </w:hyperlink>
        </w:p>
        <w:p>
          <w:pPr>
            <w:pStyle w:val="Tabledesmatiresniveau1"/>
            <w:tabs>
              <w:tab w:val="clear" w:pos="720"/>
              <w:tab w:val="right" w:pos="9631" w:leader="dot"/>
            </w:tabs>
            <w:rPr/>
          </w:pPr>
          <w:hyperlink w:anchor="__RefHeading__24056_1817630987">
            <w:r>
              <w:rPr>
                <w:rStyle w:val="Sautdindex"/>
              </w:rPr>
              <w:t>CHAPITRE 6 – CAHIER DES CHARGES DE LIVRAISON DE DONNEES LOCALISEES NUMERIQUES</w:t>
              <w:tab/>
              <w:t>26</w:t>
            </w:r>
          </w:hyperlink>
        </w:p>
        <w:p>
          <w:pPr>
            <w:pStyle w:val="Tabledesmatiresniveau2"/>
            <w:tabs>
              <w:tab w:val="clear" w:pos="720"/>
              <w:tab w:val="right" w:pos="9631" w:leader="dot"/>
            </w:tabs>
            <w:rPr/>
          </w:pPr>
          <w:hyperlink w:anchor="__RefHeading__18540_222743627">
            <w:r>
              <w:rPr>
                <w:rStyle w:val="Sautdindex"/>
              </w:rPr>
              <w:t>Article 6.1 – OBJECTIF DE LA PRESTATION</w:t>
              <w:tab/>
              <w:t>26</w:t>
            </w:r>
          </w:hyperlink>
        </w:p>
        <w:p>
          <w:pPr>
            <w:pStyle w:val="Tabledesmatiresniveau2"/>
            <w:tabs>
              <w:tab w:val="clear" w:pos="720"/>
              <w:tab w:val="right" w:pos="9631" w:leader="dot"/>
            </w:tabs>
            <w:rPr/>
          </w:pPr>
          <w:hyperlink w:anchor="__RefHeading__18542_222743627">
            <w:r>
              <w:rPr>
                <w:rStyle w:val="Sautdindex"/>
              </w:rPr>
              <w:t>Article 6.2 – CONSISTANCE GÉNÉRALE DES TRAVAUX</w:t>
              <w:tab/>
              <w:t>26</w:t>
            </w:r>
          </w:hyperlink>
        </w:p>
        <w:p>
          <w:pPr>
            <w:pStyle w:val="Tabledesmatiresniveau2"/>
            <w:tabs>
              <w:tab w:val="clear" w:pos="720"/>
              <w:tab w:val="right" w:pos="9631" w:leader="dot"/>
            </w:tabs>
            <w:rPr/>
          </w:pPr>
          <w:hyperlink w:anchor="__RefHeading__18546_222743627">
            <w:r>
              <w:rPr>
                <w:rStyle w:val="Sautdindex"/>
              </w:rPr>
              <w:t>Article 6.3 – UTILISATION DU RÉFÉRENTIEL CADASTRAL</w:t>
              <w:tab/>
              <w:t>27</w:t>
            </w:r>
          </w:hyperlink>
        </w:p>
        <w:p>
          <w:pPr>
            <w:pStyle w:val="Tabledesmatiresniveau2"/>
            <w:tabs>
              <w:tab w:val="clear" w:pos="720"/>
              <w:tab w:val="right" w:pos="9631" w:leader="dot"/>
            </w:tabs>
            <w:rPr/>
          </w:pPr>
          <w:hyperlink w:anchor="__RefHeading__18548_222743627">
            <w:r>
              <w:rPr>
                <w:rStyle w:val="Sautdindex"/>
              </w:rPr>
              <w:t>Article 6.4 – MÉTHODE DE SAISIE</w:t>
              <w:tab/>
              <w:t>27</w:t>
            </w:r>
          </w:hyperlink>
        </w:p>
        <w:p>
          <w:pPr>
            <w:pStyle w:val="Tabledesmatiresniveau2"/>
            <w:tabs>
              <w:tab w:val="clear" w:pos="720"/>
              <w:tab w:val="right" w:pos="9631" w:leader="dot"/>
            </w:tabs>
            <w:rPr/>
          </w:pPr>
          <w:hyperlink w:anchor="__RefHeading__18550_222743627">
            <w:r>
              <w:rPr>
                <w:rStyle w:val="Sautdindex"/>
              </w:rPr>
              <w:t>Article 6.5 – LIVRAISON DES DOCUMENTS DÉMATÉRIALISÉS</w:t>
              <w:tab/>
              <w:t>27</w:t>
            </w:r>
          </w:hyperlink>
        </w:p>
        <w:p>
          <w:pPr>
            <w:pStyle w:val="Tabledesmatiresniveau2"/>
            <w:tabs>
              <w:tab w:val="clear" w:pos="720"/>
              <w:tab w:val="right" w:pos="9631" w:leader="dot"/>
            </w:tabs>
            <w:rPr/>
          </w:pPr>
          <w:hyperlink w:anchor="__RefHeading___Toc14918_1774254097">
            <w:r>
              <w:rPr>
                <w:rStyle w:val="Sautdindex"/>
              </w:rPr>
              <w:t>Article 6.6 – OBLIGATIONS DU PRESTATAIRE</w:t>
              <w:tab/>
              <w:t>30</w:t>
            </w:r>
          </w:hyperlink>
        </w:p>
        <w:p>
          <w:pPr>
            <w:pStyle w:val="Tabledesmatiresniveau1"/>
            <w:tabs>
              <w:tab w:val="clear" w:pos="720"/>
              <w:tab w:val="right" w:pos="9631" w:leader="dot"/>
            </w:tabs>
            <w:rPr/>
          </w:pPr>
          <w:hyperlink w:anchor="__RefHeading___Toc114722_2256118260">
            <w:r>
              <w:rPr>
                <w:rStyle w:val="Sautdindex"/>
              </w:rPr>
              <w:t>CHAPITRE 7 – RENSEIGNEMENTS COMPLEMENTAIRES</w:t>
              <w:tab/>
              <w:t>30</w:t>
            </w:r>
          </w:hyperlink>
        </w:p>
        <w:p>
          <w:pPr>
            <w:pStyle w:val="Tabledesmatiresniveau2"/>
            <w:tabs>
              <w:tab w:val="clear" w:pos="720"/>
              <w:tab w:val="right" w:pos="9631" w:leader="dot"/>
            </w:tabs>
            <w:rPr/>
          </w:pPr>
          <w:hyperlink w:anchor="__RefHeading___Toc14924_1774254097">
            <w:r>
              <w:rPr>
                <w:rStyle w:val="Sautdindex"/>
              </w:rPr>
              <w:t>Article 7.1 - DEROGATION</w:t>
              <w:tab/>
              <w:t>30</w:t>
            </w:r>
          </w:hyperlink>
        </w:p>
        <w:p>
          <w:pPr>
            <w:pStyle w:val="Tabledesmatiresniveau2"/>
            <w:tabs>
              <w:tab w:val="clear" w:pos="720"/>
              <w:tab w:val="right" w:pos="9631" w:leader="dot"/>
            </w:tabs>
            <w:rPr/>
          </w:pPr>
          <w:hyperlink w:anchor="__RefHeading___Toc5684_3444919466">
            <w:r>
              <w:rPr>
                <w:rStyle w:val="Sautdindex"/>
              </w:rPr>
              <w:t>Article 7.2 – AFFIRMATION SUR L'HONNEUR</w:t>
              <w:tab/>
              <w:t>30</w:t>
            </w:r>
          </w:hyperlink>
        </w:p>
        <w:p>
          <w:pPr>
            <w:pStyle w:val="Tabledesmatiresniveau2"/>
            <w:tabs>
              <w:tab w:val="clear" w:pos="720"/>
              <w:tab w:val="right" w:pos="9631" w:leader="dot"/>
            </w:tabs>
            <w:rPr/>
          </w:pPr>
          <w:hyperlink w:anchor="__RefHeading___Toc5686_3444919466">
            <w:r>
              <w:rPr>
                <w:rStyle w:val="Sautdindex"/>
              </w:rPr>
              <w:t>Article 7.3 – ENGAGEMENT DU CANDIDAT</w:t>
              <w:tab/>
              <w:t>31</w:t>
            </w:r>
          </w:hyperlink>
        </w:p>
        <w:p>
          <w:pPr>
            <w:pStyle w:val="Tabledesmatiresniveau2"/>
            <w:tabs>
              <w:tab w:val="clear" w:pos="720"/>
              <w:tab w:val="right" w:pos="9631" w:leader="dot"/>
            </w:tabs>
            <w:rPr/>
          </w:pPr>
          <w:hyperlink w:anchor="__RefHeading___Toc5688_3444919466">
            <w:r>
              <w:rPr>
                <w:rStyle w:val="Sautdindex"/>
              </w:rPr>
              <w:t>Article 7.4 – LISTE DES ANNEXES A L'ACTE D'ENGAGEMENT</w:t>
              <w:tab/>
              <w:t>31</w:t>
            </w:r>
          </w:hyperlink>
        </w:p>
        <w:p>
          <w:pPr>
            <w:pStyle w:val="Tabledesmatiresniveau2"/>
            <w:tabs>
              <w:tab w:val="clear" w:pos="720"/>
              <w:tab w:val="right" w:pos="9631" w:leader="dot"/>
            </w:tabs>
            <w:rPr/>
          </w:pPr>
          <w:hyperlink w:anchor="__RefHeading___Toc5690_3444919466">
            <w:r>
              <w:rPr>
                <w:rStyle w:val="Sautdindex"/>
              </w:rPr>
              <w:t>Acceptation du marché (à remplir par le pouvoir adjudicateur)</w:t>
              <w:tab/>
              <w:t>31</w:t>
            </w:r>
          </w:hyperlink>
        </w:p>
        <w:p>
          <w:pPr>
            <w:pStyle w:val="Tabledesmatiresniveau2"/>
            <w:tabs>
              <w:tab w:val="clear" w:pos="720"/>
              <w:tab w:val="right" w:pos="9631" w:leader="dot"/>
            </w:tabs>
            <w:rPr/>
          </w:pPr>
          <w:hyperlink w:anchor="__RefHeading___Toc5692_3444919466">
            <w:r>
              <w:rPr>
                <w:rStyle w:val="Sautdindex"/>
              </w:rPr>
              <w:t>Date d'effet du marché (à remplir par le pouvoir adjudicateur)</w:t>
              <w:tab/>
              <w:t>32</w:t>
            </w:r>
          </w:hyperlink>
        </w:p>
        <w:p>
          <w:pPr>
            <w:pStyle w:val="Contents2"/>
            <w:tabs>
              <w:tab w:val="clear" w:pos="720"/>
              <w:tab w:val="right" w:pos="10065" w:leader="dot"/>
            </w:tabs>
            <w:ind w:left="0" w:hanging="0"/>
            <w:rPr>
              <w:rFonts w:eastAsia="Times New Roman" w:cs="Times New Roman"/>
              <w:color w:val="000000"/>
              <w:sz w:val="24"/>
              <w:lang w:bidi="ar-SA"/>
            </w:rPr>
          </w:pPr>
          <w:r>
            <w:rPr>
              <w:rFonts w:eastAsia="Times New Roman" w:cs="Times New Roman"/>
              <w:color w:val="000000"/>
              <w:sz w:val="24"/>
              <w:lang w:bidi="ar-SA"/>
            </w:rPr>
          </w:r>
          <w:r>
            <w:rPr>
              <w:sz w:val="24"/>
              <w:rFonts w:eastAsia="Times New Roman" w:cs="Times New Roman"/>
            </w:rPr>
            <w:fldChar w:fldCharType="end"/>
          </w:r>
        </w:p>
      </w:sdtContent>
    </w:sdt>
    <w:p>
      <w:pPr>
        <w:pStyle w:val="Standard"/>
        <w:tabs>
          <w:tab w:val="clear" w:pos="720"/>
          <w:tab w:val="right" w:pos="10065" w:leader="dot"/>
        </w:tabs>
        <w:rPr>
          <w:rFonts w:eastAsia="Times New Roman" w:cs="Times New Roman"/>
          <w:color w:val="000000"/>
          <w:sz w:val="24"/>
          <w:lang w:bidi="ar-SA"/>
        </w:rPr>
      </w:pPr>
      <w:r>
        <w:rPr>
          <w:rFonts w:eastAsia="Times New Roman" w:cs="Times New Roman"/>
          <w:color w:val="000000"/>
          <w:sz w:val="24"/>
          <w:lang w:bidi="ar-SA"/>
        </w:rPr>
      </w:r>
    </w:p>
    <w:p>
      <w:pPr>
        <w:pStyle w:val="Standard"/>
        <w:tabs>
          <w:tab w:val="clear" w:pos="720"/>
          <w:tab w:val="right" w:pos="10065" w:leader="dot"/>
        </w:tabs>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p>
    <w:p>
      <w:pPr>
        <w:pStyle w:val="Standard"/>
        <w:rPr>
          <w:rFonts w:eastAsia="Times New Roman" w:cs="Times New Roman"/>
          <w:color w:val="000000"/>
          <w:sz w:val="24"/>
          <w:lang w:bidi="ar-SA"/>
        </w:rPr>
      </w:pPr>
      <w:r>
        <w:rPr>
          <w:rFonts w:eastAsia="Times New Roman" w:cs="Times New Roman"/>
          <w:color w:val="000000"/>
          <w:sz w:val="24"/>
          <w:lang w:bidi="ar-SA"/>
        </w:rPr>
      </w:r>
      <w:r>
        <w:br w:type="page"/>
      </w:r>
    </w:p>
    <w:p>
      <w:pPr>
        <w:pStyle w:val="Titre1"/>
        <w:rPr/>
      </w:pPr>
      <w:bookmarkStart w:id="0" w:name="__RefHeading__23920_1817630987"/>
      <w:bookmarkStart w:id="1" w:name="_Toc69831653"/>
      <w:bookmarkEnd w:id="0"/>
      <w:r>
        <w:rPr/>
        <w:t>CHAPITRE 1 – DISPOSITIONS GENERALES</w:t>
      </w:r>
      <w:bookmarkEnd w:id="1"/>
    </w:p>
    <w:p>
      <w:pPr>
        <w:pStyle w:val="Titre2"/>
        <w:rPr/>
      </w:pPr>
      <w:bookmarkStart w:id="2" w:name="__RefHeading___Toc460_349615186"/>
      <w:bookmarkStart w:id="3" w:name="_Toc69831654"/>
      <w:bookmarkEnd w:id="2"/>
      <w:r>
        <w:rPr/>
        <w:t>Article 1.1 – IDENTIFICATION DES PARTIES</w:t>
      </w:r>
      <w:bookmarkEnd w:id="3"/>
    </w:p>
    <w:p>
      <w:pPr>
        <w:pStyle w:val="Standard"/>
        <w:rPr>
          <w:color w:val="000000"/>
        </w:rPr>
      </w:pPr>
      <w:r>
        <w:rPr>
          <w:color w:val="000000"/>
        </w:rPr>
      </w:r>
    </w:p>
    <w:p>
      <w:pPr>
        <w:pStyle w:val="Titre3"/>
        <w:rPr/>
      </w:pPr>
      <w:bookmarkStart w:id="4" w:name="__RefHeading___Toc462_349615186"/>
      <w:bookmarkStart w:id="5" w:name="_Toc69831655"/>
      <w:bookmarkEnd w:id="4"/>
      <w:r>
        <w:rPr/>
        <w:t>A - Identification du pouvoir adjudicateur / maître d'ouvrage qui passe le marché :</w:t>
      </w:r>
      <w:bookmarkEnd w:id="5"/>
    </w:p>
    <w:p>
      <w:pPr>
        <w:pStyle w:val="Standard"/>
        <w:rPr>
          <w:rFonts w:eastAsia="Times New Roman" w:cs="Arial"/>
          <w:color w:val="000000"/>
          <w:szCs w:val="21"/>
          <w:lang w:bidi="ar-SA"/>
        </w:rPr>
      </w:pPr>
      <w:r>
        <w:rPr>
          <w:rFonts w:eastAsia="Times New Roman" w:cs="Arial"/>
          <w:color w:val="000000"/>
          <w:szCs w:val="21"/>
          <w:lang w:bidi="ar-SA"/>
        </w:rPr>
      </w:r>
    </w:p>
    <w:p>
      <w:pPr>
        <w:pStyle w:val="Standard"/>
        <w:rPr>
          <w:rFonts w:eastAsia="Times New Roman" w:cs="Arial"/>
          <w:color w:val="000000"/>
          <w:szCs w:val="21"/>
          <w:lang w:bidi="ar-SA"/>
        </w:rPr>
      </w:pPr>
      <w:r>
        <w:rPr>
          <w:rFonts w:eastAsia="Times New Roman" w:cs="Arial"/>
          <w:color w:val="000000"/>
          <w:szCs w:val="21"/>
          <w:lang w:bidi="ar-SA"/>
        </w:rPr>
        <w:t>Commune de Sainte Croix</w:t>
      </w:r>
    </w:p>
    <w:p>
      <w:pPr>
        <w:pStyle w:val="Standard"/>
        <w:rPr>
          <w:rFonts w:eastAsia="Times New Roman" w:cs="Arial"/>
          <w:color w:val="FF0000"/>
          <w:szCs w:val="21"/>
          <w:lang w:bidi="ar-SA"/>
        </w:rPr>
      </w:pPr>
      <w:r>
        <w:rPr>
          <w:rFonts w:eastAsia="Times New Roman" w:cs="Arial"/>
          <w:color w:val="000000"/>
          <w:szCs w:val="21"/>
          <w:lang w:bidi="ar-SA"/>
        </w:rPr>
        <w:t>390 habitants</w:t>
      </w:r>
    </w:p>
    <w:p>
      <w:pPr>
        <w:pStyle w:val="Standard"/>
        <w:rPr>
          <w:rFonts w:eastAsia="Times New Roman" w:cs="Arial"/>
          <w:color w:val="FF0000"/>
          <w:szCs w:val="21"/>
          <w:lang w:bidi="ar-SA"/>
        </w:rPr>
      </w:pPr>
      <w:r>
        <w:rPr>
          <w:rFonts w:eastAsia="Times New Roman" w:cs="Arial"/>
          <w:color w:val="000000"/>
          <w:szCs w:val="21"/>
          <w:lang w:bidi="ar-SA"/>
        </w:rPr>
        <w:t>Communauté de communes Carmausin-Ségala</w:t>
      </w:r>
    </w:p>
    <w:p>
      <w:pPr>
        <w:pStyle w:val="Standard"/>
        <w:rPr>
          <w:rFonts w:eastAsia="Times New Roman" w:cs="Arial"/>
          <w:color w:val="FF0000"/>
          <w:szCs w:val="21"/>
          <w:lang w:bidi="ar-SA"/>
        </w:rPr>
      </w:pPr>
      <w:r>
        <w:rPr>
          <w:rFonts w:eastAsia="Times New Roman" w:cs="Arial"/>
          <w:color w:val="000000"/>
          <w:szCs w:val="21"/>
          <w:lang w:bidi="ar-SA"/>
        </w:rPr>
        <w:t>Pôle Territorial de l’Albigeois et des Bastides</w:t>
      </w:r>
    </w:p>
    <w:p>
      <w:pPr>
        <w:pStyle w:val="Standard"/>
        <w:rPr>
          <w:color w:val="000000"/>
        </w:rPr>
      </w:pPr>
      <w:r>
        <w:rPr>
          <w:color w:val="000000"/>
        </w:rPr>
      </w:r>
    </w:p>
    <w:p>
      <w:pPr>
        <w:pStyle w:val="Standard"/>
        <w:jc w:val="center"/>
        <w:rPr>
          <w:rFonts w:eastAsia="Times New Roman" w:cs="Arial"/>
          <w:b/>
          <w:b/>
          <w:bCs/>
          <w:strike/>
          <w:color w:val="CE181E"/>
          <w:szCs w:val="21"/>
          <w:lang w:bidi="ar-SA"/>
        </w:rPr>
      </w:pPr>
      <w:r>
        <w:rPr/>
      </w:r>
    </w:p>
    <w:p>
      <w:pPr>
        <w:pStyle w:val="Standard"/>
        <w:rPr>
          <w:rFonts w:eastAsia="Times New Roman" w:cs="Arial"/>
          <w:b/>
          <w:b/>
          <w:bCs/>
          <w:color w:val="000000"/>
          <w:sz w:val="28"/>
          <w:highlight w:val="yellow"/>
          <w:u w:val="single"/>
          <w:lang w:bidi="ar-SA"/>
        </w:rPr>
      </w:pPr>
      <w:r>
        <w:rPr>
          <w:rFonts w:eastAsia="Times New Roman" w:cs="Arial"/>
          <w:b/>
          <w:bCs/>
          <w:color w:val="000000"/>
          <w:sz w:val="28"/>
          <w:highlight w:val="yellow"/>
          <w:u w:val="single"/>
          <w:lang w:bidi="ar-SA"/>
        </w:rPr>
      </w:r>
    </w:p>
    <w:p>
      <w:pPr>
        <w:pStyle w:val="Standard"/>
        <w:rPr>
          <w:lang w:bidi="ar-SA"/>
        </w:rPr>
      </w:pPr>
      <w:r>
        <w:rPr>
          <w:lang w:bidi="ar-SA"/>
        </w:rPr>
        <w:t>La commune est couverte par le SCoT du Carmausin, du Ségala, du Causse et du Cordais, approuvé  le 4 mars 2019 et rendu exécutoire le 29 mai 2019.</w:t>
      </w:r>
    </w:p>
    <w:p>
      <w:pPr>
        <w:pStyle w:val="Standard"/>
        <w:rPr>
          <w:rFonts w:eastAsia="Times New Roman" w:cs="Arial"/>
          <w:b/>
          <w:b/>
          <w:bCs/>
          <w:color w:val="000000"/>
          <w:sz w:val="28"/>
          <w:highlight w:val="yellow"/>
          <w:u w:val="single"/>
          <w:lang w:bidi="ar-SA"/>
        </w:rPr>
      </w:pPr>
      <w:r>
        <w:rPr>
          <w:rFonts w:eastAsia="Times New Roman" w:cs="Arial"/>
          <w:b/>
          <w:bCs/>
          <w:color w:val="000000"/>
          <w:sz w:val="28"/>
          <w:highlight w:val="yellow"/>
          <w:u w:val="single"/>
          <w:lang w:bidi="ar-SA"/>
        </w:rPr>
      </w:r>
    </w:p>
    <w:p>
      <w:pPr>
        <w:pStyle w:val="Standard"/>
        <w:rPr>
          <w:rFonts w:eastAsia="Times New Roman" w:cs="Arial"/>
          <w:b/>
          <w:b/>
          <w:bCs/>
          <w:color w:val="000000"/>
          <w:sz w:val="28"/>
          <w:highlight w:val="yellow"/>
          <w:u w:val="single"/>
          <w:lang w:bidi="ar-SA"/>
        </w:rPr>
      </w:pPr>
      <w:r>
        <w:rPr>
          <w:rFonts w:eastAsia="Times New Roman" w:cs="Arial"/>
          <w:b/>
          <w:bCs/>
          <w:color w:val="000000"/>
          <w:sz w:val="28"/>
          <w:highlight w:val="yellow"/>
          <w:u w:val="single"/>
          <w:lang w:bidi="ar-SA"/>
        </w:rPr>
      </w:r>
    </w:p>
    <w:p>
      <w:pPr>
        <w:pStyle w:val="Standard"/>
        <w:rPr>
          <w:rFonts w:eastAsia="Times New Roman" w:cs="Arial"/>
          <w:b/>
          <w:b/>
          <w:bCs/>
          <w:color w:val="000000"/>
          <w:sz w:val="28"/>
          <w:highlight w:val="yellow"/>
          <w:u w:val="single"/>
          <w:lang w:bidi="ar-SA"/>
        </w:rPr>
      </w:pPr>
      <w:r>
        <w:rPr>
          <w:rFonts w:eastAsia="Times New Roman" w:cs="Arial"/>
          <w:b/>
          <w:bCs/>
          <w:color w:val="000000"/>
          <w:sz w:val="28"/>
          <w:highlight w:val="yellow"/>
          <w:u w:val="single"/>
          <w:lang w:bidi="ar-SA"/>
        </w:rPr>
      </w:r>
    </w:p>
    <w:p>
      <w:pPr>
        <w:pStyle w:val="Titre3"/>
        <w:rPr/>
      </w:pPr>
      <w:bookmarkStart w:id="6" w:name="__RefHeading___Toc464_349615186"/>
      <w:bookmarkStart w:id="7" w:name="_Toc69831656"/>
      <w:bookmarkEnd w:id="6"/>
      <w:r>
        <w:rPr/>
        <w:t>B – Identification du contractant</w:t>
      </w:r>
      <w:bookmarkEnd w:id="7"/>
    </w:p>
    <w:p>
      <w:pPr>
        <w:pStyle w:val="Standard"/>
        <w:rPr>
          <w:rFonts w:eastAsia="Times New Roman" w:cs="Arial"/>
          <w:color w:val="000000"/>
          <w:sz w:val="24"/>
          <w:lang w:bidi="ar-SA"/>
        </w:rPr>
      </w:pPr>
      <w:r>
        <w:rPr>
          <w:rFonts w:eastAsia="Times New Roman" w:cs="Arial"/>
          <w:color w:val="000000"/>
          <w:sz w:val="24"/>
          <w:lang w:bidi="ar-SA"/>
        </w:rPr>
      </w:r>
    </w:p>
    <w:p>
      <w:pPr>
        <w:pStyle w:val="Standard"/>
        <w:snapToGrid w:val="false"/>
        <w:rPr/>
      </w:pPr>
      <w:r>
        <w:rPr>
          <w:rFonts w:eastAsia="Times New Roman" w:cs="Arial"/>
          <w:color w:val="000000"/>
          <w:sz w:val="30"/>
          <w:szCs w:val="30"/>
          <w:lang w:bidi="ar-SA"/>
        </w:rPr>
        <w:t></w:t>
      </w:r>
      <w:r>
        <w:rPr>
          <w:rFonts w:eastAsia="Arial" w:cs="Arial"/>
          <w:color w:val="000000"/>
          <w:sz w:val="20"/>
          <w:lang w:bidi="ar-SA"/>
        </w:rPr>
        <w:t xml:space="preserve"> </w:t>
      </w:r>
      <w:r>
        <w:rPr>
          <w:rFonts w:eastAsia="Times New Roman" w:cs="Arial"/>
          <w:b/>
          <w:color w:val="000000"/>
          <w:sz w:val="22"/>
          <w:lang w:bidi="ar-SA"/>
        </w:rPr>
        <w:t>Je soussigné :</w:t>
      </w:r>
    </w:p>
    <w:p>
      <w:pPr>
        <w:pStyle w:val="Standard"/>
        <w:snapToGrid w:val="false"/>
        <w:rPr>
          <w:rFonts w:eastAsia="Times New Roman" w:cs="Arial"/>
          <w:b/>
          <w:b/>
          <w:color w:val="000000"/>
          <w:sz w:val="22"/>
          <w:lang w:bidi="ar-SA"/>
        </w:rPr>
      </w:pPr>
      <w:r>
        <w:rPr>
          <w:rFonts w:eastAsia="Times New Roman" w:cs="Arial"/>
          <w:b/>
          <w:color w:val="000000"/>
          <w:sz w:val="22"/>
          <w:lang w:bidi="ar-SA"/>
        </w:rPr>
      </w:r>
    </w:p>
    <w:tbl>
      <w:tblPr>
        <w:tblW w:w="10572" w:type="dxa"/>
        <w:jc w:val="left"/>
        <w:tblInd w:w="-320" w:type="dxa"/>
        <w:tblCellMar>
          <w:top w:w="0" w:type="dxa"/>
          <w:left w:w="5" w:type="dxa"/>
          <w:bottom w:w="0" w:type="dxa"/>
          <w:right w:w="0" w:type="dxa"/>
        </w:tblCellMar>
        <w:tblLook w:firstRow="0" w:noVBand="0" w:lastRow="0" w:firstColumn="0" w:lastColumn="0" w:noHBand="0" w:val="0000"/>
      </w:tblPr>
      <w:tblGrid>
        <w:gridCol w:w="67"/>
        <w:gridCol w:w="44"/>
        <w:gridCol w:w="1119"/>
        <w:gridCol w:w="392"/>
        <w:gridCol w:w="56"/>
        <w:gridCol w:w="924"/>
        <w:gridCol w:w="71"/>
        <w:gridCol w:w="391"/>
        <w:gridCol w:w="43"/>
        <w:gridCol w:w="378"/>
        <w:gridCol w:w="462"/>
        <w:gridCol w:w="168"/>
        <w:gridCol w:w="294"/>
        <w:gridCol w:w="85"/>
        <w:gridCol w:w="377"/>
        <w:gridCol w:w="294"/>
        <w:gridCol w:w="168"/>
        <w:gridCol w:w="462"/>
        <w:gridCol w:w="223"/>
        <w:gridCol w:w="239"/>
        <w:gridCol w:w="462"/>
        <w:gridCol w:w="463"/>
        <w:gridCol w:w="71"/>
        <w:gridCol w:w="390"/>
        <w:gridCol w:w="462"/>
        <w:gridCol w:w="462"/>
        <w:gridCol w:w="447"/>
        <w:gridCol w:w="463"/>
        <w:gridCol w:w="307"/>
        <w:gridCol w:w="2"/>
        <w:gridCol w:w="1"/>
        <w:gridCol w:w="1"/>
        <w:gridCol w:w="208"/>
        <w:gridCol w:w="576"/>
      </w:tblGrid>
      <w:tr>
        <w:trPr>
          <w:trHeight w:val="60" w:hRule="exact"/>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606" w:type="dxa"/>
            <w:gridSpan w:val="6"/>
            <w:tcBorders>
              <w:top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113" w:type="dxa"/>
            <w:gridSpan w:val="23"/>
            <w:tcBorders>
              <w:top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611" w:type="dxa"/>
            <w:gridSpan w:val="4"/>
            <w:tcBorders/>
            <w:shd w:fill="auto" w:val="clear"/>
          </w:tcPr>
          <w:p>
            <w:pPr>
              <w:pStyle w:val="PlainText"/>
              <w:snapToGrid w:val="false"/>
              <w:rPr>
                <w:rFonts w:ascii="Arial" w:hAnsi="Arial" w:eastAsia="Times New Roman" w:cs="Arial"/>
                <w:color w:val="000000"/>
                <w:szCs w:val="24"/>
                <w:lang w:bidi="ar-SA"/>
              </w:rPr>
            </w:pPr>
            <w:r>
              <w:rPr>
                <w:rFonts w:eastAsia="Times New Roman" w:cs="Arial" w:ascii="Arial" w:hAnsi="Arial"/>
                <w:color w:val="000000"/>
                <w:szCs w:val="24"/>
                <w:lang w:bidi="ar-SA"/>
              </w:rPr>
              <w:t>Nom et prénom :</w:t>
            </w:r>
          </w:p>
        </w:tc>
        <w:tc>
          <w:tcPr>
            <w:tcW w:w="8109" w:type="dxa"/>
            <w:gridSpan w:val="26"/>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p>
            <w:pPr>
              <w:pStyle w:val="Standard"/>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785" w:type="dxa"/>
            <w:gridSpan w:val="3"/>
            <w:tcBorders>
              <w:left w:val="single" w:sz="4" w:space="0" w:color="000000"/>
              <w:right w:val="single" w:sz="8" w:space="0" w:color="000000"/>
            </w:tcBorders>
            <w:shd w:fill="auto" w:val="clear"/>
          </w:tcPr>
          <w:p>
            <w:pPr>
              <w:pStyle w:val="Standard"/>
              <w:widowControl/>
              <w:suppressAutoHyphens w:val="true"/>
              <w:bidi w:val="0"/>
              <w:snapToGrid w:val="false"/>
              <w:ind w:left="0" w:right="624" w:hanging="0"/>
              <w:jc w:val="both"/>
              <w:rPr>
                <w:rFonts w:eastAsia="Times New Roman" w:cs="Arial"/>
                <w:color w:val="000000"/>
                <w:sz w:val="18"/>
                <w:highlight w:val="lightGray"/>
                <w:lang w:bidi="ar-SA"/>
              </w:rPr>
            </w:pPr>
            <w:r>
              <w:rPr>
                <w:rFonts w:eastAsia="Times New Roman" w:cs="Arial"/>
                <w:color w:val="000000"/>
                <w:sz w:val="18"/>
                <w:highlight w:val="lightGray"/>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2997" w:type="dxa"/>
            <w:gridSpan w:val="7"/>
            <w:tcBorders/>
            <w:shd w:fill="auto" w:val="clear"/>
          </w:tcPr>
          <w:p>
            <w:pPr>
              <w:pStyle w:val="PlainText"/>
              <w:snapToGrid w:val="false"/>
              <w:rPr>
                <w:rFonts w:ascii="Arial" w:hAnsi="Arial" w:eastAsia="Times New Roman" w:cs="Arial"/>
                <w:color w:val="000000"/>
                <w:sz w:val="18"/>
                <w:szCs w:val="24"/>
                <w:highlight w:val="lightGray"/>
                <w:lang w:bidi="ar-SA"/>
              </w:rPr>
            </w:pPr>
            <w:r>
              <w:rPr>
                <w:rFonts w:eastAsia="Times New Roman" w:cs="Arial" w:ascii="Arial" w:hAnsi="Arial"/>
                <w:color w:val="000000"/>
                <w:sz w:val="18"/>
                <w:szCs w:val="24"/>
                <w:highlight w:val="lightGray"/>
                <w:lang w:bidi="ar-SA"/>
              </w:rPr>
            </w:r>
          </w:p>
        </w:tc>
        <w:tc>
          <w:tcPr>
            <w:tcW w:w="6723" w:type="dxa"/>
            <w:gridSpan w:val="23"/>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r>
      <w:tr>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20"/>
                <w:highlight w:val="lightGray"/>
                <w:lang w:bidi="ar-SA"/>
              </w:rPr>
            </w:pPr>
            <w:r>
              <w:rPr>
                <w:rFonts w:eastAsia="Times New Roman" w:cs="Arial"/>
                <w:color w:val="000000"/>
                <w:sz w:val="20"/>
                <w:highlight w:val="lightGray"/>
                <w:lang w:bidi="ar-SA"/>
              </w:rPr>
            </w:r>
          </w:p>
        </w:tc>
        <w:tc>
          <w:tcPr>
            <w:tcW w:w="9721" w:type="dxa"/>
            <w:gridSpan w:val="31"/>
            <w:tcBorders>
              <w:top w:val="single" w:sz="4" w:space="0" w:color="000000"/>
            </w:tcBorders>
            <w:shd w:fill="auto" w:val="clear"/>
          </w:tcPr>
          <w:p>
            <w:pPr>
              <w:pStyle w:val="Standard"/>
              <w:snapToGrid w:val="false"/>
              <w:rPr/>
            </w:pPr>
            <w:r>
              <w:rPr>
                <w:rFonts w:eastAsia="Times New Roman" w:cs="Arial"/>
                <w:color w:val="000000"/>
                <w:sz w:val="20"/>
                <w:lang w:bidi="ar-SA"/>
              </w:rPr>
              <w:t></w:t>
            </w:r>
            <w:r>
              <w:rPr>
                <w:rFonts w:eastAsia="Arial" w:cs="Arial"/>
                <w:color w:val="000000"/>
                <w:sz w:val="20"/>
                <w:lang w:bidi="ar-SA"/>
              </w:rPr>
              <w:t xml:space="preserve"> </w:t>
            </w:r>
            <w:r>
              <w:rPr>
                <w:rFonts w:eastAsia="Times New Roman" w:cs="Arial"/>
                <w:b/>
                <w:color w:val="000000"/>
                <w:sz w:val="22"/>
                <w:lang w:bidi="ar-SA"/>
              </w:rPr>
              <w:t>Agissant en mon nom personnel</w:t>
            </w:r>
            <w:r>
              <w:rPr>
                <w:rFonts w:eastAsia="Times New Roman" w:cs="Arial"/>
                <w:color w:val="000000"/>
                <w:sz w:val="22"/>
                <w:lang w:bidi="ar-SA"/>
              </w:rPr>
              <w:t xml:space="preserve"> ou </w:t>
            </w:r>
            <w:r>
              <w:rPr>
                <w:rFonts w:eastAsia="Times New Roman" w:cs="Arial"/>
                <w:b/>
                <w:color w:val="000000"/>
                <w:sz w:val="22"/>
                <w:lang w:bidi="ar-SA"/>
              </w:rPr>
              <w:t>sous le nom de</w:t>
            </w:r>
            <w:r>
              <w:rPr>
                <w:rFonts w:eastAsia="Times New Roman" w:cs="Arial"/>
                <w:color w:val="000000"/>
                <w:sz w:val="22"/>
                <w:lang w:bidi="ar-SA"/>
              </w:rPr>
              <w:t> :</w:t>
            </w:r>
          </w:p>
        </w:tc>
        <w:tc>
          <w:tcPr>
            <w:tcW w:w="784" w:type="dxa"/>
            <w:gridSpan w:val="2"/>
            <w:tcBorders>
              <w:top w:val="single" w:sz="4" w:space="0" w:color="000000"/>
              <w:right w:val="single" w:sz="8" w:space="0" w:color="000000"/>
            </w:tcBorders>
            <w:shd w:fill="auto" w:val="clear"/>
          </w:tcPr>
          <w:p>
            <w:pPr>
              <w:pStyle w:val="Standard"/>
              <w:snapToGrid w:val="false"/>
              <w:rPr>
                <w:rFonts w:eastAsia="Times New Roman" w:cs="Arial"/>
                <w:color w:val="000000"/>
                <w:sz w:val="20"/>
                <w:lang w:bidi="ar-SA"/>
              </w:rPr>
            </w:pPr>
            <w:r>
              <w:rPr>
                <w:rFonts w:eastAsia="Times New Roman" w:cs="Arial"/>
                <w:color w:val="000000"/>
                <w:sz w:val="20"/>
                <w:lang w:bidi="ar-SA"/>
              </w:rPr>
            </w:r>
          </w:p>
        </w:tc>
      </w:tr>
      <w:tr>
        <w:trPr/>
        <w:tc>
          <w:tcPr>
            <w:tcW w:w="111" w:type="dxa"/>
            <w:gridSpan w:val="2"/>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677" w:type="dxa"/>
            <w:gridSpan w:val="30"/>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BalloonText"/>
              <w:snapToGrid w:val="false"/>
              <w:rPr>
                <w:rFonts w:ascii="Arial" w:hAnsi="Arial" w:eastAsia="Times New Roman" w:cs="Arial"/>
                <w:color w:val="000000"/>
                <w:sz w:val="18"/>
                <w:szCs w:val="24"/>
                <w:lang w:bidi="ar-SA"/>
              </w:rPr>
            </w:pPr>
            <w:r>
              <w:rPr>
                <w:rFonts w:eastAsia="Times New Roman" w:cs="Arial" w:ascii="Arial" w:hAnsi="Arial"/>
                <w:color w:val="000000"/>
                <w:sz w:val="18"/>
                <w:szCs w:val="24"/>
                <w:lang w:bidi="ar-SA"/>
              </w:rPr>
              <w:t>Domicilié à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427" w:type="dxa"/>
            <w:gridSpan w:val="1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293" w:type="dxa"/>
            <w:gridSpan w:val="17"/>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Tel. : </w:t>
            </w:r>
          </w:p>
        </w:tc>
        <w:tc>
          <w:tcPr>
            <w:tcW w:w="3935" w:type="dxa"/>
            <w:gridSpan w:val="13"/>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853" w:type="dxa"/>
            <w:gridSpan w:val="3"/>
            <w:tcBorders>
              <w:left w:val="single" w:sz="4" w:space="0" w:color="000000"/>
            </w:tcBorders>
            <w:shd w:fill="auto"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t>Fax : </w:t>
            </w:r>
          </w:p>
        </w:tc>
        <w:tc>
          <w:tcPr>
            <w:tcW w:w="3768" w:type="dxa"/>
            <w:gridSpan w:val="11"/>
            <w:tcBorders>
              <w:top w:val="single" w:sz="4" w:space="0" w:color="000000"/>
              <w:left w:val="single" w:sz="4" w:space="0" w:color="000000"/>
              <w:bottom w:val="single" w:sz="4" w:space="0" w:color="000000"/>
            </w:tcBorders>
            <w:shd w:color="auto" w:fill="F2F2F2" w:val="clear"/>
          </w:tcPr>
          <w:p>
            <w:pPr>
              <w:pStyle w:val="Standard"/>
              <w:snapToGrid w:val="false"/>
              <w:spacing w:before="20" w:after="0"/>
              <w:ind w:right="248" w:hanging="0"/>
              <w:rPr>
                <w:rFonts w:eastAsia="Times New Roman" w:cs="Arial"/>
                <w:color w:val="000000"/>
                <w:sz w:val="18"/>
                <w:lang w:bidi="ar-SA"/>
              </w:rPr>
            </w:pPr>
            <w:r>
              <w:rPr>
                <w:rFonts w:eastAsia="Times New Roman" w:cs="Arial"/>
                <w:color w:val="000000"/>
                <w:sz w:val="18"/>
                <w:lang w:bidi="ar-SA"/>
              </w:rPr>
            </w:r>
          </w:p>
        </w:tc>
        <w:tc>
          <w:tcPr>
            <w:tcW w:w="786" w:type="dxa"/>
            <w:gridSpan w:val="4"/>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048" w:type="dxa"/>
            <w:gridSpan w:val="1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673" w:type="dxa"/>
            <w:gridSpan w:val="2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20"/>
                <w:lang w:bidi="ar-SA"/>
              </w:rPr>
            </w:pPr>
            <w:r>
              <w:rPr>
                <w:rFonts w:eastAsia="Times New Roman" w:cs="Arial"/>
                <w:color w:val="000000"/>
                <w:sz w:val="20"/>
                <w:lang w:bidi="ar-SA"/>
              </w:rPr>
              <w:t>Courriel :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535" w:type="dxa"/>
            <w:gridSpan w:val="5"/>
            <w:tcBorders/>
            <w:shd w:fill="auto" w:val="clear"/>
          </w:tcPr>
          <w:p>
            <w:pPr>
              <w:pStyle w:val="Standard"/>
              <w:snapToGrid w:val="false"/>
              <w:rPr>
                <w:rFonts w:eastAsia="Times New Roman" w:cs="Arial"/>
                <w:color w:val="000000"/>
                <w:sz w:val="20"/>
                <w:lang w:bidi="ar-SA"/>
              </w:rPr>
            </w:pPr>
            <w:r>
              <w:rPr>
                <w:rFonts w:eastAsia="Times New Roman" w:cs="Arial"/>
                <w:color w:val="000000"/>
                <w:sz w:val="20"/>
                <w:lang w:bidi="ar-SA"/>
              </w:rPr>
            </w:r>
          </w:p>
        </w:tc>
        <w:tc>
          <w:tcPr>
            <w:tcW w:w="7184" w:type="dxa"/>
            <w:gridSpan w:val="24"/>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721" w:type="dxa"/>
            <w:gridSpan w:val="31"/>
            <w:tcBorders>
              <w:top w:val="single" w:sz="4" w:space="0" w:color="000000"/>
            </w:tcBorders>
            <w:shd w:fill="auto" w:val="clear"/>
          </w:tcPr>
          <w:p>
            <w:pPr>
              <w:pStyle w:val="Standard"/>
              <w:snapToGrid w:val="false"/>
              <w:rPr/>
            </w:pPr>
            <w:r>
              <w:rPr>
                <w:rFonts w:eastAsia="Times New Roman" w:cs="Arial"/>
                <w:color w:val="000000"/>
                <w:sz w:val="20"/>
                <w:lang w:bidi="ar-SA"/>
              </w:rPr>
              <w:t></w:t>
            </w:r>
            <w:r>
              <w:rPr>
                <w:rFonts w:eastAsia="Arial" w:cs="Arial"/>
                <w:color w:val="000000"/>
                <w:sz w:val="20"/>
                <w:lang w:bidi="ar-SA"/>
              </w:rPr>
              <w:t xml:space="preserve"> </w:t>
            </w:r>
            <w:r>
              <w:rPr>
                <w:rFonts w:eastAsia="Times New Roman" w:cs="Arial"/>
                <w:b/>
                <w:color w:val="000000"/>
                <w:sz w:val="22"/>
                <w:lang w:bidi="ar-SA"/>
              </w:rPr>
              <w:t>Agissant pour le nom et le compte de la Société</w:t>
            </w:r>
            <w:r>
              <w:rPr>
                <w:rFonts w:eastAsia="Times New Roman" w:cs="Arial"/>
                <w:color w:val="000000"/>
                <w:sz w:val="22"/>
                <w:lang w:bidi="ar-SA"/>
              </w:rPr>
              <w:t> : (intitulé complet et forme juridique de la société)</w:t>
            </w:r>
          </w:p>
        </w:tc>
        <w:tc>
          <w:tcPr>
            <w:tcW w:w="784" w:type="dxa"/>
            <w:gridSpan w:val="2"/>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111" w:type="dxa"/>
            <w:gridSpan w:val="2"/>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677" w:type="dxa"/>
            <w:gridSpan w:val="30"/>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6"/>
                <w:lang w:bidi="ar-SA"/>
              </w:rPr>
            </w:pPr>
            <w:r>
              <w:rPr>
                <w:rFonts w:eastAsia="Times New Roman" w:cs="Arial"/>
                <w:color w:val="000000"/>
                <w:sz w:val="16"/>
                <w:lang w:bidi="ar-SA"/>
              </w:rPr>
            </w:r>
          </w:p>
        </w:tc>
        <w:tc>
          <w:tcPr>
            <w:tcW w:w="1555" w:type="dxa"/>
            <w:gridSpan w:val="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t>Au capital de :</w:t>
            </w:r>
          </w:p>
        </w:tc>
        <w:tc>
          <w:tcPr>
            <w:tcW w:w="8166"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555" w:type="dxa"/>
            <w:gridSpan w:val="3"/>
            <w:tcBorders/>
            <w:shd w:fill="auto" w:val="clear"/>
          </w:tcPr>
          <w:p>
            <w:pPr>
              <w:pStyle w:val="BalloonText"/>
              <w:snapToGrid w:val="false"/>
              <w:rPr>
                <w:rFonts w:ascii="Arial" w:hAnsi="Arial" w:eastAsia="Times New Roman" w:cs="Arial"/>
                <w:color w:val="000000"/>
                <w:sz w:val="18"/>
                <w:szCs w:val="24"/>
                <w:lang w:bidi="ar-SA"/>
              </w:rPr>
            </w:pPr>
            <w:r>
              <w:rPr>
                <w:rFonts w:eastAsia="Times New Roman" w:cs="Arial" w:ascii="Arial" w:hAnsi="Arial"/>
                <w:color w:val="000000"/>
                <w:sz w:val="18"/>
                <w:szCs w:val="24"/>
                <w:lang w:bidi="ar-SA"/>
              </w:rPr>
              <w:t>Ayant son siège à :</w:t>
            </w:r>
          </w:p>
        </w:tc>
        <w:tc>
          <w:tcPr>
            <w:tcW w:w="8166"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427" w:type="dxa"/>
            <w:gridSpan w:val="1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293" w:type="dxa"/>
            <w:gridSpan w:val="17"/>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Tel. : </w:t>
            </w:r>
          </w:p>
        </w:tc>
        <w:tc>
          <w:tcPr>
            <w:tcW w:w="3935" w:type="dxa"/>
            <w:gridSpan w:val="13"/>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853" w:type="dxa"/>
            <w:gridSpan w:val="3"/>
            <w:tcBorders>
              <w:left w:val="single" w:sz="4" w:space="0" w:color="000000"/>
            </w:tcBorders>
            <w:shd w:fill="auto"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t>Fax : </w:t>
            </w:r>
          </w:p>
        </w:tc>
        <w:tc>
          <w:tcPr>
            <w:tcW w:w="3768" w:type="dxa"/>
            <w:gridSpan w:val="11"/>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6" w:type="dxa"/>
            <w:gridSpan w:val="4"/>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048" w:type="dxa"/>
            <w:gridSpan w:val="1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673" w:type="dxa"/>
            <w:gridSpan w:val="2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Courriel :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top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top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3418" w:type="dxa"/>
            <w:gridSpan w:val="9"/>
            <w:tcBorders/>
            <w:shd w:fill="auto" w:val="clear"/>
          </w:tcPr>
          <w:p>
            <w:pPr>
              <w:pStyle w:val="BalloonText"/>
              <w:snapToGrid w:val="false"/>
              <w:spacing w:before="40" w:after="0"/>
              <w:rPr>
                <w:rFonts w:ascii="Arial" w:hAnsi="Arial" w:eastAsia="Times New Roman" w:cs="Arial"/>
                <w:color w:val="000000"/>
                <w:sz w:val="18"/>
                <w:szCs w:val="24"/>
                <w:lang w:bidi="ar-SA"/>
              </w:rPr>
            </w:pPr>
            <w:r>
              <w:rPr>
                <w:rFonts w:eastAsia="Times New Roman" w:cs="Arial" w:ascii="Arial" w:hAnsi="Arial"/>
                <w:color w:val="000000"/>
                <w:sz w:val="18"/>
                <w:szCs w:val="24"/>
                <w:lang w:bidi="ar-SA"/>
              </w:rPr>
              <w:t>N° d'identité d'établissement (SIRET) :</w:t>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3"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1"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47"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3"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307"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8" w:type="dxa"/>
            <w:gridSpan w:val="5"/>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2997" w:type="dxa"/>
            <w:gridSpan w:val="7"/>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6723" w:type="dxa"/>
            <w:gridSpan w:val="23"/>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6"/>
                <w:lang w:bidi="ar-SA"/>
              </w:rPr>
            </w:pPr>
            <w:r>
              <w:rPr>
                <w:rFonts w:eastAsia="Times New Roman" w:cs="Arial"/>
                <w:color w:val="000000"/>
                <w:sz w:val="16"/>
                <w:lang w:bidi="ar-SA"/>
              </w:rPr>
            </w:r>
          </w:p>
        </w:tc>
        <w:tc>
          <w:tcPr>
            <w:tcW w:w="7186" w:type="dxa"/>
            <w:gridSpan w:val="22"/>
            <w:tcBorders/>
            <w:shd w:fill="auto" w:val="clear"/>
          </w:tcPr>
          <w:p>
            <w:pPr>
              <w:pStyle w:val="Standard"/>
              <w:snapToGrid w:val="false"/>
              <w:spacing w:before="40" w:after="0"/>
              <w:rPr/>
            </w:pPr>
            <w:r>
              <w:rPr>
                <w:rFonts w:eastAsia="Times New Roman" w:cs="Arial"/>
                <w:color w:val="000000"/>
                <w:sz w:val="18"/>
                <w:lang w:bidi="ar-SA"/>
              </w:rPr>
              <w:t xml:space="preserve">N° d'inscription  au répertoire des métiers </w:t>
            </w:r>
            <w:r>
              <w:rPr>
                <w:rFonts w:eastAsia="Times New Roman" w:cs="Arial"/>
                <w:b/>
                <w:color w:val="000000"/>
                <w:sz w:val="18"/>
                <w:lang w:bidi="ar-SA"/>
              </w:rPr>
              <w:t>ou</w:t>
            </w:r>
            <w:r>
              <w:rPr>
                <w:rFonts w:eastAsia="Times New Roman" w:cs="Arial"/>
                <w:color w:val="000000"/>
                <w:sz w:val="18"/>
                <w:lang w:bidi="ar-SA"/>
              </w:rPr>
              <w:t xml:space="preserve">  au registre du commerce et des sociétés :</w:t>
            </w:r>
          </w:p>
        </w:tc>
        <w:tc>
          <w:tcPr>
            <w:tcW w:w="2534" w:type="dxa"/>
            <w:gridSpan w:val="8"/>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bottom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997" w:type="dxa"/>
            <w:gridSpan w:val="7"/>
            <w:tcBorders>
              <w:bottom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6932" w:type="dxa"/>
            <w:gridSpan w:val="25"/>
            <w:tcBorders>
              <w:bottom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576" w:type="dxa"/>
            <w:tcBorders>
              <w:bottom w:val="single" w:sz="8" w:space="0" w:color="000000"/>
              <w:right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r>
    </w:tbl>
    <w:p>
      <w:pPr>
        <w:pStyle w:val="Standard"/>
        <w:rPr>
          <w:color w:val="000000"/>
        </w:rPr>
      </w:pPr>
      <w:r>
        <w:rPr>
          <w:color w:val="000000"/>
        </w:rPr>
      </w:r>
    </w:p>
    <w:p>
      <w:pPr>
        <w:pStyle w:val="Standard"/>
        <w:rPr>
          <w:rFonts w:eastAsia="Times New Roman" w:cs="Arial"/>
          <w:color w:val="000000"/>
          <w:sz w:val="20"/>
          <w:lang w:bidi="ar-SA"/>
        </w:rPr>
      </w:pPr>
      <w:r>
        <w:rPr>
          <w:rFonts w:eastAsia="Times New Roman" w:cs="Arial"/>
          <w:color w:val="000000"/>
          <w:sz w:val="20"/>
          <w:lang w:bidi="ar-SA"/>
        </w:rPr>
      </w:r>
    </w:p>
    <w:p>
      <w:pPr>
        <w:pStyle w:val="Standard"/>
        <w:rPr/>
      </w:pPr>
      <w:r>
        <w:rPr/>
        <mc:AlternateContent>
          <mc:Choice Requires="wps">
            <w:drawing>
              <wp:anchor behindDoc="0" distT="0" distB="0" distL="0" distR="0" simplePos="0" locked="0" layoutInCell="1" allowOverlap="1" relativeHeight="4" wp14:anchorId="321FCD9A">
                <wp:simplePos x="0" y="0"/>
                <wp:positionH relativeFrom="column">
                  <wp:posOffset>2482215</wp:posOffset>
                </wp:positionH>
                <wp:positionV relativeFrom="paragraph">
                  <wp:posOffset>57150</wp:posOffset>
                </wp:positionV>
                <wp:extent cx="3275965" cy="458470"/>
                <wp:effectExtent l="0" t="0" r="14605" b="12700"/>
                <wp:wrapNone/>
                <wp:docPr id="7" name="Forme libre : forme 5"/>
                <a:graphic xmlns:a="http://schemas.openxmlformats.org/drawingml/2006/main">
                  <a:graphicData uri="http://schemas.microsoft.com/office/word/2010/wordprocessingShape">
                    <wps:wsp>
                      <wps:cNvSpPr/>
                      <wps:spPr>
                        <a:xfrm>
                          <a:off x="0" y="0"/>
                          <a:ext cx="3275280" cy="457920"/>
                        </a:xfrm>
                        <a:custGeom>
                          <a:avLst/>
                          <a:gdLst/>
                          <a:ahLst/>
                          <a:rect l="l" t="t" r="r" b="b"/>
                          <a:pathLst>
                            <a:path w="21600" h="21600">
                              <a:moveTo>
                                <a:pt x="0" y="0"/>
                              </a:moveTo>
                              <a:lnTo>
                                <a:pt x="21600" y="0"/>
                              </a:lnTo>
                              <a:lnTo>
                                <a:pt x="21600" y="21600"/>
                              </a:lnTo>
                              <a:lnTo>
                                <a:pt x="0" y="21600"/>
                              </a:lnTo>
                              <a:lnTo>
                                <a:pt x="0" y="0"/>
                              </a:lnTo>
                              <a:close/>
                            </a:path>
                          </a:pathLst>
                        </a:custGeom>
                        <a:solidFill>
                          <a:srgbClr val="ffffff"/>
                        </a:solidFill>
                        <a:ln w="9360">
                          <a:solidFill>
                            <a:srgbClr val="000000"/>
                          </a:solidFill>
                          <a:miter/>
                        </a:ln>
                      </wps:spPr>
                      <wps:style>
                        <a:lnRef idx="0"/>
                        <a:fillRef idx="0"/>
                        <a:effectRef idx="0"/>
                        <a:fontRef idx="minor"/>
                      </wps:style>
                      <wps:txbx>
                        <w:txbxContent>
                          <w:p>
                            <w:pPr>
                              <w:pStyle w:val="Contenudecadre"/>
                              <w:spacing w:before="0" w:after="120"/>
                              <w:rPr>
                                <w:color w:val="000000"/>
                              </w:rPr>
                            </w:pPr>
                            <w:r>
                              <w:rPr>
                                <w:color w:val="000000"/>
                              </w:rPr>
                            </w:r>
                          </w:p>
                        </w:txbxContent>
                      </wps:txbx>
                      <wps:bodyPr lIns="158760" rIns="158760" tIns="82440" bIns="82440" anchor="ctr">
                        <a:noAutofit/>
                      </wps:bodyPr>
                    </wps:wsp>
                  </a:graphicData>
                </a:graphic>
              </wp:anchor>
            </w:drawing>
          </mc:Choice>
          <mc:Fallback>
            <w:pict/>
          </mc:Fallback>
        </mc:AlternateContent>
      </w:r>
    </w:p>
    <w:p>
      <w:pPr>
        <w:pStyle w:val="Standard"/>
        <w:rPr/>
      </w:pPr>
      <w:r>
        <w:rPr>
          <w:rFonts w:cs="Arial"/>
          <w:b/>
          <w:bCs/>
          <w:color w:val="000000"/>
        </w:rPr>
        <w:t>Identification du chargé d'étude</w:t>
      </w:r>
      <w:r>
        <w:rPr>
          <w:rFonts w:cs="Arial"/>
          <w:color w:val="000000"/>
        </w:rPr>
        <w:t xml:space="preserve"> :</w:t>
      </w:r>
    </w:p>
    <w:p>
      <w:pPr>
        <w:pStyle w:val="Standard"/>
        <w:rPr>
          <w:rFonts w:eastAsia="Times New Roman" w:cs="Arial"/>
          <w:i/>
          <w:i/>
          <w:iCs/>
          <w:color w:val="000000"/>
          <w:sz w:val="20"/>
          <w:lang w:bidi="ar-SA"/>
        </w:rPr>
      </w:pPr>
      <w:r>
        <w:rPr>
          <w:rFonts w:eastAsia="Times New Roman" w:cs="Arial"/>
          <w:i/>
          <w:iCs/>
          <w:color w:val="000000"/>
          <w:sz w:val="20"/>
          <w:lang w:bidi="ar-SA"/>
        </w:rPr>
        <w:t>Nom, prénom et qualité</w:t>
      </w:r>
    </w:p>
    <w:p>
      <w:pPr>
        <w:pStyle w:val="Standard"/>
        <w:snapToGrid w:val="false"/>
        <w:rPr/>
      </w:pPr>
      <w:r>
        <w:rPr>
          <w:rFonts w:eastAsia="Times New Roman" w:cs="Arial"/>
          <w:color w:val="000000"/>
          <w:sz w:val="18"/>
          <w:lang w:bidi="ar-SA"/>
        </w:rPr>
        <w:t></w:t>
      </w:r>
      <w:r>
        <w:rPr>
          <w:rFonts w:eastAsia="Arial" w:cs="Arial"/>
          <w:color w:val="000000"/>
          <w:sz w:val="18"/>
          <w:lang w:bidi="ar-SA"/>
        </w:rPr>
        <w:t xml:space="preserve"> </w:t>
      </w:r>
      <w:r>
        <w:rPr>
          <w:rFonts w:eastAsia="Times New Roman" w:cs="Arial"/>
          <w:b/>
          <w:bCs/>
          <w:color w:val="000000"/>
          <w:sz w:val="18"/>
          <w:lang w:bidi="ar-SA"/>
        </w:rPr>
        <w:t>Nous soussign</w:t>
      </w:r>
      <w:r>
        <w:rPr>
          <w:rFonts w:eastAsia="Times New Roman" w:cs="Arial"/>
          <w:b/>
          <w:color w:val="000000"/>
          <w:sz w:val="18"/>
          <w:lang w:bidi="ar-SA"/>
        </w:rPr>
        <w:t>és :</w:t>
      </w:r>
    </w:p>
    <w:tbl>
      <w:tblPr>
        <w:tblW w:w="10572" w:type="dxa"/>
        <w:jc w:val="left"/>
        <w:tblInd w:w="-320" w:type="dxa"/>
        <w:tblCellMar>
          <w:top w:w="0" w:type="dxa"/>
          <w:left w:w="5" w:type="dxa"/>
          <w:bottom w:w="0" w:type="dxa"/>
          <w:right w:w="0" w:type="dxa"/>
        </w:tblCellMar>
        <w:tblLook w:firstRow="0" w:noVBand="0" w:lastRow="0" w:firstColumn="0" w:lastColumn="0" w:noHBand="0" w:val="0000"/>
      </w:tblPr>
      <w:tblGrid>
        <w:gridCol w:w="67"/>
        <w:gridCol w:w="44"/>
        <w:gridCol w:w="1119"/>
        <w:gridCol w:w="392"/>
        <w:gridCol w:w="56"/>
        <w:gridCol w:w="924"/>
        <w:gridCol w:w="71"/>
        <w:gridCol w:w="391"/>
        <w:gridCol w:w="43"/>
        <w:gridCol w:w="378"/>
        <w:gridCol w:w="462"/>
        <w:gridCol w:w="168"/>
        <w:gridCol w:w="294"/>
        <w:gridCol w:w="85"/>
        <w:gridCol w:w="377"/>
        <w:gridCol w:w="294"/>
        <w:gridCol w:w="168"/>
        <w:gridCol w:w="462"/>
        <w:gridCol w:w="223"/>
        <w:gridCol w:w="239"/>
        <w:gridCol w:w="462"/>
        <w:gridCol w:w="463"/>
        <w:gridCol w:w="71"/>
        <w:gridCol w:w="390"/>
        <w:gridCol w:w="462"/>
        <w:gridCol w:w="462"/>
        <w:gridCol w:w="447"/>
        <w:gridCol w:w="463"/>
        <w:gridCol w:w="307"/>
        <w:gridCol w:w="2"/>
        <w:gridCol w:w="1"/>
        <w:gridCol w:w="1"/>
        <w:gridCol w:w="208"/>
        <w:gridCol w:w="576"/>
      </w:tblGrid>
      <w:tr>
        <w:trPr>
          <w:trHeight w:val="278" w:hRule="exact"/>
        </w:trPr>
        <w:tc>
          <w:tcPr>
            <w:tcW w:w="67" w:type="dxa"/>
            <w:tcBorders>
              <w:top w:val="single" w:sz="4" w:space="0" w:color="000000"/>
              <w:left w:val="single" w:sz="4" w:space="0" w:color="000000"/>
            </w:tcBorders>
            <w:shd w:fill="auto" w:val="clear"/>
          </w:tcPr>
          <w:p>
            <w:pPr>
              <w:pStyle w:val="Standard"/>
              <w:snapToGrid w:val="false"/>
              <w:rPr>
                <w:color w:val="000000"/>
              </w:rPr>
            </w:pPr>
            <w:r>
              <w:rPr>
                <w:color w:val="000000"/>
              </w:rPr>
            </w:r>
          </w:p>
        </w:tc>
        <w:tc>
          <w:tcPr>
            <w:tcW w:w="9721" w:type="dxa"/>
            <w:gridSpan w:val="31"/>
            <w:tcBorders>
              <w:top w:val="single" w:sz="4" w:space="0" w:color="000000"/>
            </w:tcBorders>
            <w:shd w:fill="auto" w:val="clear"/>
            <w:vAlign w:val="center"/>
          </w:tcPr>
          <w:p>
            <w:pPr>
              <w:pStyle w:val="Standard"/>
              <w:snapToGrid w:val="false"/>
              <w:jc w:val="center"/>
              <w:rPr>
                <w:rFonts w:eastAsia="Times New Roman" w:cs="Arial"/>
                <w:b/>
                <w:b/>
                <w:bCs/>
                <w:color w:val="000000"/>
                <w:sz w:val="24"/>
                <w:lang w:bidi="ar-SA"/>
              </w:rPr>
            </w:pPr>
            <w:r>
              <w:rPr>
                <w:rFonts w:eastAsia="Times New Roman" w:cs="Arial"/>
                <w:b/>
                <w:bCs/>
                <w:color w:val="000000"/>
                <w:sz w:val="24"/>
                <w:lang w:bidi="ar-SA"/>
              </w:rPr>
              <w:t>Cotraitant 1</w:t>
            </w:r>
          </w:p>
        </w:tc>
        <w:tc>
          <w:tcPr>
            <w:tcW w:w="784" w:type="dxa"/>
            <w:gridSpan w:val="2"/>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606" w:type="dxa"/>
            <w:gridSpan w:val="6"/>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113" w:type="dxa"/>
            <w:gridSpan w:val="2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338" w:hRule="atLeas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611" w:type="dxa"/>
            <w:gridSpan w:val="4"/>
            <w:tcBorders/>
            <w:shd w:fill="auto" w:val="clear"/>
          </w:tcPr>
          <w:p>
            <w:pPr>
              <w:pStyle w:val="PlainText"/>
              <w:snapToGrid w:val="false"/>
              <w:rPr>
                <w:rFonts w:ascii="Arial" w:hAnsi="Arial" w:eastAsia="Times New Roman" w:cs="Arial"/>
                <w:color w:val="000000"/>
                <w:szCs w:val="24"/>
                <w:lang w:bidi="ar-SA"/>
              </w:rPr>
            </w:pPr>
            <w:r>
              <w:rPr>
                <w:rFonts w:eastAsia="Times New Roman" w:cs="Arial" w:ascii="Arial" w:hAnsi="Arial"/>
                <w:color w:val="000000"/>
                <w:szCs w:val="24"/>
                <w:lang w:bidi="ar-SA"/>
              </w:rPr>
              <w:t>Nom et prénom :</w:t>
            </w:r>
          </w:p>
        </w:tc>
        <w:tc>
          <w:tcPr>
            <w:tcW w:w="8109" w:type="dxa"/>
            <w:gridSpan w:val="26"/>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p>
            <w:pPr>
              <w:pStyle w:val="Standard"/>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785" w:type="dxa"/>
            <w:gridSpan w:val="3"/>
            <w:tcBorders>
              <w:left w:val="single" w:sz="4" w:space="0" w:color="000000"/>
              <w:right w:val="single" w:sz="8" w:space="0" w:color="000000"/>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2997" w:type="dxa"/>
            <w:gridSpan w:val="7"/>
            <w:tcBorders/>
            <w:shd w:fill="auto" w:val="clear"/>
          </w:tcPr>
          <w:p>
            <w:pPr>
              <w:pStyle w:val="PlainText"/>
              <w:snapToGrid w:val="false"/>
              <w:rPr>
                <w:rFonts w:ascii="Arial" w:hAnsi="Arial" w:eastAsia="Times New Roman" w:cs="Arial"/>
                <w:color w:val="000000"/>
                <w:sz w:val="18"/>
                <w:szCs w:val="24"/>
                <w:highlight w:val="lightGray"/>
                <w:lang w:bidi="ar-SA"/>
              </w:rPr>
            </w:pPr>
            <w:r>
              <w:rPr>
                <w:rFonts w:eastAsia="Times New Roman" w:cs="Arial" w:ascii="Arial" w:hAnsi="Arial"/>
                <w:color w:val="000000"/>
                <w:sz w:val="18"/>
                <w:szCs w:val="24"/>
                <w:highlight w:val="lightGray"/>
                <w:lang w:bidi="ar-SA"/>
              </w:rPr>
            </w:r>
          </w:p>
        </w:tc>
        <w:tc>
          <w:tcPr>
            <w:tcW w:w="6723" w:type="dxa"/>
            <w:gridSpan w:val="23"/>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r>
      <w:tr>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20"/>
                <w:highlight w:val="lightGray"/>
                <w:lang w:bidi="ar-SA"/>
              </w:rPr>
            </w:pPr>
            <w:r>
              <w:rPr>
                <w:rFonts w:eastAsia="Times New Roman" w:cs="Arial"/>
                <w:color w:val="000000"/>
                <w:sz w:val="20"/>
                <w:highlight w:val="lightGray"/>
                <w:lang w:bidi="ar-SA"/>
              </w:rPr>
            </w:r>
          </w:p>
        </w:tc>
        <w:tc>
          <w:tcPr>
            <w:tcW w:w="9721" w:type="dxa"/>
            <w:gridSpan w:val="31"/>
            <w:tcBorders>
              <w:top w:val="single" w:sz="4" w:space="0" w:color="000000"/>
            </w:tcBorders>
            <w:shd w:fill="auto" w:val="clear"/>
          </w:tcPr>
          <w:p>
            <w:pPr>
              <w:pStyle w:val="Standard"/>
              <w:snapToGrid w:val="false"/>
              <w:rPr/>
            </w:pPr>
            <w:r>
              <w:rPr>
                <w:rFonts w:eastAsia="Times New Roman" w:cs="Arial"/>
                <w:color w:val="000000"/>
                <w:sz w:val="20"/>
                <w:lang w:bidi="ar-SA"/>
              </w:rPr>
              <w:t></w:t>
            </w:r>
            <w:r>
              <w:rPr>
                <w:rFonts w:eastAsia="Arial" w:cs="Arial"/>
                <w:color w:val="000000"/>
                <w:sz w:val="20"/>
                <w:lang w:bidi="ar-SA"/>
              </w:rPr>
              <w:t xml:space="preserve"> </w:t>
            </w:r>
            <w:r>
              <w:rPr>
                <w:rFonts w:eastAsia="Times New Roman" w:cs="Arial"/>
                <w:b/>
                <w:color w:val="000000"/>
                <w:sz w:val="22"/>
                <w:lang w:bidi="ar-SA"/>
              </w:rPr>
              <w:t>Agissant en mon nom personnel</w:t>
            </w:r>
            <w:r>
              <w:rPr>
                <w:rFonts w:eastAsia="Times New Roman" w:cs="Arial"/>
                <w:color w:val="000000"/>
                <w:sz w:val="22"/>
                <w:lang w:bidi="ar-SA"/>
              </w:rPr>
              <w:t xml:space="preserve"> ou </w:t>
            </w:r>
            <w:r>
              <w:rPr>
                <w:rFonts w:eastAsia="Times New Roman" w:cs="Arial"/>
                <w:b/>
                <w:color w:val="000000"/>
                <w:sz w:val="22"/>
                <w:lang w:bidi="ar-SA"/>
              </w:rPr>
              <w:t>sous le nom de</w:t>
            </w:r>
            <w:r>
              <w:rPr>
                <w:rFonts w:eastAsia="Times New Roman" w:cs="Arial"/>
                <w:color w:val="000000"/>
                <w:sz w:val="22"/>
                <w:lang w:bidi="ar-SA"/>
              </w:rPr>
              <w:t> :</w:t>
            </w:r>
          </w:p>
        </w:tc>
        <w:tc>
          <w:tcPr>
            <w:tcW w:w="784" w:type="dxa"/>
            <w:gridSpan w:val="2"/>
            <w:tcBorders>
              <w:top w:val="single" w:sz="4" w:space="0" w:color="000000"/>
              <w:right w:val="single" w:sz="8" w:space="0" w:color="000000"/>
            </w:tcBorders>
            <w:shd w:fill="auto" w:val="clear"/>
          </w:tcPr>
          <w:p>
            <w:pPr>
              <w:pStyle w:val="Standard"/>
              <w:snapToGrid w:val="false"/>
              <w:rPr>
                <w:rFonts w:eastAsia="Times New Roman" w:cs="Arial"/>
                <w:color w:val="000000"/>
                <w:sz w:val="20"/>
                <w:lang w:bidi="ar-SA"/>
              </w:rPr>
            </w:pPr>
            <w:r>
              <w:rPr>
                <w:rFonts w:eastAsia="Times New Roman" w:cs="Arial"/>
                <w:color w:val="000000"/>
                <w:sz w:val="20"/>
                <w:lang w:bidi="ar-SA"/>
              </w:rPr>
            </w:r>
          </w:p>
        </w:tc>
      </w:tr>
      <w:tr>
        <w:trPr/>
        <w:tc>
          <w:tcPr>
            <w:tcW w:w="111" w:type="dxa"/>
            <w:gridSpan w:val="2"/>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677" w:type="dxa"/>
            <w:gridSpan w:val="30"/>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BalloonText"/>
              <w:snapToGrid w:val="false"/>
              <w:rPr>
                <w:rFonts w:ascii="Arial" w:hAnsi="Arial" w:eastAsia="Times New Roman" w:cs="Arial"/>
                <w:color w:val="000000"/>
                <w:sz w:val="18"/>
                <w:szCs w:val="24"/>
                <w:lang w:bidi="ar-SA"/>
              </w:rPr>
            </w:pPr>
            <w:r>
              <w:rPr>
                <w:rFonts w:eastAsia="Times New Roman" w:cs="Arial" w:ascii="Arial" w:hAnsi="Arial"/>
                <w:color w:val="000000"/>
                <w:sz w:val="18"/>
                <w:szCs w:val="24"/>
                <w:lang w:bidi="ar-SA"/>
              </w:rPr>
              <w:t>Domicilié à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427" w:type="dxa"/>
            <w:gridSpan w:val="1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293" w:type="dxa"/>
            <w:gridSpan w:val="17"/>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Tel. : </w:t>
            </w:r>
          </w:p>
        </w:tc>
        <w:tc>
          <w:tcPr>
            <w:tcW w:w="3935" w:type="dxa"/>
            <w:gridSpan w:val="13"/>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853" w:type="dxa"/>
            <w:gridSpan w:val="3"/>
            <w:tcBorders>
              <w:left w:val="single" w:sz="4" w:space="0" w:color="000000"/>
            </w:tcBorders>
            <w:shd w:fill="auto"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t>Fax : </w:t>
            </w:r>
          </w:p>
        </w:tc>
        <w:tc>
          <w:tcPr>
            <w:tcW w:w="3768" w:type="dxa"/>
            <w:gridSpan w:val="11"/>
            <w:tcBorders>
              <w:top w:val="single" w:sz="4" w:space="0" w:color="000000"/>
              <w:left w:val="single" w:sz="4" w:space="0" w:color="000000"/>
              <w:bottom w:val="single" w:sz="4" w:space="0" w:color="000000"/>
            </w:tcBorders>
            <w:shd w:color="auto" w:fill="F2F2F2" w:val="clear"/>
          </w:tcPr>
          <w:p>
            <w:pPr>
              <w:pStyle w:val="Standard"/>
              <w:snapToGrid w:val="false"/>
              <w:spacing w:before="20" w:after="0"/>
              <w:ind w:right="248" w:hanging="0"/>
              <w:rPr>
                <w:rFonts w:eastAsia="Times New Roman" w:cs="Arial"/>
                <w:color w:val="000000"/>
                <w:sz w:val="18"/>
                <w:lang w:bidi="ar-SA"/>
              </w:rPr>
            </w:pPr>
            <w:r>
              <w:rPr>
                <w:rFonts w:eastAsia="Times New Roman" w:cs="Arial"/>
                <w:color w:val="000000"/>
                <w:sz w:val="18"/>
                <w:lang w:bidi="ar-SA"/>
              </w:rPr>
            </w:r>
          </w:p>
        </w:tc>
        <w:tc>
          <w:tcPr>
            <w:tcW w:w="786" w:type="dxa"/>
            <w:gridSpan w:val="4"/>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048" w:type="dxa"/>
            <w:gridSpan w:val="1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673" w:type="dxa"/>
            <w:gridSpan w:val="2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20"/>
                <w:lang w:bidi="ar-SA"/>
              </w:rPr>
            </w:pPr>
            <w:r>
              <w:rPr>
                <w:rFonts w:eastAsia="Times New Roman" w:cs="Arial"/>
                <w:color w:val="000000"/>
                <w:sz w:val="20"/>
                <w:lang w:bidi="ar-SA"/>
              </w:rPr>
              <w:t>Courriel :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535" w:type="dxa"/>
            <w:gridSpan w:val="5"/>
            <w:tcBorders/>
            <w:shd w:fill="auto" w:val="clear"/>
          </w:tcPr>
          <w:p>
            <w:pPr>
              <w:pStyle w:val="Standard"/>
              <w:snapToGrid w:val="false"/>
              <w:rPr>
                <w:rFonts w:eastAsia="Times New Roman" w:cs="Arial"/>
                <w:color w:val="000000"/>
                <w:sz w:val="20"/>
                <w:lang w:bidi="ar-SA"/>
              </w:rPr>
            </w:pPr>
            <w:r>
              <w:rPr>
                <w:rFonts w:eastAsia="Times New Roman" w:cs="Arial"/>
                <w:color w:val="000000"/>
                <w:sz w:val="20"/>
                <w:lang w:bidi="ar-SA"/>
              </w:rPr>
            </w:r>
          </w:p>
        </w:tc>
        <w:tc>
          <w:tcPr>
            <w:tcW w:w="7184" w:type="dxa"/>
            <w:gridSpan w:val="24"/>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721" w:type="dxa"/>
            <w:gridSpan w:val="31"/>
            <w:tcBorders>
              <w:top w:val="single" w:sz="4" w:space="0" w:color="000000"/>
            </w:tcBorders>
            <w:shd w:fill="auto" w:val="clear"/>
          </w:tcPr>
          <w:p>
            <w:pPr>
              <w:pStyle w:val="Standard"/>
              <w:snapToGrid w:val="false"/>
              <w:rPr/>
            </w:pPr>
            <w:r>
              <w:rPr>
                <w:rFonts w:eastAsia="Times New Roman" w:cs="Arial"/>
                <w:color w:val="000000"/>
                <w:sz w:val="20"/>
                <w:lang w:bidi="ar-SA"/>
              </w:rPr>
              <w:t></w:t>
            </w:r>
            <w:r>
              <w:rPr>
                <w:rFonts w:eastAsia="Arial" w:cs="Arial"/>
                <w:color w:val="000000"/>
                <w:sz w:val="20"/>
                <w:lang w:bidi="ar-SA"/>
              </w:rPr>
              <w:t xml:space="preserve"> </w:t>
            </w:r>
            <w:r>
              <w:rPr>
                <w:rFonts w:eastAsia="Times New Roman" w:cs="Arial"/>
                <w:b/>
                <w:color w:val="000000"/>
                <w:sz w:val="22"/>
                <w:lang w:bidi="ar-SA"/>
              </w:rPr>
              <w:t>Agissant pour le nom et le compte de la Société</w:t>
            </w:r>
            <w:r>
              <w:rPr>
                <w:rFonts w:eastAsia="Times New Roman" w:cs="Arial"/>
                <w:color w:val="000000"/>
                <w:sz w:val="22"/>
                <w:lang w:bidi="ar-SA"/>
              </w:rPr>
              <w:t> : (intitulé complet et forme juridique de la société)</w:t>
            </w:r>
          </w:p>
        </w:tc>
        <w:tc>
          <w:tcPr>
            <w:tcW w:w="784" w:type="dxa"/>
            <w:gridSpan w:val="2"/>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111" w:type="dxa"/>
            <w:gridSpan w:val="2"/>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677" w:type="dxa"/>
            <w:gridSpan w:val="30"/>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6"/>
                <w:lang w:bidi="ar-SA"/>
              </w:rPr>
            </w:pPr>
            <w:r>
              <w:rPr>
                <w:rFonts w:eastAsia="Times New Roman" w:cs="Arial"/>
                <w:color w:val="000000"/>
                <w:sz w:val="16"/>
                <w:lang w:bidi="ar-SA"/>
              </w:rPr>
            </w:r>
          </w:p>
        </w:tc>
        <w:tc>
          <w:tcPr>
            <w:tcW w:w="1555" w:type="dxa"/>
            <w:gridSpan w:val="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t>Au capital de :</w:t>
            </w:r>
          </w:p>
        </w:tc>
        <w:tc>
          <w:tcPr>
            <w:tcW w:w="8166"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555" w:type="dxa"/>
            <w:gridSpan w:val="3"/>
            <w:tcBorders/>
            <w:shd w:fill="auto" w:val="clear"/>
          </w:tcPr>
          <w:p>
            <w:pPr>
              <w:pStyle w:val="BalloonText"/>
              <w:snapToGrid w:val="false"/>
              <w:rPr>
                <w:rFonts w:ascii="Arial" w:hAnsi="Arial" w:eastAsia="Times New Roman" w:cs="Arial"/>
                <w:color w:val="000000"/>
                <w:sz w:val="18"/>
                <w:szCs w:val="24"/>
                <w:lang w:bidi="ar-SA"/>
              </w:rPr>
            </w:pPr>
            <w:r>
              <w:rPr>
                <w:rFonts w:eastAsia="Times New Roman" w:cs="Arial" w:ascii="Arial" w:hAnsi="Arial"/>
                <w:color w:val="000000"/>
                <w:sz w:val="18"/>
                <w:szCs w:val="24"/>
                <w:lang w:bidi="ar-SA"/>
              </w:rPr>
              <w:t>Ayant son siège à :</w:t>
            </w:r>
          </w:p>
        </w:tc>
        <w:tc>
          <w:tcPr>
            <w:tcW w:w="8166"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427" w:type="dxa"/>
            <w:gridSpan w:val="1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293" w:type="dxa"/>
            <w:gridSpan w:val="17"/>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Tel. : </w:t>
            </w:r>
          </w:p>
        </w:tc>
        <w:tc>
          <w:tcPr>
            <w:tcW w:w="3935" w:type="dxa"/>
            <w:gridSpan w:val="13"/>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853" w:type="dxa"/>
            <w:gridSpan w:val="3"/>
            <w:tcBorders>
              <w:left w:val="single" w:sz="4" w:space="0" w:color="000000"/>
            </w:tcBorders>
            <w:shd w:fill="auto"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t>Fax : </w:t>
            </w:r>
          </w:p>
        </w:tc>
        <w:tc>
          <w:tcPr>
            <w:tcW w:w="3768" w:type="dxa"/>
            <w:gridSpan w:val="11"/>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6" w:type="dxa"/>
            <w:gridSpan w:val="4"/>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048" w:type="dxa"/>
            <w:gridSpan w:val="1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673" w:type="dxa"/>
            <w:gridSpan w:val="2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Courriel :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top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top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3418" w:type="dxa"/>
            <w:gridSpan w:val="9"/>
            <w:tcBorders/>
            <w:shd w:fill="auto" w:val="clear"/>
          </w:tcPr>
          <w:p>
            <w:pPr>
              <w:pStyle w:val="BalloonText"/>
              <w:snapToGrid w:val="false"/>
              <w:spacing w:before="40" w:after="0"/>
              <w:rPr>
                <w:rFonts w:ascii="Arial" w:hAnsi="Arial" w:eastAsia="Times New Roman" w:cs="Arial"/>
                <w:color w:val="000000"/>
                <w:sz w:val="18"/>
                <w:szCs w:val="24"/>
                <w:lang w:bidi="ar-SA"/>
              </w:rPr>
            </w:pPr>
            <w:r>
              <w:rPr>
                <w:rFonts w:eastAsia="Times New Roman" w:cs="Arial" w:ascii="Arial" w:hAnsi="Arial"/>
                <w:color w:val="000000"/>
                <w:sz w:val="18"/>
                <w:szCs w:val="24"/>
                <w:lang w:bidi="ar-SA"/>
              </w:rPr>
              <w:t>N° d'identité d'établissement (SIRET) :</w:t>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3"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1"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47"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3"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307"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8" w:type="dxa"/>
            <w:gridSpan w:val="5"/>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2997" w:type="dxa"/>
            <w:gridSpan w:val="7"/>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6723" w:type="dxa"/>
            <w:gridSpan w:val="23"/>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6"/>
                <w:lang w:bidi="ar-SA"/>
              </w:rPr>
            </w:pPr>
            <w:r>
              <w:rPr>
                <w:rFonts w:eastAsia="Times New Roman" w:cs="Arial"/>
                <w:color w:val="000000"/>
                <w:sz w:val="16"/>
                <w:lang w:bidi="ar-SA"/>
              </w:rPr>
            </w:r>
          </w:p>
        </w:tc>
        <w:tc>
          <w:tcPr>
            <w:tcW w:w="7186" w:type="dxa"/>
            <w:gridSpan w:val="22"/>
            <w:tcBorders/>
            <w:shd w:fill="auto" w:val="clear"/>
          </w:tcPr>
          <w:p>
            <w:pPr>
              <w:pStyle w:val="Standard"/>
              <w:snapToGrid w:val="false"/>
              <w:spacing w:before="40" w:after="0"/>
              <w:rPr/>
            </w:pPr>
            <w:r>
              <w:rPr>
                <w:rFonts w:eastAsia="Times New Roman" w:cs="Arial"/>
                <w:color w:val="000000"/>
                <w:sz w:val="18"/>
                <w:lang w:bidi="ar-SA"/>
              </w:rPr>
              <w:t xml:space="preserve">N° d'inscription  au répertoire des métiers </w:t>
            </w:r>
            <w:r>
              <w:rPr>
                <w:rFonts w:eastAsia="Times New Roman" w:cs="Arial"/>
                <w:b/>
                <w:color w:val="000000"/>
                <w:sz w:val="18"/>
                <w:lang w:bidi="ar-SA"/>
              </w:rPr>
              <w:t>ou</w:t>
            </w:r>
            <w:r>
              <w:rPr>
                <w:rFonts w:eastAsia="Times New Roman" w:cs="Arial"/>
                <w:color w:val="000000"/>
                <w:sz w:val="18"/>
                <w:lang w:bidi="ar-SA"/>
              </w:rPr>
              <w:t xml:space="preserve">  au registre du commerce et des sociétés :</w:t>
            </w:r>
          </w:p>
        </w:tc>
        <w:tc>
          <w:tcPr>
            <w:tcW w:w="2534" w:type="dxa"/>
            <w:gridSpan w:val="8"/>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57" w:hRule="exact"/>
        </w:trPr>
        <w:tc>
          <w:tcPr>
            <w:tcW w:w="67" w:type="dxa"/>
            <w:tcBorders>
              <w:left w:val="single" w:sz="4" w:space="0" w:color="000000"/>
              <w:bottom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997" w:type="dxa"/>
            <w:gridSpan w:val="7"/>
            <w:tcBorders>
              <w:bottom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6932" w:type="dxa"/>
            <w:gridSpan w:val="25"/>
            <w:tcBorders>
              <w:bottom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576" w:type="dxa"/>
            <w:tcBorders>
              <w:bottom w:val="single" w:sz="8" w:space="0" w:color="000000"/>
              <w:right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r>
      <w:tr>
        <w:trPr>
          <w:trHeight w:val="131" w:hRule="exact"/>
        </w:trPr>
        <w:tc>
          <w:tcPr>
            <w:tcW w:w="67" w:type="dxa"/>
            <w:tcBorders>
              <w:left w:val="single" w:sz="4" w:space="0" w:color="000000"/>
              <w:bottom w:val="single" w:sz="8" w:space="0" w:color="000000"/>
            </w:tcBorders>
            <w:shd w:color="auto" w:fill="000000" w:val="clear"/>
          </w:tcPr>
          <w:p>
            <w:pPr>
              <w:pStyle w:val="Standard"/>
              <w:snapToGrid w:val="false"/>
              <w:rPr>
                <w:rFonts w:eastAsia="Times New Roman" w:cs="Arial"/>
                <w:color w:val="000000"/>
                <w:sz w:val="18"/>
                <w:highlight w:val="black"/>
                <w:lang w:bidi="ar-SA"/>
              </w:rPr>
            </w:pPr>
            <w:r>
              <w:rPr>
                <w:rFonts w:eastAsia="Times New Roman" w:cs="Arial"/>
                <w:color w:val="000000"/>
                <w:sz w:val="18"/>
                <w:highlight w:val="black"/>
                <w:lang w:bidi="ar-SA"/>
              </w:rPr>
            </w:r>
          </w:p>
        </w:tc>
        <w:tc>
          <w:tcPr>
            <w:tcW w:w="2997" w:type="dxa"/>
            <w:gridSpan w:val="7"/>
            <w:tcBorders>
              <w:bottom w:val="single" w:sz="8" w:space="0" w:color="000000"/>
            </w:tcBorders>
            <w:shd w:color="auto" w:fill="000000" w:val="clear"/>
          </w:tcPr>
          <w:p>
            <w:pPr>
              <w:pStyle w:val="Standard"/>
              <w:keepNext w:val="true"/>
              <w:snapToGrid w:val="false"/>
              <w:rPr>
                <w:rFonts w:eastAsia="Times New Roman" w:cs="Arial"/>
                <w:color w:val="000000"/>
                <w:sz w:val="18"/>
                <w:highlight w:val="black"/>
                <w:lang w:bidi="ar-SA"/>
              </w:rPr>
            </w:pPr>
            <w:r>
              <w:rPr>
                <w:rFonts w:eastAsia="Times New Roman" w:cs="Arial"/>
                <w:color w:val="000000"/>
                <w:sz w:val="18"/>
                <w:highlight w:val="black"/>
                <w:lang w:bidi="ar-SA"/>
              </w:rPr>
            </w:r>
          </w:p>
        </w:tc>
        <w:tc>
          <w:tcPr>
            <w:tcW w:w="6932" w:type="dxa"/>
            <w:gridSpan w:val="25"/>
            <w:tcBorders>
              <w:bottom w:val="single" w:sz="8" w:space="0" w:color="000000"/>
            </w:tcBorders>
            <w:shd w:color="auto" w:fill="000000" w:val="clear"/>
          </w:tcPr>
          <w:p>
            <w:pPr>
              <w:pStyle w:val="Standard"/>
              <w:keepNext w:val="true"/>
              <w:snapToGrid w:val="false"/>
              <w:rPr>
                <w:rFonts w:eastAsia="Times New Roman" w:cs="Arial"/>
                <w:color w:val="000000"/>
                <w:sz w:val="18"/>
                <w:highlight w:val="black"/>
                <w:lang w:bidi="ar-SA"/>
              </w:rPr>
            </w:pPr>
            <w:r>
              <w:rPr>
                <w:rFonts w:eastAsia="Times New Roman" w:cs="Arial"/>
                <w:color w:val="000000"/>
                <w:sz w:val="18"/>
                <w:highlight w:val="black"/>
                <w:lang w:bidi="ar-SA"/>
              </w:rPr>
            </w:r>
          </w:p>
        </w:tc>
        <w:tc>
          <w:tcPr>
            <w:tcW w:w="576" w:type="dxa"/>
            <w:tcBorders>
              <w:bottom w:val="single" w:sz="8" w:space="0" w:color="000000"/>
              <w:right w:val="single" w:sz="8" w:space="0" w:color="000000"/>
            </w:tcBorders>
            <w:shd w:color="auto" w:fill="000000" w:val="clear"/>
          </w:tcPr>
          <w:p>
            <w:pPr>
              <w:pStyle w:val="Standard"/>
              <w:keepNext w:val="true"/>
              <w:snapToGrid w:val="false"/>
              <w:rPr>
                <w:rFonts w:eastAsia="Times New Roman" w:cs="Arial"/>
                <w:color w:val="000000"/>
                <w:sz w:val="18"/>
                <w:highlight w:val="black"/>
                <w:lang w:bidi="ar-SA"/>
              </w:rPr>
            </w:pPr>
            <w:r>
              <w:rPr>
                <w:rFonts w:eastAsia="Times New Roman" w:cs="Arial"/>
                <w:color w:val="000000"/>
                <w:sz w:val="18"/>
                <w:highlight w:val="black"/>
                <w:lang w:bidi="ar-SA"/>
              </w:rPr>
            </w:r>
          </w:p>
        </w:tc>
      </w:tr>
      <w:tr>
        <w:trPr>
          <w:trHeight w:val="278" w:hRule="exact"/>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18"/>
                <w:highlight w:val="black"/>
                <w:lang w:bidi="ar-SA"/>
              </w:rPr>
            </w:pPr>
            <w:r>
              <w:rPr>
                <w:rFonts w:eastAsia="Times New Roman" w:cs="Arial"/>
                <w:color w:val="000000"/>
                <w:sz w:val="18"/>
                <w:highlight w:val="black"/>
                <w:lang w:bidi="ar-SA"/>
              </w:rPr>
            </w:r>
          </w:p>
        </w:tc>
        <w:tc>
          <w:tcPr>
            <w:tcW w:w="9721" w:type="dxa"/>
            <w:gridSpan w:val="31"/>
            <w:tcBorders>
              <w:top w:val="single" w:sz="4" w:space="0" w:color="000000"/>
            </w:tcBorders>
            <w:shd w:fill="auto" w:val="clear"/>
            <w:vAlign w:val="center"/>
          </w:tcPr>
          <w:p>
            <w:pPr>
              <w:pStyle w:val="Standard"/>
              <w:snapToGrid w:val="false"/>
              <w:jc w:val="center"/>
              <w:rPr>
                <w:rFonts w:eastAsia="Times New Roman" w:cs="Arial"/>
                <w:b/>
                <w:b/>
                <w:bCs/>
                <w:color w:val="000000"/>
                <w:sz w:val="24"/>
                <w:lang w:bidi="ar-SA"/>
              </w:rPr>
            </w:pPr>
            <w:r>
              <w:rPr>
                <w:rFonts w:eastAsia="Times New Roman" w:cs="Arial"/>
                <w:b/>
                <w:bCs/>
                <w:color w:val="000000"/>
                <w:sz w:val="24"/>
                <w:lang w:bidi="ar-SA"/>
              </w:rPr>
              <w:t>Cotraitant 2</w:t>
            </w:r>
          </w:p>
        </w:tc>
        <w:tc>
          <w:tcPr>
            <w:tcW w:w="784" w:type="dxa"/>
            <w:gridSpan w:val="2"/>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606" w:type="dxa"/>
            <w:gridSpan w:val="6"/>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113" w:type="dxa"/>
            <w:gridSpan w:val="2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338" w:hRule="atLeas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611" w:type="dxa"/>
            <w:gridSpan w:val="4"/>
            <w:tcBorders/>
            <w:shd w:fill="auto" w:val="clear"/>
          </w:tcPr>
          <w:p>
            <w:pPr>
              <w:pStyle w:val="PlainText"/>
              <w:snapToGrid w:val="false"/>
              <w:rPr>
                <w:rFonts w:ascii="Arial" w:hAnsi="Arial" w:eastAsia="Times New Roman" w:cs="Arial"/>
                <w:color w:val="000000"/>
                <w:szCs w:val="24"/>
                <w:lang w:bidi="ar-SA"/>
              </w:rPr>
            </w:pPr>
            <w:r>
              <w:rPr>
                <w:rFonts w:eastAsia="Times New Roman" w:cs="Arial" w:ascii="Arial" w:hAnsi="Arial"/>
                <w:color w:val="000000"/>
                <w:szCs w:val="24"/>
                <w:lang w:bidi="ar-SA"/>
              </w:rPr>
              <w:t>Nom et prénom :</w:t>
            </w:r>
          </w:p>
        </w:tc>
        <w:tc>
          <w:tcPr>
            <w:tcW w:w="8109" w:type="dxa"/>
            <w:gridSpan w:val="26"/>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p>
            <w:pPr>
              <w:pStyle w:val="Standard"/>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785" w:type="dxa"/>
            <w:gridSpan w:val="3"/>
            <w:tcBorders>
              <w:left w:val="single" w:sz="4" w:space="0" w:color="000000"/>
              <w:right w:val="single" w:sz="8" w:space="0" w:color="000000"/>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2997" w:type="dxa"/>
            <w:gridSpan w:val="7"/>
            <w:tcBorders/>
            <w:shd w:fill="auto" w:val="clear"/>
          </w:tcPr>
          <w:p>
            <w:pPr>
              <w:pStyle w:val="PlainText"/>
              <w:snapToGrid w:val="false"/>
              <w:rPr>
                <w:rFonts w:ascii="Arial" w:hAnsi="Arial" w:eastAsia="Times New Roman" w:cs="Arial"/>
                <w:color w:val="000000"/>
                <w:sz w:val="18"/>
                <w:szCs w:val="24"/>
                <w:highlight w:val="lightGray"/>
                <w:lang w:bidi="ar-SA"/>
              </w:rPr>
            </w:pPr>
            <w:r>
              <w:rPr>
                <w:rFonts w:eastAsia="Times New Roman" w:cs="Arial" w:ascii="Arial" w:hAnsi="Arial"/>
                <w:color w:val="000000"/>
                <w:sz w:val="18"/>
                <w:szCs w:val="24"/>
                <w:highlight w:val="lightGray"/>
                <w:lang w:bidi="ar-SA"/>
              </w:rPr>
            </w:r>
          </w:p>
        </w:tc>
        <w:tc>
          <w:tcPr>
            <w:tcW w:w="6723" w:type="dxa"/>
            <w:gridSpan w:val="23"/>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highlight w:val="lightGray"/>
                <w:lang w:bidi="ar-SA"/>
              </w:rPr>
            </w:pPr>
            <w:r>
              <w:rPr>
                <w:rFonts w:eastAsia="Times New Roman" w:cs="Arial"/>
                <w:color w:val="000000"/>
                <w:sz w:val="18"/>
                <w:highlight w:val="lightGray"/>
                <w:lang w:bidi="ar-SA"/>
              </w:rPr>
            </w:r>
          </w:p>
        </w:tc>
      </w:tr>
      <w:tr>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20"/>
                <w:highlight w:val="lightGray"/>
                <w:lang w:bidi="ar-SA"/>
              </w:rPr>
            </w:pPr>
            <w:r>
              <w:rPr>
                <w:rFonts w:eastAsia="Times New Roman" w:cs="Arial"/>
                <w:color w:val="000000"/>
                <w:sz w:val="20"/>
                <w:highlight w:val="lightGray"/>
                <w:lang w:bidi="ar-SA"/>
              </w:rPr>
            </w:r>
          </w:p>
        </w:tc>
        <w:tc>
          <w:tcPr>
            <w:tcW w:w="9721" w:type="dxa"/>
            <w:gridSpan w:val="31"/>
            <w:tcBorders>
              <w:top w:val="single" w:sz="4" w:space="0" w:color="000000"/>
            </w:tcBorders>
            <w:shd w:fill="auto" w:val="clear"/>
          </w:tcPr>
          <w:p>
            <w:pPr>
              <w:pStyle w:val="Standard"/>
              <w:snapToGrid w:val="false"/>
              <w:rPr/>
            </w:pPr>
            <w:r>
              <w:rPr>
                <w:rFonts w:eastAsia="Times New Roman" w:cs="Arial"/>
                <w:color w:val="000000"/>
                <w:sz w:val="20"/>
                <w:lang w:bidi="ar-SA"/>
              </w:rPr>
              <w:t></w:t>
            </w:r>
            <w:r>
              <w:rPr>
                <w:rFonts w:eastAsia="Arial" w:cs="Arial"/>
                <w:color w:val="000000"/>
                <w:sz w:val="20"/>
                <w:lang w:bidi="ar-SA"/>
              </w:rPr>
              <w:t xml:space="preserve"> </w:t>
            </w:r>
            <w:r>
              <w:rPr>
                <w:rFonts w:eastAsia="Times New Roman" w:cs="Arial"/>
                <w:b/>
                <w:color w:val="000000"/>
                <w:sz w:val="22"/>
                <w:lang w:bidi="ar-SA"/>
              </w:rPr>
              <w:t>Agissant en mon nom personnel</w:t>
            </w:r>
            <w:r>
              <w:rPr>
                <w:rFonts w:eastAsia="Times New Roman" w:cs="Arial"/>
                <w:color w:val="000000"/>
                <w:sz w:val="22"/>
                <w:lang w:bidi="ar-SA"/>
              </w:rPr>
              <w:t xml:space="preserve"> ou </w:t>
            </w:r>
            <w:r>
              <w:rPr>
                <w:rFonts w:eastAsia="Times New Roman" w:cs="Arial"/>
                <w:b/>
                <w:color w:val="000000"/>
                <w:sz w:val="22"/>
                <w:lang w:bidi="ar-SA"/>
              </w:rPr>
              <w:t>sous le nom de</w:t>
            </w:r>
            <w:r>
              <w:rPr>
                <w:rFonts w:eastAsia="Times New Roman" w:cs="Arial"/>
                <w:color w:val="000000"/>
                <w:sz w:val="22"/>
                <w:lang w:bidi="ar-SA"/>
              </w:rPr>
              <w:t> :</w:t>
            </w:r>
          </w:p>
        </w:tc>
        <w:tc>
          <w:tcPr>
            <w:tcW w:w="784" w:type="dxa"/>
            <w:gridSpan w:val="2"/>
            <w:tcBorders>
              <w:top w:val="single" w:sz="4" w:space="0" w:color="000000"/>
              <w:right w:val="single" w:sz="8" w:space="0" w:color="000000"/>
            </w:tcBorders>
            <w:shd w:fill="auto" w:val="clear"/>
          </w:tcPr>
          <w:p>
            <w:pPr>
              <w:pStyle w:val="Standard"/>
              <w:snapToGrid w:val="false"/>
              <w:rPr>
                <w:rFonts w:eastAsia="Times New Roman" w:cs="Arial"/>
                <w:color w:val="000000"/>
                <w:sz w:val="20"/>
                <w:lang w:bidi="ar-SA"/>
              </w:rPr>
            </w:pPr>
            <w:r>
              <w:rPr>
                <w:rFonts w:eastAsia="Times New Roman" w:cs="Arial"/>
                <w:color w:val="000000"/>
                <w:sz w:val="20"/>
                <w:lang w:bidi="ar-SA"/>
              </w:rPr>
            </w:r>
          </w:p>
        </w:tc>
      </w:tr>
      <w:tr>
        <w:trPr/>
        <w:tc>
          <w:tcPr>
            <w:tcW w:w="111" w:type="dxa"/>
            <w:gridSpan w:val="2"/>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677" w:type="dxa"/>
            <w:gridSpan w:val="30"/>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BalloonText"/>
              <w:snapToGrid w:val="false"/>
              <w:rPr>
                <w:rFonts w:ascii="Arial" w:hAnsi="Arial" w:eastAsia="Times New Roman" w:cs="Arial"/>
                <w:color w:val="000000"/>
                <w:sz w:val="18"/>
                <w:szCs w:val="24"/>
                <w:lang w:bidi="ar-SA"/>
              </w:rPr>
            </w:pPr>
            <w:r>
              <w:rPr>
                <w:rFonts w:eastAsia="Times New Roman" w:cs="Arial" w:ascii="Arial" w:hAnsi="Arial"/>
                <w:color w:val="000000"/>
                <w:sz w:val="18"/>
                <w:szCs w:val="24"/>
                <w:lang w:bidi="ar-SA"/>
              </w:rPr>
              <w:t>Domicilié à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427" w:type="dxa"/>
            <w:gridSpan w:val="1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293" w:type="dxa"/>
            <w:gridSpan w:val="17"/>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Tel. : </w:t>
            </w:r>
          </w:p>
        </w:tc>
        <w:tc>
          <w:tcPr>
            <w:tcW w:w="3935" w:type="dxa"/>
            <w:gridSpan w:val="13"/>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853" w:type="dxa"/>
            <w:gridSpan w:val="3"/>
            <w:tcBorders>
              <w:left w:val="single" w:sz="4" w:space="0" w:color="000000"/>
            </w:tcBorders>
            <w:shd w:fill="auto"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t>Fax : </w:t>
            </w:r>
          </w:p>
        </w:tc>
        <w:tc>
          <w:tcPr>
            <w:tcW w:w="3768" w:type="dxa"/>
            <w:gridSpan w:val="11"/>
            <w:tcBorders>
              <w:top w:val="single" w:sz="4" w:space="0" w:color="000000"/>
              <w:left w:val="single" w:sz="4" w:space="0" w:color="000000"/>
              <w:bottom w:val="single" w:sz="4" w:space="0" w:color="000000"/>
            </w:tcBorders>
            <w:shd w:color="auto" w:fill="F2F2F2" w:val="clear"/>
          </w:tcPr>
          <w:p>
            <w:pPr>
              <w:pStyle w:val="Standard"/>
              <w:snapToGrid w:val="false"/>
              <w:spacing w:before="20" w:after="0"/>
              <w:ind w:right="248" w:hanging="0"/>
              <w:rPr>
                <w:rFonts w:eastAsia="Times New Roman" w:cs="Arial"/>
                <w:color w:val="000000"/>
                <w:sz w:val="18"/>
                <w:lang w:bidi="ar-SA"/>
              </w:rPr>
            </w:pPr>
            <w:r>
              <w:rPr>
                <w:rFonts w:eastAsia="Times New Roman" w:cs="Arial"/>
                <w:color w:val="000000"/>
                <w:sz w:val="18"/>
                <w:lang w:bidi="ar-SA"/>
              </w:rPr>
            </w:r>
          </w:p>
        </w:tc>
        <w:tc>
          <w:tcPr>
            <w:tcW w:w="786" w:type="dxa"/>
            <w:gridSpan w:val="4"/>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048" w:type="dxa"/>
            <w:gridSpan w:val="1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673" w:type="dxa"/>
            <w:gridSpan w:val="2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20"/>
                <w:lang w:bidi="ar-SA"/>
              </w:rPr>
            </w:pPr>
            <w:r>
              <w:rPr>
                <w:rFonts w:eastAsia="Times New Roman" w:cs="Arial"/>
                <w:color w:val="000000"/>
                <w:sz w:val="20"/>
                <w:lang w:bidi="ar-SA"/>
              </w:rPr>
              <w:t>Courriel :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535" w:type="dxa"/>
            <w:gridSpan w:val="5"/>
            <w:tcBorders/>
            <w:shd w:fill="auto" w:val="clear"/>
          </w:tcPr>
          <w:p>
            <w:pPr>
              <w:pStyle w:val="Standard"/>
              <w:snapToGrid w:val="false"/>
              <w:rPr>
                <w:rFonts w:eastAsia="Times New Roman" w:cs="Arial"/>
                <w:color w:val="000000"/>
                <w:sz w:val="20"/>
                <w:lang w:bidi="ar-SA"/>
              </w:rPr>
            </w:pPr>
            <w:r>
              <w:rPr>
                <w:rFonts w:eastAsia="Times New Roman" w:cs="Arial"/>
                <w:color w:val="000000"/>
                <w:sz w:val="20"/>
                <w:lang w:bidi="ar-SA"/>
              </w:rPr>
            </w:r>
          </w:p>
        </w:tc>
        <w:tc>
          <w:tcPr>
            <w:tcW w:w="7184" w:type="dxa"/>
            <w:gridSpan w:val="24"/>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721" w:type="dxa"/>
            <w:gridSpan w:val="31"/>
            <w:tcBorders>
              <w:top w:val="single" w:sz="4" w:space="0" w:color="000000"/>
            </w:tcBorders>
            <w:shd w:fill="auto" w:val="clear"/>
          </w:tcPr>
          <w:p>
            <w:pPr>
              <w:pStyle w:val="Standard"/>
              <w:snapToGrid w:val="false"/>
              <w:rPr/>
            </w:pPr>
            <w:r>
              <w:rPr>
                <w:rFonts w:eastAsia="Times New Roman" w:cs="Arial"/>
                <w:color w:val="000000"/>
                <w:sz w:val="20"/>
                <w:lang w:bidi="ar-SA"/>
              </w:rPr>
              <w:t></w:t>
            </w:r>
            <w:r>
              <w:rPr>
                <w:rFonts w:eastAsia="Arial" w:cs="Arial"/>
                <w:color w:val="000000"/>
                <w:sz w:val="20"/>
                <w:lang w:bidi="ar-SA"/>
              </w:rPr>
              <w:t xml:space="preserve"> </w:t>
            </w:r>
            <w:r>
              <w:rPr>
                <w:rFonts w:eastAsia="Times New Roman" w:cs="Arial"/>
                <w:b/>
                <w:color w:val="000000"/>
                <w:sz w:val="22"/>
                <w:lang w:bidi="ar-SA"/>
              </w:rPr>
              <w:t>Agissant pour le nom et le compte de la Société</w:t>
            </w:r>
            <w:r>
              <w:rPr>
                <w:rFonts w:eastAsia="Times New Roman" w:cs="Arial"/>
                <w:color w:val="000000"/>
                <w:sz w:val="22"/>
                <w:lang w:bidi="ar-SA"/>
              </w:rPr>
              <w:t> : (intitulé complet et forme juridique de la société)</w:t>
            </w:r>
          </w:p>
        </w:tc>
        <w:tc>
          <w:tcPr>
            <w:tcW w:w="784" w:type="dxa"/>
            <w:gridSpan w:val="2"/>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111" w:type="dxa"/>
            <w:gridSpan w:val="2"/>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9677" w:type="dxa"/>
            <w:gridSpan w:val="30"/>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6"/>
                <w:lang w:bidi="ar-SA"/>
              </w:rPr>
            </w:pPr>
            <w:r>
              <w:rPr>
                <w:rFonts w:eastAsia="Times New Roman" w:cs="Arial"/>
                <w:color w:val="000000"/>
                <w:sz w:val="16"/>
                <w:lang w:bidi="ar-SA"/>
              </w:rPr>
            </w:r>
          </w:p>
        </w:tc>
        <w:tc>
          <w:tcPr>
            <w:tcW w:w="1555" w:type="dxa"/>
            <w:gridSpan w:val="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t>Au capital de :</w:t>
            </w:r>
          </w:p>
        </w:tc>
        <w:tc>
          <w:tcPr>
            <w:tcW w:w="8166"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1555" w:type="dxa"/>
            <w:gridSpan w:val="3"/>
            <w:tcBorders/>
            <w:shd w:fill="auto" w:val="clear"/>
          </w:tcPr>
          <w:p>
            <w:pPr>
              <w:pStyle w:val="BalloonText"/>
              <w:snapToGrid w:val="false"/>
              <w:rPr>
                <w:rFonts w:ascii="Arial" w:hAnsi="Arial" w:eastAsia="Times New Roman" w:cs="Arial"/>
                <w:color w:val="000000"/>
                <w:sz w:val="18"/>
                <w:szCs w:val="24"/>
                <w:lang w:bidi="ar-SA"/>
              </w:rPr>
            </w:pPr>
            <w:r>
              <w:rPr>
                <w:rFonts w:eastAsia="Times New Roman" w:cs="Arial" w:ascii="Arial" w:hAnsi="Arial"/>
                <w:color w:val="000000"/>
                <w:sz w:val="18"/>
                <w:szCs w:val="24"/>
                <w:lang w:bidi="ar-SA"/>
              </w:rPr>
              <w:t>Ayant son siège à :</w:t>
            </w:r>
          </w:p>
        </w:tc>
        <w:tc>
          <w:tcPr>
            <w:tcW w:w="8166" w:type="dxa"/>
            <w:gridSpan w:val="28"/>
            <w:tcBorders>
              <w:top w:val="single" w:sz="4" w:space="0" w:color="000000"/>
              <w:left w:val="single" w:sz="4" w:space="0" w:color="000000"/>
              <w:bottom w:val="single" w:sz="4" w:space="0" w:color="000000"/>
            </w:tcBorders>
            <w:shd w:color="auto" w:fill="F2F2F2" w:val="clear"/>
          </w:tcPr>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p>
            <w:pPr>
              <w:pStyle w:val="Standard"/>
              <w:rPr>
                <w:rFonts w:eastAsia="Times New Roman" w:cs="Arial"/>
                <w:color w:val="000000"/>
                <w:sz w:val="18"/>
                <w:lang w:bidi="ar-SA"/>
              </w:rPr>
            </w:pPr>
            <w:r>
              <w:rPr>
                <w:rFonts w:eastAsia="Times New Roman" w:cs="Arial"/>
                <w:color w:val="000000"/>
                <w:sz w:val="18"/>
                <w:lang w:bidi="ar-SA"/>
              </w:rPr>
            </w:r>
          </w:p>
        </w:tc>
        <w:tc>
          <w:tcPr>
            <w:tcW w:w="784" w:type="dxa"/>
            <w:gridSpan w:val="2"/>
            <w:tcBorders>
              <w:left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427" w:type="dxa"/>
            <w:gridSpan w:val="13"/>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293" w:type="dxa"/>
            <w:gridSpan w:val="17"/>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Tel. : </w:t>
            </w:r>
          </w:p>
        </w:tc>
        <w:tc>
          <w:tcPr>
            <w:tcW w:w="3935" w:type="dxa"/>
            <w:gridSpan w:val="13"/>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853" w:type="dxa"/>
            <w:gridSpan w:val="3"/>
            <w:tcBorders>
              <w:left w:val="single" w:sz="4" w:space="0" w:color="000000"/>
            </w:tcBorders>
            <w:shd w:fill="auto" w:val="clear"/>
          </w:tcPr>
          <w:p>
            <w:pPr>
              <w:pStyle w:val="Standard"/>
              <w:snapToGrid w:val="false"/>
              <w:spacing w:before="20" w:after="0"/>
              <w:jc w:val="right"/>
              <w:rPr>
                <w:rFonts w:eastAsia="Times New Roman" w:cs="Arial"/>
                <w:color w:val="000000"/>
                <w:sz w:val="18"/>
                <w:lang w:bidi="ar-SA"/>
              </w:rPr>
            </w:pPr>
            <w:r>
              <w:rPr>
                <w:rFonts w:eastAsia="Times New Roman" w:cs="Arial"/>
                <w:color w:val="000000"/>
                <w:sz w:val="18"/>
                <w:lang w:bidi="ar-SA"/>
              </w:rPr>
              <w:t>Fax : </w:t>
            </w:r>
          </w:p>
        </w:tc>
        <w:tc>
          <w:tcPr>
            <w:tcW w:w="3768" w:type="dxa"/>
            <w:gridSpan w:val="11"/>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6" w:type="dxa"/>
            <w:gridSpan w:val="4"/>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4048" w:type="dxa"/>
            <w:gridSpan w:val="1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5673" w:type="dxa"/>
            <w:gridSpan w:val="2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4" w:type="dxa"/>
            <w:gridSpan w:val="2"/>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1163" w:type="dxa"/>
            <w:gridSpan w:val="2"/>
            <w:tcBorders/>
            <w:shd w:fill="auto" w:val="clear"/>
          </w:tcPr>
          <w:p>
            <w:pPr>
              <w:pStyle w:val="Standard"/>
              <w:snapToGrid w:val="false"/>
              <w:spacing w:before="40" w:after="0"/>
              <w:jc w:val="right"/>
              <w:rPr>
                <w:rFonts w:eastAsia="Times New Roman" w:cs="Arial"/>
                <w:color w:val="000000"/>
                <w:sz w:val="18"/>
                <w:lang w:bidi="ar-SA"/>
              </w:rPr>
            </w:pPr>
            <w:r>
              <w:rPr>
                <w:rFonts w:eastAsia="Times New Roman" w:cs="Arial"/>
                <w:color w:val="000000"/>
                <w:sz w:val="18"/>
                <w:lang w:bidi="ar-SA"/>
              </w:rPr>
              <w:t>Courriel : </w:t>
            </w:r>
          </w:p>
        </w:tc>
        <w:tc>
          <w:tcPr>
            <w:tcW w:w="8557" w:type="dxa"/>
            <w:gridSpan w:val="28"/>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top w:val="single" w:sz="4" w:space="0" w:color="000000"/>
              <w:left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3040" w:type="dxa"/>
            <w:gridSpan w:val="8"/>
            <w:tcBorders>
              <w:top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679" w:type="dxa"/>
            <w:gridSpan w:val="21"/>
            <w:tcBorders>
              <w:top w:val="single" w:sz="4"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786" w:type="dxa"/>
            <w:gridSpan w:val="4"/>
            <w:tcBorders>
              <w:top w:val="single" w:sz="4" w:space="0" w:color="000000"/>
              <w:right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3418" w:type="dxa"/>
            <w:gridSpan w:val="9"/>
            <w:tcBorders/>
            <w:shd w:fill="auto" w:val="clear"/>
          </w:tcPr>
          <w:p>
            <w:pPr>
              <w:pStyle w:val="BalloonText"/>
              <w:snapToGrid w:val="false"/>
              <w:spacing w:before="40" w:after="0"/>
              <w:rPr>
                <w:rFonts w:ascii="Arial" w:hAnsi="Arial" w:eastAsia="Times New Roman" w:cs="Arial"/>
                <w:color w:val="000000"/>
                <w:sz w:val="18"/>
                <w:szCs w:val="24"/>
                <w:lang w:bidi="ar-SA"/>
              </w:rPr>
            </w:pPr>
            <w:r>
              <w:rPr>
                <w:rFonts w:eastAsia="Times New Roman" w:cs="Arial" w:ascii="Arial" w:hAnsi="Arial"/>
                <w:color w:val="000000"/>
                <w:sz w:val="18"/>
                <w:szCs w:val="24"/>
                <w:lang w:bidi="ar-SA"/>
              </w:rPr>
              <w:t>N° d'identité d'établissement (SIRET) :</w:t>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3"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1" w:type="dxa"/>
            <w:gridSpan w:val="2"/>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2"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47"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463"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307" w:type="dxa"/>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8" w:type="dxa"/>
            <w:gridSpan w:val="5"/>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60" w:hRule="exact"/>
        </w:trPr>
        <w:tc>
          <w:tcPr>
            <w:tcW w:w="67" w:type="dxa"/>
            <w:tcBorders>
              <w:left w:val="single" w:sz="4"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2997" w:type="dxa"/>
            <w:gridSpan w:val="7"/>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6723" w:type="dxa"/>
            <w:gridSpan w:val="23"/>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785" w:type="dxa"/>
            <w:gridSpan w:val="3"/>
            <w:tcBorders>
              <w:right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r>
      <w:tr>
        <w:trPr/>
        <w:tc>
          <w:tcPr>
            <w:tcW w:w="67" w:type="dxa"/>
            <w:tcBorders>
              <w:left w:val="single" w:sz="4" w:space="0" w:color="000000"/>
            </w:tcBorders>
            <w:shd w:fill="auto" w:val="clear"/>
          </w:tcPr>
          <w:p>
            <w:pPr>
              <w:pStyle w:val="Standard"/>
              <w:snapToGrid w:val="false"/>
              <w:spacing w:before="20" w:after="0"/>
              <w:rPr>
                <w:rFonts w:eastAsia="Times New Roman" w:cs="Arial"/>
                <w:color w:val="000000"/>
                <w:sz w:val="16"/>
                <w:lang w:bidi="ar-SA"/>
              </w:rPr>
            </w:pPr>
            <w:r>
              <w:rPr>
                <w:rFonts w:eastAsia="Times New Roman" w:cs="Arial"/>
                <w:color w:val="000000"/>
                <w:sz w:val="16"/>
                <w:lang w:bidi="ar-SA"/>
              </w:rPr>
            </w:r>
          </w:p>
        </w:tc>
        <w:tc>
          <w:tcPr>
            <w:tcW w:w="7186" w:type="dxa"/>
            <w:gridSpan w:val="22"/>
            <w:tcBorders/>
            <w:shd w:fill="auto" w:val="clear"/>
          </w:tcPr>
          <w:p>
            <w:pPr>
              <w:pStyle w:val="Standard"/>
              <w:snapToGrid w:val="false"/>
              <w:spacing w:before="40" w:after="0"/>
              <w:rPr/>
            </w:pPr>
            <w:r>
              <w:rPr>
                <w:rFonts w:eastAsia="Times New Roman" w:cs="Arial"/>
                <w:color w:val="000000"/>
                <w:sz w:val="18"/>
                <w:lang w:bidi="ar-SA"/>
              </w:rPr>
              <w:t xml:space="preserve">N° d'inscription  au répertoire des métiers </w:t>
            </w:r>
            <w:r>
              <w:rPr>
                <w:rFonts w:eastAsia="Times New Roman" w:cs="Arial"/>
                <w:b/>
                <w:color w:val="000000"/>
                <w:sz w:val="18"/>
                <w:lang w:bidi="ar-SA"/>
              </w:rPr>
              <w:t>ou</w:t>
            </w:r>
            <w:r>
              <w:rPr>
                <w:rFonts w:eastAsia="Times New Roman" w:cs="Arial"/>
                <w:color w:val="000000"/>
                <w:sz w:val="18"/>
                <w:lang w:bidi="ar-SA"/>
              </w:rPr>
              <w:t xml:space="preserve">  au registre du commerce et des   sociétés :</w:t>
            </w:r>
          </w:p>
        </w:tc>
        <w:tc>
          <w:tcPr>
            <w:tcW w:w="2534" w:type="dxa"/>
            <w:gridSpan w:val="8"/>
            <w:tcBorders>
              <w:top w:val="single" w:sz="4" w:space="0" w:color="000000"/>
              <w:left w:val="single" w:sz="4" w:space="0" w:color="000000"/>
              <w:bottom w:val="single" w:sz="4" w:space="0" w:color="000000"/>
            </w:tcBorders>
            <w:shd w:color="auto" w:fill="F2F2F2"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c>
          <w:tcPr>
            <w:tcW w:w="785" w:type="dxa"/>
            <w:gridSpan w:val="3"/>
            <w:tcBorders>
              <w:left w:val="single" w:sz="4" w:space="0" w:color="000000"/>
              <w:right w:val="single" w:sz="8" w:space="0" w:color="000000"/>
            </w:tcBorders>
            <w:shd w:fill="auto" w:val="clear"/>
          </w:tcPr>
          <w:p>
            <w:pPr>
              <w:pStyle w:val="Standard"/>
              <w:snapToGrid w:val="false"/>
              <w:spacing w:before="20" w:after="0"/>
              <w:rPr>
                <w:rFonts w:eastAsia="Times New Roman" w:cs="Arial"/>
                <w:color w:val="000000"/>
                <w:sz w:val="18"/>
                <w:lang w:bidi="ar-SA"/>
              </w:rPr>
            </w:pPr>
            <w:r>
              <w:rPr>
                <w:rFonts w:eastAsia="Times New Roman" w:cs="Arial"/>
                <w:color w:val="000000"/>
                <w:sz w:val="18"/>
                <w:lang w:bidi="ar-SA"/>
              </w:rPr>
            </w:r>
          </w:p>
        </w:tc>
      </w:tr>
      <w:tr>
        <w:trPr>
          <w:trHeight w:val="214" w:hRule="exact"/>
        </w:trPr>
        <w:tc>
          <w:tcPr>
            <w:tcW w:w="67" w:type="dxa"/>
            <w:tcBorders>
              <w:left w:val="single" w:sz="4" w:space="0" w:color="000000"/>
              <w:bottom w:val="single" w:sz="8" w:space="0" w:color="000000"/>
            </w:tcBorders>
            <w:shd w:fill="auto" w:val="clear"/>
          </w:tcPr>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2997" w:type="dxa"/>
            <w:gridSpan w:val="7"/>
            <w:tcBorders>
              <w:bottom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p>
            <w:pPr>
              <w:pStyle w:val="Standard"/>
              <w:snapToGrid w:val="false"/>
              <w:rPr>
                <w:rFonts w:eastAsia="Times New Roman" w:cs="Arial"/>
                <w:color w:val="000000"/>
                <w:sz w:val="18"/>
                <w:lang w:bidi="ar-SA"/>
              </w:rPr>
            </w:pPr>
            <w:r>
              <w:rPr>
                <w:rFonts w:eastAsia="Times New Roman" w:cs="Arial"/>
                <w:color w:val="000000"/>
                <w:sz w:val="18"/>
                <w:lang w:bidi="ar-SA"/>
              </w:rPr>
            </w:r>
          </w:p>
        </w:tc>
        <w:tc>
          <w:tcPr>
            <w:tcW w:w="6932" w:type="dxa"/>
            <w:gridSpan w:val="25"/>
            <w:tcBorders>
              <w:bottom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c>
          <w:tcPr>
            <w:tcW w:w="576" w:type="dxa"/>
            <w:tcBorders>
              <w:bottom w:val="single" w:sz="8" w:space="0" w:color="000000"/>
              <w:right w:val="single" w:sz="8" w:space="0" w:color="000000"/>
            </w:tcBorders>
            <w:shd w:fill="auto" w:val="clear"/>
          </w:tcPr>
          <w:p>
            <w:pPr>
              <w:pStyle w:val="Standard"/>
              <w:keepNext w:val="true"/>
              <w:snapToGrid w:val="false"/>
              <w:rPr>
                <w:rFonts w:eastAsia="Times New Roman" w:cs="Arial"/>
                <w:color w:val="000000"/>
                <w:sz w:val="18"/>
                <w:lang w:bidi="ar-SA"/>
              </w:rPr>
            </w:pPr>
            <w:r>
              <w:rPr>
                <w:rFonts w:eastAsia="Times New Roman" w:cs="Arial"/>
                <w:color w:val="000000"/>
                <w:sz w:val="18"/>
                <w:lang w:bidi="ar-SA"/>
              </w:rPr>
            </w:r>
          </w:p>
        </w:tc>
      </w:tr>
    </w:tbl>
    <w:p>
      <w:pPr>
        <w:pStyle w:val="Titre2"/>
        <w:rPr/>
      </w:pPr>
      <w:r>
        <w:br w:type="page"/>
      </w:r>
      <w:bookmarkStart w:id="8" w:name="__RefHeading___Toc5580_3444919466"/>
      <w:bookmarkStart w:id="9" w:name="_Toc69831657"/>
      <w:bookmarkEnd w:id="8"/>
      <w:r>
        <w:rPr/>
        <w:t>Article 1-2 – OBJET DU MARCHE</w:t>
      </w:r>
      <w:bookmarkEnd w:id="9"/>
    </w:p>
    <w:p>
      <w:pPr>
        <w:pStyle w:val="Standard"/>
        <w:rPr/>
      </w:pPr>
      <w:r>
        <w:rPr/>
      </w:r>
    </w:p>
    <w:p>
      <w:pPr>
        <w:pStyle w:val="Titre3"/>
        <w:rPr/>
      </w:pPr>
      <w:bookmarkStart w:id="10" w:name="__RefHeading__23926_1817630987"/>
      <w:bookmarkStart w:id="11" w:name="_Toc69831658"/>
      <w:bookmarkEnd w:id="10"/>
      <w:r>
        <w:rPr>
          <w:color w:val="000000"/>
          <w:lang w:bidi="ar-SA"/>
        </w:rPr>
        <w:t>1.2.1.</w:t>
        <w:tab/>
      </w:r>
      <w:r>
        <w:rPr>
          <w:caps/>
          <w:color w:val="000000"/>
          <w:lang w:bidi="ar-SA"/>
        </w:rPr>
        <w:t>CONTEXTE TERRITORIAL</w:t>
      </w:r>
      <w:bookmarkEnd w:id="11"/>
    </w:p>
    <w:p>
      <w:pPr>
        <w:pStyle w:val="Normal"/>
        <w:rPr>
          <w:rFonts w:ascii="Arial" w:hAnsi="Arial" w:cs="Arial"/>
          <w:color w:val="FF0000"/>
          <w:sz w:val="21"/>
          <w:szCs w:val="21"/>
        </w:rPr>
      </w:pPr>
      <w:r>
        <w:rPr>
          <w:rFonts w:cs="Arial" w:ascii="Arial" w:hAnsi="Arial"/>
          <w:color w:val="000000"/>
          <w:sz w:val="21"/>
          <w:szCs w:val="21"/>
        </w:rPr>
        <w:t>Situation de la commune :</w:t>
      </w:r>
    </w:p>
    <w:p>
      <w:pPr>
        <w:pStyle w:val="Normal"/>
        <w:rPr>
          <w:rFonts w:ascii="Arial" w:hAnsi="Arial" w:cs="Arial"/>
          <w:color w:val="FF0000"/>
          <w:sz w:val="21"/>
          <w:szCs w:val="21"/>
        </w:rPr>
      </w:pPr>
      <w:r>
        <w:rPr>
          <w:color w:val="000000"/>
        </w:rPr>
        <w:drawing>
          <wp:inline distT="0" distB="0" distL="0" distR="0">
            <wp:extent cx="3099435" cy="3848100"/>
            <wp:effectExtent l="0" t="0" r="0" b="0"/>
            <wp:docPr id="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descr=""/>
                    <pic:cNvPicPr>
                      <a:picLocks noChangeAspect="1" noChangeArrowheads="1"/>
                    </pic:cNvPicPr>
                  </pic:nvPicPr>
                  <pic:blipFill>
                    <a:blip r:embed="rId2"/>
                    <a:stretch>
                      <a:fillRect/>
                    </a:stretch>
                  </pic:blipFill>
                  <pic:spPr bwMode="auto">
                    <a:xfrm>
                      <a:off x="0" y="0"/>
                      <a:ext cx="3099435" cy="3848100"/>
                    </a:xfrm>
                    <a:prstGeom prst="rect">
                      <a:avLst/>
                    </a:prstGeom>
                  </pic:spPr>
                </pic:pic>
              </a:graphicData>
            </a:graphic>
          </wp:inline>
        </w:drawing>
      </w:r>
      <w:r>
        <w:rPr>
          <w:rFonts w:cs="Arial" w:ascii="Arial" w:hAnsi="Arial"/>
          <w:color w:val="000000"/>
          <w:sz w:val="21"/>
          <w:szCs w:val="21"/>
        </w:rPr>
        <w:t xml:space="preserve"> </w:t>
      </w:r>
    </w:p>
    <w:p>
      <w:pPr>
        <w:pStyle w:val="Normal"/>
        <w:rPr>
          <w:rFonts w:ascii="Arial" w:hAnsi="Arial" w:cs="Arial"/>
          <w:color w:val="000000"/>
          <w:sz w:val="21"/>
          <w:szCs w:val="21"/>
        </w:rPr>
      </w:pPr>
      <w:r>
        <w:rPr>
          <w:rFonts w:cs="Arial" w:ascii="Arial" w:hAnsi="Arial"/>
          <w:color w:val="000000"/>
          <w:sz w:val="21"/>
          <w:szCs w:val="21"/>
        </w:rPr>
      </w:r>
    </w:p>
    <w:p>
      <w:pPr>
        <w:pStyle w:val="Normal"/>
        <w:rPr>
          <w:rFonts w:ascii="Arial" w:hAnsi="Arial" w:cs="Arial"/>
          <w:color w:val="FF0000"/>
          <w:sz w:val="21"/>
          <w:szCs w:val="21"/>
        </w:rPr>
      </w:pPr>
      <w:r>
        <w:rPr>
          <w:rFonts w:cs="Arial" w:ascii="Arial" w:hAnsi="Arial"/>
          <w:color w:val="000000"/>
          <w:sz w:val="21"/>
          <w:szCs w:val="21"/>
        </w:rPr>
        <w:t>Quelques dates :</w:t>
      </w:r>
    </w:p>
    <w:p>
      <w:pPr>
        <w:pStyle w:val="Normal"/>
        <w:rPr>
          <w:color w:val="000000"/>
        </w:rPr>
      </w:pPr>
      <w:r>
        <w:rPr>
          <w:rFonts w:cs="Arial" w:ascii="Arial" w:hAnsi="Arial"/>
          <w:color w:val="000000"/>
          <w:sz w:val="21"/>
          <w:szCs w:val="21"/>
        </w:rPr>
        <w:t>1950 : Création de la commune de Sainte-Croix (détachement de la commune de Castelnau de levis)</w:t>
      </w:r>
    </w:p>
    <w:p>
      <w:pPr>
        <w:pStyle w:val="Normal"/>
        <w:rPr>
          <w:rFonts w:ascii="Arial" w:hAnsi="Arial" w:cs="Arial"/>
          <w:color w:val="FF0000"/>
          <w:sz w:val="21"/>
          <w:szCs w:val="21"/>
        </w:rPr>
      </w:pPr>
      <w:r>
        <w:rPr>
          <w:rFonts w:cs="Arial" w:ascii="Arial" w:hAnsi="Arial"/>
          <w:color w:val="000000"/>
          <w:sz w:val="21"/>
          <w:szCs w:val="21"/>
        </w:rPr>
        <w:t>2005 : Élaboration du PLU</w:t>
      </w:r>
    </w:p>
    <w:p>
      <w:pPr>
        <w:pStyle w:val="Normal"/>
        <w:rPr>
          <w:rFonts w:ascii="Arial" w:hAnsi="Arial" w:cs="Arial"/>
          <w:color w:val="FF0000"/>
          <w:sz w:val="21"/>
          <w:szCs w:val="21"/>
        </w:rPr>
      </w:pPr>
      <w:r>
        <w:rPr>
          <w:rFonts w:cs="Arial" w:ascii="Arial" w:hAnsi="Arial"/>
          <w:color w:val="000000"/>
          <w:sz w:val="21"/>
          <w:szCs w:val="21"/>
        </w:rPr>
        <w:t>2006 : Aménagement de la place du village</w:t>
      </w:r>
    </w:p>
    <w:p>
      <w:pPr>
        <w:pStyle w:val="Normal"/>
        <w:rPr>
          <w:rFonts w:ascii="Arial" w:hAnsi="Arial" w:cs="Arial"/>
          <w:color w:val="FF0000"/>
          <w:sz w:val="21"/>
          <w:szCs w:val="21"/>
        </w:rPr>
      </w:pPr>
      <w:r>
        <w:rPr>
          <w:rFonts w:cs="Arial" w:ascii="Arial" w:hAnsi="Arial"/>
          <w:color w:val="000000"/>
          <w:sz w:val="21"/>
          <w:szCs w:val="21"/>
        </w:rPr>
        <w:t>2007 : Réalisation d’une charte de recommandations architecturales, environnementales et paysagères (CAUE)</w:t>
      </w:r>
    </w:p>
    <w:p>
      <w:pPr>
        <w:pStyle w:val="Normal"/>
        <w:rPr>
          <w:rFonts w:ascii="Arial" w:hAnsi="Arial" w:cs="Arial"/>
          <w:color w:val="FF0000"/>
          <w:sz w:val="21"/>
          <w:szCs w:val="21"/>
        </w:rPr>
      </w:pPr>
      <w:r>
        <w:rPr>
          <w:rFonts w:cs="Arial" w:ascii="Arial" w:hAnsi="Arial"/>
          <w:color w:val="000000"/>
          <w:sz w:val="21"/>
          <w:szCs w:val="21"/>
        </w:rPr>
        <w:t xml:space="preserve"> </w:t>
      </w:r>
      <w:r>
        <w:rPr>
          <w:rFonts w:cs="Arial" w:ascii="Arial" w:hAnsi="Arial"/>
          <w:color w:val="000000"/>
          <w:sz w:val="21"/>
          <w:szCs w:val="21"/>
        </w:rPr>
        <w:t>2008 : Projet urbain d’extension du village</w:t>
      </w:r>
    </w:p>
    <w:p>
      <w:pPr>
        <w:pStyle w:val="Normal"/>
        <w:rPr>
          <w:rFonts w:ascii="Arial" w:hAnsi="Arial" w:cs="Arial"/>
          <w:color w:val="000000"/>
          <w:sz w:val="21"/>
          <w:szCs w:val="21"/>
        </w:rPr>
      </w:pPr>
      <w:r>
        <w:rPr>
          <w:rFonts w:cs="Arial" w:ascii="Arial" w:hAnsi="Arial"/>
          <w:color w:val="000000"/>
          <w:sz w:val="21"/>
          <w:szCs w:val="21"/>
        </w:rPr>
      </w:r>
    </w:p>
    <w:p>
      <w:pPr>
        <w:pStyle w:val="Normal"/>
        <w:rPr>
          <w:rFonts w:ascii="Arial" w:hAnsi="Arial" w:cs="Arial"/>
          <w:color w:val="FF0000"/>
          <w:sz w:val="21"/>
          <w:szCs w:val="21"/>
        </w:rPr>
      </w:pPr>
      <w:r>
        <w:rPr>
          <w:rFonts w:cs="Arial" w:ascii="Arial" w:hAnsi="Arial"/>
          <w:color w:val="000000"/>
          <w:sz w:val="21"/>
          <w:szCs w:val="21"/>
        </w:rPr>
        <w:t xml:space="preserve">L’évolution du village : </w:t>
      </w:r>
    </w:p>
    <w:p>
      <w:pPr>
        <w:pStyle w:val="Normal"/>
        <w:rPr>
          <w:rFonts w:ascii="Arial" w:hAnsi="Arial" w:cs="Arial"/>
          <w:color w:val="FF0000"/>
          <w:sz w:val="21"/>
          <w:szCs w:val="21"/>
        </w:rPr>
      </w:pPr>
      <w:r>
        <w:rPr>
          <w:rFonts w:cs="Arial" w:ascii="Arial" w:hAnsi="Arial"/>
          <w:color w:val="000000"/>
          <w:sz w:val="21"/>
          <w:szCs w:val="21"/>
        </w:rPr>
        <w:t>Le constat au début des années 2000, c’est l’éclatement de l’urbanisation qui ne profite pas au village, tournée vers la départementale, axe principal vers Albi.</w:t>
      </w:r>
    </w:p>
    <w:p>
      <w:pPr>
        <w:pStyle w:val="Normal"/>
        <w:rPr>
          <w:rFonts w:ascii="Arial" w:hAnsi="Arial" w:cs="Arial"/>
          <w:color w:val="FF0000"/>
          <w:sz w:val="21"/>
          <w:szCs w:val="21"/>
        </w:rPr>
      </w:pPr>
      <w:r>
        <w:rPr>
          <w:rFonts w:cs="Arial" w:ascii="Arial" w:hAnsi="Arial"/>
          <w:color w:val="000000"/>
          <w:sz w:val="21"/>
          <w:szCs w:val="21"/>
        </w:rPr>
        <w:t>Ce phénomène de périurbanisation des campagnes interroge l’identité même du village rural.</w:t>
      </w:r>
    </w:p>
    <w:p>
      <w:pPr>
        <w:pStyle w:val="Normal"/>
        <w:rPr>
          <w:rFonts w:ascii="Arial" w:hAnsi="Arial" w:cs="Arial"/>
          <w:color w:val="FF0000"/>
          <w:sz w:val="21"/>
          <w:szCs w:val="21"/>
        </w:rPr>
      </w:pPr>
      <w:r>
        <w:rPr/>
        <w:drawing>
          <wp:inline distT="0" distB="0" distL="0" distR="0">
            <wp:extent cx="3085465" cy="1958340"/>
            <wp:effectExtent l="0" t="0" r="0" b="0"/>
            <wp:docPr id="10"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2" descr=""/>
                    <pic:cNvPicPr>
                      <a:picLocks noChangeAspect="1" noChangeArrowheads="1"/>
                    </pic:cNvPicPr>
                  </pic:nvPicPr>
                  <pic:blipFill>
                    <a:blip r:embed="rId3"/>
                    <a:stretch>
                      <a:fillRect/>
                    </a:stretch>
                  </pic:blipFill>
                  <pic:spPr bwMode="auto">
                    <a:xfrm>
                      <a:off x="0" y="0"/>
                      <a:ext cx="3085465" cy="1958340"/>
                    </a:xfrm>
                    <a:prstGeom prst="rect">
                      <a:avLst/>
                    </a:prstGeom>
                  </pic:spPr>
                </pic:pic>
              </a:graphicData>
            </a:graphic>
          </wp:inline>
        </w:drawing>
      </w:r>
    </w:p>
    <w:p>
      <w:pPr>
        <w:pStyle w:val="Normal"/>
        <w:rPr>
          <w:rFonts w:ascii="Arial" w:hAnsi="Arial" w:cs="Arial"/>
          <w:color w:val="FF0000"/>
          <w:sz w:val="21"/>
          <w:szCs w:val="21"/>
        </w:rPr>
      </w:pPr>
      <w:r>
        <w:rPr>
          <w:rFonts w:cs="Arial" w:ascii="Arial" w:hAnsi="Arial"/>
          <w:color w:val="FF0000"/>
          <w:sz w:val="21"/>
          <w:szCs w:val="21"/>
        </w:rPr>
      </w:r>
    </w:p>
    <w:p>
      <w:pPr>
        <w:pStyle w:val="Normal"/>
        <w:rPr>
          <w:rFonts w:ascii="Arial" w:hAnsi="Arial" w:cs="Arial"/>
          <w:color w:val="FF0000"/>
          <w:sz w:val="21"/>
          <w:szCs w:val="21"/>
        </w:rPr>
      </w:pPr>
      <w:r>
        <w:rPr>
          <w:rFonts w:cs="Arial" w:ascii="Arial" w:hAnsi="Arial"/>
          <w:color w:val="000000"/>
          <w:sz w:val="21"/>
          <w:szCs w:val="21"/>
        </w:rPr>
        <w:t>Les élus ont voulu changer d’orientation.</w:t>
      </w:r>
    </w:p>
    <w:p>
      <w:pPr>
        <w:pStyle w:val="Normal"/>
        <w:rPr>
          <w:rFonts w:ascii="Arial" w:hAnsi="Arial" w:cs="Arial"/>
          <w:color w:val="FF0000"/>
          <w:sz w:val="21"/>
          <w:szCs w:val="21"/>
        </w:rPr>
      </w:pPr>
      <w:r>
        <w:rPr>
          <w:rFonts w:cs="Arial" w:ascii="Arial" w:hAnsi="Arial"/>
          <w:color w:val="000000"/>
          <w:sz w:val="21"/>
          <w:szCs w:val="21"/>
        </w:rPr>
        <w:t xml:space="preserve">Le projet communal à partir de 2002 : </w:t>
      </w:r>
    </w:p>
    <w:p>
      <w:pPr>
        <w:pStyle w:val="Normal"/>
        <w:numPr>
          <w:ilvl w:val="0"/>
          <w:numId w:val="45"/>
        </w:numPr>
        <w:rPr>
          <w:rFonts w:ascii="Arial" w:hAnsi="Arial" w:cs="Arial"/>
          <w:color w:val="FF0000"/>
          <w:sz w:val="21"/>
          <w:szCs w:val="21"/>
        </w:rPr>
      </w:pPr>
      <w:r>
        <w:rPr>
          <w:rFonts w:cs="Arial" w:ascii="Arial" w:hAnsi="Arial"/>
          <w:color w:val="000000"/>
          <w:sz w:val="21"/>
          <w:szCs w:val="21"/>
        </w:rPr>
        <w:t>Recentrer l’urbanisation autour du village, (à travers l’élaboration du PLU, qui donne au village des perspectives d’évolution).</w:t>
      </w:r>
    </w:p>
    <w:p>
      <w:pPr>
        <w:pStyle w:val="Normal"/>
        <w:numPr>
          <w:ilvl w:val="0"/>
          <w:numId w:val="45"/>
        </w:numPr>
        <w:rPr>
          <w:rFonts w:ascii="Arial" w:hAnsi="Arial" w:cs="Arial"/>
          <w:color w:val="FF0000"/>
          <w:sz w:val="21"/>
          <w:szCs w:val="21"/>
        </w:rPr>
      </w:pPr>
      <w:r>
        <w:rPr>
          <w:rFonts w:cs="Arial" w:ascii="Arial" w:hAnsi="Arial"/>
          <w:color w:val="000000"/>
          <w:sz w:val="21"/>
          <w:szCs w:val="21"/>
        </w:rPr>
        <w:t>Conforter celui-ci à travers le développement, mais surtout la qualité des espaces publics (Projet de place du village), des espaces urbains, l’intégration paysagère des extensions qui conforte l’identité villageoise (Projet urbain)</w:t>
      </w:r>
    </w:p>
    <w:p>
      <w:pPr>
        <w:pStyle w:val="Normal"/>
        <w:rPr>
          <w:rFonts w:ascii="Arial" w:hAnsi="Arial" w:cs="Arial"/>
          <w:color w:val="000000"/>
          <w:sz w:val="21"/>
          <w:szCs w:val="21"/>
        </w:rPr>
      </w:pPr>
      <w:r>
        <w:rPr>
          <w:rFonts w:cs="Arial" w:ascii="Arial" w:hAnsi="Arial"/>
          <w:color w:val="000000"/>
          <w:sz w:val="21"/>
          <w:szCs w:val="21"/>
        </w:rPr>
      </w:r>
    </w:p>
    <w:p>
      <w:pPr>
        <w:pStyle w:val="Normal"/>
        <w:rPr>
          <w:rFonts w:ascii="Arial" w:hAnsi="Arial" w:cs="Arial"/>
          <w:color w:val="FF0000"/>
          <w:sz w:val="21"/>
          <w:szCs w:val="21"/>
        </w:rPr>
      </w:pPr>
      <w:r>
        <w:rPr>
          <w:rFonts w:cs="Arial" w:ascii="Arial" w:hAnsi="Arial"/>
          <w:color w:val="000000"/>
          <w:sz w:val="21"/>
          <w:szCs w:val="21"/>
        </w:rPr>
        <w:t>Ce qui a guidé tous ces projets communaux :</w:t>
      </w:r>
    </w:p>
    <w:p>
      <w:pPr>
        <w:pStyle w:val="Normal"/>
        <w:rPr>
          <w:rFonts w:ascii="Arial" w:hAnsi="Arial" w:cs="Arial"/>
          <w:color w:val="FF0000"/>
          <w:sz w:val="21"/>
          <w:szCs w:val="21"/>
        </w:rPr>
      </w:pPr>
      <w:r>
        <w:rPr>
          <w:rFonts w:cs="Arial" w:ascii="Arial" w:hAnsi="Arial"/>
          <w:color w:val="000000"/>
          <w:sz w:val="21"/>
          <w:szCs w:val="21"/>
        </w:rPr>
        <w:t>C’est le désir de la collectivité de s’inscrire dans son territoire, s’inscrire dans le paysage existant et de conforter le rôle du village.</w:t>
      </w:r>
    </w:p>
    <w:p>
      <w:pPr>
        <w:pStyle w:val="Normal"/>
        <w:rPr>
          <w:rFonts w:ascii="Arial" w:hAnsi="Arial" w:cs="Arial"/>
          <w:color w:val="000000"/>
          <w:sz w:val="21"/>
          <w:szCs w:val="21"/>
        </w:rPr>
      </w:pPr>
      <w:r>
        <w:rPr>
          <w:rFonts w:cs="Arial" w:ascii="Arial" w:hAnsi="Arial"/>
          <w:color w:val="000000"/>
          <w:sz w:val="21"/>
          <w:szCs w:val="21"/>
        </w:rPr>
      </w:r>
    </w:p>
    <w:p>
      <w:pPr>
        <w:pStyle w:val="Normal"/>
        <w:rPr>
          <w:rFonts w:ascii="Arial" w:hAnsi="Arial" w:cs="Arial"/>
          <w:color w:val="FF0000"/>
          <w:sz w:val="21"/>
          <w:szCs w:val="21"/>
        </w:rPr>
      </w:pPr>
      <w:r>
        <w:rPr>
          <w:rFonts w:cs="Arial" w:ascii="Arial" w:hAnsi="Arial"/>
          <w:color w:val="000000"/>
          <w:sz w:val="21"/>
          <w:szCs w:val="21"/>
        </w:rPr>
        <w:t xml:space="preserve">Ce qui est attendu dans le futur PLU, c’est ce même ancrage qualitatif et le renforcement du village dans toutes ses dimensions, culturelles, sociales, équipements etc.. : </w:t>
      </w:r>
    </w:p>
    <w:p>
      <w:pPr>
        <w:pStyle w:val="Normal"/>
        <w:rPr>
          <w:rFonts w:ascii="Aller" w:hAnsi="Aller"/>
          <w:color w:val="000000"/>
        </w:rPr>
      </w:pPr>
      <w:r>
        <w:rPr>
          <w:rFonts w:ascii="Aller" w:hAnsi="Aller"/>
          <w:color w:val="000000"/>
        </w:rPr>
      </w:r>
    </w:p>
    <w:p>
      <w:pPr>
        <w:pStyle w:val="Normal"/>
        <w:rPr>
          <w:rFonts w:ascii="Arial" w:hAnsi="Arial" w:cs="Arial"/>
          <w:color w:val="FF0000"/>
          <w:sz w:val="21"/>
          <w:szCs w:val="21"/>
        </w:rPr>
      </w:pPr>
      <w:r>
        <w:rPr>
          <w:rFonts w:cs="Arial" w:ascii="Arial" w:hAnsi="Arial"/>
          <w:color w:val="000000"/>
          <w:sz w:val="21"/>
          <w:szCs w:val="21"/>
        </w:rPr>
        <w:t>De fait la dimension paysagère doit être le cœur du projet de PLU, paysage perçu comme paysage vécu. Des lieux qualitatifs et des usages adaptés, fédérateurs de liens sociaux.</w:t>
      </w:r>
    </w:p>
    <w:p>
      <w:pPr>
        <w:pStyle w:val="Normal"/>
        <w:rPr>
          <w:rFonts w:ascii="Arial" w:hAnsi="Arial" w:cs="Arial"/>
          <w:color w:val="FF0000"/>
          <w:sz w:val="21"/>
          <w:szCs w:val="21"/>
        </w:rPr>
      </w:pPr>
      <w:r>
        <w:rPr>
          <w:rFonts w:cs="Arial" w:ascii="Arial" w:hAnsi="Arial"/>
          <w:color w:val="000000"/>
          <w:sz w:val="21"/>
          <w:szCs w:val="21"/>
        </w:rPr>
        <w:t>Qu’il s’agisse d’extension urbaine, d’extension de la zone d’activités, d’implantation d’équipement public, ou d’inscription dans un réseau de chemin piéton et de randonnée, la qualité et l’intégration paysagère doivent être un objectif.</w:t>
      </w:r>
    </w:p>
    <w:p>
      <w:pPr>
        <w:pStyle w:val="Normal"/>
        <w:rPr>
          <w:rFonts w:ascii="Arial" w:hAnsi="Arial" w:cs="Arial"/>
          <w:color w:val="000000"/>
          <w:sz w:val="21"/>
          <w:szCs w:val="21"/>
        </w:rPr>
      </w:pPr>
      <w:r>
        <w:rPr>
          <w:rFonts w:cs="Arial" w:ascii="Arial" w:hAnsi="Arial"/>
          <w:color w:val="000000"/>
          <w:sz w:val="21"/>
          <w:szCs w:val="21"/>
        </w:rPr>
      </w:r>
    </w:p>
    <w:p>
      <w:pPr>
        <w:pStyle w:val="Normal"/>
        <w:rPr>
          <w:rFonts w:ascii="Arial" w:hAnsi="Arial" w:cs="Arial"/>
          <w:color w:val="FF0000"/>
          <w:sz w:val="21"/>
          <w:szCs w:val="21"/>
        </w:rPr>
      </w:pPr>
      <w:r>
        <w:rPr>
          <w:rFonts w:cs="Arial" w:ascii="Arial" w:hAnsi="Arial"/>
          <w:color w:val="000000"/>
          <w:sz w:val="21"/>
          <w:szCs w:val="21"/>
        </w:rPr>
        <w:t>Autre volet important pour les élus de Sainte-Croix : comment impliquer et associer la population aux développements futurs de la commune ?</w:t>
      </w:r>
    </w:p>
    <w:p>
      <w:pPr>
        <w:pStyle w:val="Normal"/>
        <w:rPr>
          <w:rFonts w:ascii="Arial" w:hAnsi="Arial" w:cs="Arial"/>
          <w:color w:val="FF0000"/>
          <w:sz w:val="21"/>
          <w:szCs w:val="21"/>
        </w:rPr>
      </w:pPr>
      <w:r>
        <w:rPr>
          <w:rFonts w:cs="Arial" w:ascii="Arial" w:hAnsi="Arial"/>
          <w:color w:val="000000"/>
          <w:sz w:val="21"/>
          <w:szCs w:val="21"/>
        </w:rPr>
        <w:t>Il est attendu une proposition de méthodologie qui puisse répondre à cet enjeu.</w:t>
      </w:r>
    </w:p>
    <w:p>
      <w:pPr>
        <w:pStyle w:val="NormalWeb"/>
        <w:rPr/>
      </w:pPr>
      <w:r>
        <w:rPr>
          <w:rFonts w:cs="Arial" w:ascii="Arial" w:hAnsi="Arial"/>
          <w:color w:val="000000"/>
          <w:szCs w:val="21"/>
        </w:rPr>
        <w:t>Le conseil municipal, par délibératio</w:t>
      </w:r>
      <w:r>
        <w:rPr>
          <w:rFonts w:cs="Arial" w:ascii="Arial" w:hAnsi="Arial"/>
          <w:b w:val="false"/>
          <w:bCs w:val="false"/>
          <w:color w:val="000000"/>
          <w:szCs w:val="21"/>
        </w:rPr>
        <w:t xml:space="preserve">n </w:t>
      </w:r>
      <w:r>
        <w:rPr>
          <w:rFonts w:cs="Arial" w:ascii="Arial" w:hAnsi="Arial"/>
          <w:b w:val="false"/>
          <w:bCs w:val="false"/>
          <w:color w:val="000000"/>
        </w:rPr>
        <w:t xml:space="preserve">du </w:t>
      </w:r>
      <w:r>
        <w:rPr>
          <w:rFonts w:cs="Arial" w:ascii="Arial" w:hAnsi="Arial"/>
          <w:b w:val="false"/>
          <w:bCs w:val="false"/>
          <w:color w:val="000000"/>
        </w:rPr>
        <w:t>16/02/</w:t>
      </w:r>
      <w:r>
        <w:rPr>
          <w:rFonts w:cs="Arial" w:ascii="Arial" w:hAnsi="Arial"/>
          <w:b w:val="false"/>
          <w:bCs w:val="false"/>
          <w:color w:val="000000"/>
        </w:rPr>
        <w:t xml:space="preserve">2021 a </w:t>
      </w:r>
      <w:r>
        <w:rPr>
          <w:rFonts w:cs="Arial" w:ascii="Arial" w:hAnsi="Arial"/>
          <w:color w:val="000000"/>
        </w:rPr>
        <w:t>prescrit l’élaboration d’un plan local d’urbanisme (PLU) sur le territoire.</w:t>
      </w:r>
    </w:p>
    <w:p>
      <w:pPr>
        <w:pStyle w:val="Standard"/>
        <w:rPr>
          <w:color w:val="000000"/>
          <w:szCs w:val="21"/>
        </w:rPr>
      </w:pPr>
      <w:r>
        <w:rPr>
          <w:color w:val="000000"/>
          <w:szCs w:val="21"/>
        </w:rPr>
      </w:r>
    </w:p>
    <w:p>
      <w:pPr>
        <w:pStyle w:val="Titre3"/>
        <w:rPr>
          <w:color w:val="000000"/>
        </w:rPr>
      </w:pPr>
      <w:bookmarkStart w:id="12" w:name="__RefHeading__23928_1817630987"/>
      <w:bookmarkStart w:id="13" w:name="_Toc69831659"/>
      <w:bookmarkEnd w:id="12"/>
      <w:r>
        <w:rPr>
          <w:color w:val="000000"/>
        </w:rPr>
        <w:t>1.2.2.</w:t>
        <w:tab/>
        <w:t>OBJET DU MARCHÉ</w:t>
      </w:r>
      <w:bookmarkEnd w:id="13"/>
    </w:p>
    <w:p>
      <w:pPr>
        <w:pStyle w:val="Standard"/>
        <w:rPr>
          <w:rFonts w:cs="Arial"/>
          <w:color w:val="000000"/>
          <w:highlight w:val="white"/>
        </w:rPr>
      </w:pPr>
      <w:r>
        <w:rPr>
          <w:rFonts w:cs="Arial"/>
          <w:color w:val="000000"/>
          <w:highlight w:val="white"/>
        </w:rPr>
      </w:r>
    </w:p>
    <w:p>
      <w:pPr>
        <w:pStyle w:val="Standard"/>
        <w:rPr/>
      </w:pPr>
      <w:r>
        <w:rPr>
          <w:rFonts w:cs="Arial"/>
          <w:color w:val="000000"/>
          <w:shd w:fill="FFFFFF" w:val="clear"/>
        </w:rPr>
        <w:t>Élaboration d'un plan local d'urbanisme en application du code de l'urbanisme, et notamment ses articles L.151-1 à L151-43, L.153-1, L.153-11 à L.153-26,  R.151-1 à R.151-53, R.153-1 à R.153-10.</w:t>
      </w:r>
    </w:p>
    <w:p>
      <w:pPr>
        <w:pStyle w:val="Standard"/>
        <w:rPr>
          <w:rFonts w:cs="Arial"/>
          <w:color w:val="000000"/>
          <w:highlight w:val="white"/>
        </w:rPr>
      </w:pPr>
      <w:r>
        <w:rPr>
          <w:rFonts w:cs="Arial"/>
          <w:color w:val="000000"/>
          <w:highlight w:val="white"/>
        </w:rPr>
      </w:r>
    </w:p>
    <w:p>
      <w:pPr>
        <w:pStyle w:val="Titre3"/>
        <w:rPr/>
      </w:pPr>
      <w:bookmarkStart w:id="14" w:name="__RefHeading__23930_1817630987"/>
      <w:bookmarkStart w:id="15" w:name="_Toc69831660"/>
      <w:bookmarkEnd w:id="14"/>
      <w:r>
        <w:rPr>
          <w:color w:val="000000"/>
          <w:szCs w:val="22"/>
          <w:lang w:bidi="ar-SA"/>
        </w:rPr>
        <w:t>1.2.3.</w:t>
        <w:tab/>
        <w:t>CONTENU DU MARCHÉ</w:t>
      </w:r>
      <w:bookmarkEnd w:id="15"/>
    </w:p>
    <w:p>
      <w:pPr>
        <w:pStyle w:val="BalloonText"/>
        <w:tabs>
          <w:tab w:val="clear" w:pos="720"/>
          <w:tab w:val="left" w:pos="482" w:leader="none"/>
          <w:tab w:val="left" w:pos="567" w:leader="none"/>
        </w:tabs>
        <w:rPr>
          <w:rFonts w:ascii="Arial" w:hAnsi="Arial" w:eastAsia="Times New Roman" w:cs="Arial"/>
          <w:color w:val="000000"/>
          <w:sz w:val="21"/>
          <w:szCs w:val="21"/>
          <w:lang w:bidi="ar-SA"/>
        </w:rPr>
      </w:pPr>
      <w:r>
        <w:rPr>
          <w:rFonts w:eastAsia="Times New Roman" w:cs="Arial" w:ascii="Arial" w:hAnsi="Arial"/>
          <w:color w:val="000000"/>
          <w:sz w:val="21"/>
          <w:szCs w:val="21"/>
          <w:lang w:bidi="ar-SA"/>
        </w:rPr>
      </w:r>
    </w:p>
    <w:p>
      <w:pPr>
        <w:pStyle w:val="Liste"/>
        <w:tabs>
          <w:tab w:val="clear" w:pos="720"/>
          <w:tab w:val="left" w:pos="0" w:leader="none"/>
        </w:tabs>
        <w:spacing w:before="0" w:after="0"/>
        <w:rPr/>
      </w:pPr>
      <w:r>
        <w:rPr>
          <w:rFonts w:eastAsia="Times New Roman"/>
          <w:i/>
          <w:iCs/>
          <w:color w:val="000000"/>
          <w:sz w:val="24"/>
          <w:u w:val="single"/>
        </w:rPr>
        <w:t xml:space="preserve">Le présent marché est constitué de </w:t>
      </w:r>
      <w:r>
        <w:rPr>
          <w:rFonts w:eastAsia="Times New Roman"/>
          <w:b/>
          <w:bCs/>
          <w:i/>
          <w:iCs/>
          <w:color w:val="000000"/>
          <w:sz w:val="24"/>
          <w:u w:val="single"/>
        </w:rPr>
        <w:t>2 lots</w:t>
      </w:r>
      <w:r>
        <w:rPr>
          <w:rFonts w:eastAsia="Times New Roman"/>
          <w:color w:val="000000"/>
          <w:sz w:val="24"/>
        </w:rPr>
        <w:t xml:space="preserve"> :</w:t>
      </w:r>
    </w:p>
    <w:p>
      <w:pPr>
        <w:pStyle w:val="Standard"/>
        <w:rPr>
          <w:color w:val="000000"/>
        </w:rPr>
      </w:pPr>
      <w:r>
        <w:rPr>
          <w:color w:val="000000"/>
        </w:rPr>
      </w:r>
    </w:p>
    <w:p>
      <w:pPr>
        <w:pStyle w:val="Standard"/>
        <w:shd w:val="clear" w:color="auto" w:fill="99FF66"/>
        <w:rPr/>
      </w:pPr>
      <w:r>
        <w:rPr>
          <w:b/>
          <w:color w:val="000000"/>
          <w:sz w:val="22"/>
          <w:szCs w:val="22"/>
          <w:u w:val="single"/>
          <w:shd w:fill="99FF66" w:val="clear"/>
        </w:rPr>
        <w:t>Lot 1</w:t>
      </w:r>
      <w:r>
        <w:rPr>
          <w:b/>
          <w:bCs/>
          <w:color w:val="000000"/>
          <w:sz w:val="22"/>
          <w:szCs w:val="22"/>
          <w:shd w:fill="99FF66" w:val="clear"/>
        </w:rPr>
        <w:t xml:space="preserve"> : élaboration du PLU</w:t>
      </w:r>
    </w:p>
    <w:p>
      <w:pPr>
        <w:pStyle w:val="Standard"/>
        <w:rPr/>
      </w:pPr>
      <w:r>
        <w:rPr/>
      </w:r>
    </w:p>
    <w:p>
      <w:pPr>
        <w:pStyle w:val="Standard"/>
        <w:tabs>
          <w:tab w:val="clear" w:pos="720"/>
          <w:tab w:val="left" w:pos="0" w:leader="none"/>
        </w:tabs>
        <w:rPr>
          <w:rFonts w:eastAsia="Times New Roman" w:cs="Arial"/>
          <w:bCs/>
          <w:color w:val="000000"/>
          <w:lang w:bidi="ar-SA"/>
        </w:rPr>
      </w:pPr>
      <w:r>
        <w:rPr>
          <w:rFonts w:eastAsia="Times New Roman" w:cs="Arial"/>
          <w:bCs/>
          <w:color w:val="000000"/>
          <w:lang w:bidi="ar-SA"/>
        </w:rPr>
        <w:t>Ce lot se décompose comme suivant :</w:t>
      </w:r>
    </w:p>
    <w:p>
      <w:pPr>
        <w:pStyle w:val="Standard"/>
        <w:tabs>
          <w:tab w:val="clear" w:pos="720"/>
          <w:tab w:val="left" w:pos="0" w:leader="none"/>
        </w:tabs>
        <w:rPr>
          <w:rFonts w:eastAsia="Times New Roman" w:cs="Arial"/>
          <w:bCs/>
          <w:color w:val="000000"/>
          <w:lang w:bidi="ar-SA"/>
        </w:rPr>
      </w:pPr>
      <w:r>
        <w:rPr>
          <w:rFonts w:eastAsia="Times New Roman" w:cs="Arial"/>
          <w:bCs/>
          <w:color w:val="000000"/>
          <w:lang w:bidi="ar-SA"/>
        </w:rPr>
      </w:r>
    </w:p>
    <w:p>
      <w:pPr>
        <w:pStyle w:val="Standard"/>
        <w:tabs>
          <w:tab w:val="clear" w:pos="720"/>
          <w:tab w:val="left" w:pos="0" w:leader="none"/>
        </w:tabs>
        <w:rPr>
          <w:rFonts w:eastAsia="Times New Roman" w:cs="Arial"/>
          <w:bCs/>
          <w:color w:val="000000"/>
          <w:lang w:bidi="ar-SA"/>
        </w:rPr>
      </w:pPr>
      <w:r>
        <w:rPr>
          <w:rFonts w:eastAsia="Times New Roman" w:cs="Arial"/>
          <w:bCs/>
          <w:color w:val="000000"/>
          <w:lang w:bidi="ar-SA"/>
        </w:rPr>
        <w:t>a-) Une mission de base pour l'élaboration du PLU composée des phases suivantes :</w:t>
      </w:r>
    </w:p>
    <w:p>
      <w:pPr>
        <w:pStyle w:val="Standard"/>
        <w:tabs>
          <w:tab w:val="clear" w:pos="720"/>
          <w:tab w:val="left" w:pos="0" w:leader="none"/>
        </w:tabs>
        <w:rPr>
          <w:rFonts w:cs="Arial"/>
          <w:color w:val="000000"/>
        </w:rPr>
      </w:pPr>
      <w:r>
        <w:rPr>
          <w:rFonts w:cs="Arial"/>
          <w:color w:val="000000"/>
        </w:rPr>
      </w:r>
    </w:p>
    <w:p>
      <w:pPr>
        <w:pStyle w:val="Standard"/>
        <w:numPr>
          <w:ilvl w:val="0"/>
          <w:numId w:val="17"/>
        </w:numPr>
        <w:jc w:val="left"/>
        <w:rPr/>
      </w:pPr>
      <w:r>
        <w:rPr>
          <w:rFonts w:eastAsia="Times New Roman" w:cs="Arial"/>
          <w:color w:val="000000"/>
          <w:lang w:bidi="ar-SA"/>
        </w:rPr>
        <w:t>Phase 1 : Élaboration d'un diagnostic</w:t>
      </w:r>
    </w:p>
    <w:p>
      <w:pPr>
        <w:pStyle w:val="Standard"/>
        <w:numPr>
          <w:ilvl w:val="0"/>
          <w:numId w:val="17"/>
        </w:numPr>
        <w:jc w:val="left"/>
        <w:rPr/>
      </w:pPr>
      <w:r>
        <w:rPr>
          <w:rFonts w:eastAsia="Times New Roman" w:cs="Arial"/>
          <w:color w:val="000000"/>
          <w:lang w:bidi="ar-SA"/>
        </w:rPr>
        <w:t>Phase 2 : Élaboration d'un projet d'aménagement et de développement durable</w:t>
      </w:r>
    </w:p>
    <w:p>
      <w:pPr>
        <w:pStyle w:val="Standard"/>
        <w:numPr>
          <w:ilvl w:val="0"/>
          <w:numId w:val="17"/>
        </w:numPr>
        <w:jc w:val="left"/>
        <w:rPr/>
      </w:pPr>
      <w:r>
        <w:rPr>
          <w:rFonts w:eastAsia="Times New Roman" w:cs="Arial"/>
          <w:color w:val="000000"/>
          <w:lang w:bidi="ar-SA"/>
        </w:rPr>
        <w:t>Phase 3 : Élaboration des orientations d'aménagement et de programmation et du règlement</w:t>
      </w:r>
    </w:p>
    <w:p>
      <w:pPr>
        <w:pStyle w:val="Standard"/>
        <w:numPr>
          <w:ilvl w:val="0"/>
          <w:numId w:val="17"/>
        </w:numPr>
        <w:jc w:val="left"/>
        <w:rPr>
          <w:rFonts w:eastAsia="Times New Roman" w:cs="Arial"/>
          <w:color w:val="000000"/>
          <w:lang w:bidi="ar-SA"/>
        </w:rPr>
      </w:pPr>
      <w:r>
        <w:rPr>
          <w:rFonts w:eastAsia="Times New Roman" w:cs="Arial"/>
          <w:color w:val="000000"/>
          <w:lang w:bidi="ar-SA"/>
        </w:rPr>
        <w:t>Phase 3-bis : Réalisation d'une évaluation environnementale</w:t>
      </w:r>
    </w:p>
    <w:p>
      <w:pPr>
        <w:pStyle w:val="Standard"/>
        <w:numPr>
          <w:ilvl w:val="0"/>
          <w:numId w:val="17"/>
        </w:numPr>
        <w:rPr>
          <w:rFonts w:eastAsia="Times New Roman" w:cs="Arial"/>
          <w:color w:val="000000"/>
          <w:lang w:bidi="ar-SA"/>
        </w:rPr>
      </w:pPr>
      <w:r>
        <w:rPr>
          <w:rFonts w:eastAsia="Times New Roman" w:cs="Arial"/>
          <w:color w:val="000000"/>
          <w:lang w:bidi="ar-SA"/>
        </w:rPr>
        <w:t>Phase 4 : arrêt du projet</w:t>
      </w:r>
    </w:p>
    <w:p>
      <w:pPr>
        <w:pStyle w:val="Standard"/>
        <w:numPr>
          <w:ilvl w:val="0"/>
          <w:numId w:val="17"/>
        </w:numPr>
        <w:rPr>
          <w:rFonts w:eastAsia="Times New Roman" w:cs="Arial"/>
          <w:color w:val="000000"/>
          <w:lang w:bidi="ar-SA"/>
        </w:rPr>
      </w:pPr>
      <w:r>
        <w:rPr>
          <w:rFonts w:eastAsia="Times New Roman" w:cs="Arial"/>
          <w:color w:val="000000"/>
          <w:lang w:bidi="ar-SA"/>
        </w:rPr>
        <w:t>Phase 4-bis : Dossier CDPENAF</w:t>
      </w:r>
    </w:p>
    <w:p>
      <w:pPr>
        <w:pStyle w:val="Standard"/>
        <w:numPr>
          <w:ilvl w:val="0"/>
          <w:numId w:val="17"/>
        </w:numPr>
        <w:rPr>
          <w:rFonts w:eastAsia="Times New Roman" w:cs="Arial"/>
          <w:color w:val="000000"/>
          <w:lang w:bidi="ar-SA"/>
        </w:rPr>
      </w:pPr>
      <w:r>
        <w:rPr>
          <w:rFonts w:eastAsia="Times New Roman" w:cs="Arial"/>
          <w:color w:val="000000"/>
          <w:lang w:bidi="ar-SA"/>
        </w:rPr>
        <w:t>Phase 5 : Enquête publique </w:t>
      </w:r>
    </w:p>
    <w:p>
      <w:pPr>
        <w:pStyle w:val="Standard"/>
        <w:numPr>
          <w:ilvl w:val="0"/>
          <w:numId w:val="17"/>
        </w:numPr>
        <w:rPr>
          <w:rFonts w:eastAsia="Times New Roman" w:cs="Arial"/>
          <w:color w:val="000000"/>
          <w:lang w:bidi="ar-SA"/>
        </w:rPr>
      </w:pPr>
      <w:r>
        <w:rPr>
          <w:rFonts w:eastAsia="Times New Roman" w:cs="Arial"/>
          <w:color w:val="000000"/>
          <w:lang w:bidi="ar-SA"/>
        </w:rPr>
        <w:t>Phase 6 : Approbation</w:t>
      </w:r>
    </w:p>
    <w:p>
      <w:pPr>
        <w:pStyle w:val="Standard"/>
        <w:rPr>
          <w:color w:val="000000"/>
        </w:rPr>
      </w:pPr>
      <w:r>
        <w:rPr>
          <w:color w:val="000000"/>
        </w:rPr>
      </w:r>
    </w:p>
    <w:p>
      <w:pPr>
        <w:pStyle w:val="Standard"/>
        <w:rPr/>
      </w:pPr>
      <w:r>
        <w:rPr>
          <w:color w:val="000000"/>
        </w:rPr>
        <w:t>b-) trois</w:t>
      </w:r>
      <w:r>
        <w:rPr>
          <w:rFonts w:eastAsia="Times New Roman" w:cs="Arial"/>
          <w:b/>
          <w:bCs/>
          <w:color w:val="000000"/>
          <w:shd w:fill="FFFFFF" w:val="clear"/>
          <w:lang w:bidi="ar-SA"/>
        </w:rPr>
        <w:t xml:space="preserve"> </w:t>
      </w:r>
      <w:r>
        <w:rPr>
          <w:rFonts w:eastAsia="Times New Roman" w:cs="Arial"/>
          <w:color w:val="000000"/>
          <w:shd w:fill="FFFFFF" w:val="clear"/>
          <w:lang w:bidi="ar-SA"/>
        </w:rPr>
        <w:t>tranches optionnelles à réaliser avant l’arrêt du projet</w:t>
      </w:r>
    </w:p>
    <w:p>
      <w:pPr>
        <w:pStyle w:val="Standard"/>
        <w:rPr>
          <w:rFonts w:eastAsia="Times New Roman" w:cs="Arial"/>
          <w:b/>
          <w:b/>
          <w:bCs/>
          <w:color w:val="000000"/>
          <w:highlight w:val="white"/>
          <w:lang w:bidi="ar-SA"/>
        </w:rPr>
      </w:pPr>
      <w:r>
        <w:rPr>
          <w:rFonts w:eastAsia="Times New Roman" w:cs="Arial"/>
          <w:b/>
          <w:bCs/>
          <w:color w:val="000000"/>
          <w:highlight w:val="white"/>
          <w:lang w:bidi="ar-SA"/>
        </w:rPr>
      </w:r>
    </w:p>
    <w:p>
      <w:pPr>
        <w:pStyle w:val="Standard"/>
        <w:numPr>
          <w:ilvl w:val="0"/>
          <w:numId w:val="18"/>
        </w:numPr>
        <w:rPr>
          <w:rFonts w:eastAsia="Times New Roman" w:cs="Arial"/>
          <w:color w:val="000000"/>
          <w:highlight w:val="white"/>
          <w:lang w:bidi="ar-SA"/>
        </w:rPr>
      </w:pPr>
      <w:r>
        <w:rPr>
          <w:rFonts w:eastAsia="Times New Roman" w:cs="Arial"/>
          <w:color w:val="000000"/>
          <w:shd w:fill="FFFFFF" w:val="clear"/>
          <w:lang w:bidi="ar-SA"/>
        </w:rPr>
        <w:t>Réalisation d’orientation d’aménagement et de programmation (OAP) complémentaire (autre que celles des zones AU).</w:t>
      </w:r>
    </w:p>
    <w:p>
      <w:pPr>
        <w:pStyle w:val="Standard"/>
        <w:numPr>
          <w:ilvl w:val="0"/>
          <w:numId w:val="18"/>
        </w:numPr>
        <w:rPr/>
      </w:pPr>
      <w:r>
        <w:rPr>
          <w:rFonts w:cs="Arial"/>
          <w:color w:val="000000"/>
        </w:rPr>
        <w:t xml:space="preserve">Étude pour mise en place </w:t>
      </w:r>
      <w:r>
        <w:rPr>
          <w:rFonts w:eastAsia="Times New Roman" w:cs="Arial"/>
          <w:color w:val="000000"/>
        </w:rPr>
        <w:t>des outils de financement (projet urbain partenarial, fiscalité de l'aménagement…)</w:t>
      </w:r>
      <w:r>
        <w:rPr>
          <w:rFonts w:cs="Arial"/>
          <w:color w:val="000000"/>
        </w:rPr>
        <w:t>.</w:t>
      </w:r>
    </w:p>
    <w:p>
      <w:pPr>
        <w:pStyle w:val="Standard"/>
        <w:numPr>
          <w:ilvl w:val="0"/>
          <w:numId w:val="18"/>
        </w:numPr>
        <w:rPr>
          <w:rFonts w:eastAsia="Times New Roman" w:cs="Arial"/>
          <w:color w:val="000000"/>
          <w:highlight w:val="white"/>
          <w:lang w:bidi="ar-SA"/>
        </w:rPr>
      </w:pPr>
      <w:r>
        <w:rPr>
          <w:rFonts w:eastAsia="Times New Roman" w:cs="Arial"/>
          <w:color w:val="000000"/>
          <w:shd w:fill="FFFFFF" w:val="clear"/>
          <w:lang w:bidi="ar-SA"/>
        </w:rPr>
        <w:t>Étude permettant de déroger à l’amendement Dupont (art. L.111-6, à L.111-10 du code de l'urbanisme).</w:t>
      </w:r>
    </w:p>
    <w:p>
      <w:pPr>
        <w:pStyle w:val="Standard"/>
        <w:rPr>
          <w:rFonts w:eastAsia="Times New Roman" w:cs="Arial"/>
          <w:color w:val="000000"/>
          <w:highlight w:val="white"/>
          <w:lang w:bidi="ar-SA"/>
        </w:rPr>
      </w:pPr>
      <w:r>
        <w:rPr>
          <w:rFonts w:eastAsia="Times New Roman" w:cs="Arial"/>
          <w:color w:val="000000"/>
          <w:highlight w:val="white"/>
          <w:lang w:bidi="ar-SA"/>
        </w:rPr>
      </w:r>
    </w:p>
    <w:p>
      <w:pPr>
        <w:pStyle w:val="Standard"/>
        <w:rPr/>
      </w:pPr>
      <w:r>
        <w:rPr>
          <w:rFonts w:eastAsia="Times New Roman" w:cs="Arial"/>
          <w:color w:val="000000"/>
          <w:shd w:fill="FFFFFF" w:val="clear"/>
          <w:lang w:bidi="ar-SA"/>
        </w:rPr>
        <w:t>Les missions optionnelles seront affermies par courrier simple valant ordre de service.</w:t>
      </w:r>
    </w:p>
    <w:p>
      <w:pPr>
        <w:pStyle w:val="Standard"/>
        <w:rPr>
          <w:rFonts w:eastAsia="Times New Roman" w:cs="Arial"/>
          <w:color w:val="000000"/>
          <w:highlight w:val="white"/>
          <w:lang w:bidi="ar-SA"/>
        </w:rPr>
      </w:pPr>
      <w:r>
        <w:rPr>
          <w:rFonts w:eastAsia="Times New Roman" w:cs="Arial"/>
          <w:color w:val="000000"/>
          <w:highlight w:val="white"/>
          <w:lang w:bidi="ar-SA"/>
        </w:rPr>
      </w:r>
    </w:p>
    <w:p>
      <w:pPr>
        <w:pStyle w:val="Standard"/>
        <w:rPr>
          <w:rFonts w:eastAsia="Times New Roman" w:cs="Arial"/>
          <w:color w:val="000000"/>
          <w:highlight w:val="white"/>
          <w:lang w:bidi="ar-SA"/>
        </w:rPr>
      </w:pPr>
      <w:r>
        <w:rPr>
          <w:rFonts w:eastAsia="Times New Roman" w:cs="Arial"/>
          <w:color w:val="000000"/>
          <w:highlight w:val="white"/>
          <w:lang w:bidi="ar-SA"/>
        </w:rPr>
      </w:r>
    </w:p>
    <w:p>
      <w:pPr>
        <w:pStyle w:val="Standard"/>
        <w:rPr>
          <w:rFonts w:eastAsia="Times New Roman" w:cs="Arial"/>
          <w:color w:val="000000"/>
          <w:highlight w:val="white"/>
          <w:lang w:bidi="ar-SA"/>
        </w:rPr>
      </w:pPr>
      <w:r>
        <w:rPr>
          <w:rFonts w:eastAsia="Times New Roman" w:cs="Arial"/>
          <w:color w:val="000000"/>
          <w:highlight w:val="white"/>
          <w:lang w:bidi="ar-SA"/>
        </w:rPr>
      </w:r>
    </w:p>
    <w:p>
      <w:pPr>
        <w:pStyle w:val="Standard"/>
        <w:rPr>
          <w:rFonts w:eastAsia="Times New Roman" w:cs="Arial"/>
          <w:color w:val="000000"/>
          <w:highlight w:val="white"/>
          <w:lang w:bidi="ar-SA"/>
        </w:rPr>
      </w:pPr>
      <w:r>
        <w:rPr>
          <w:rFonts w:eastAsia="Times New Roman" w:cs="Arial"/>
          <w:color w:val="000000"/>
          <w:highlight w:val="white"/>
          <w:lang w:bidi="ar-SA"/>
        </w:rPr>
      </w:r>
    </w:p>
    <w:p>
      <w:pPr>
        <w:pStyle w:val="Standard"/>
        <w:rPr>
          <w:color w:val="000000"/>
        </w:rPr>
      </w:pPr>
      <w:r>
        <w:rPr>
          <w:color w:val="000000"/>
        </w:rPr>
      </w:r>
    </w:p>
    <w:p>
      <w:pPr>
        <w:pStyle w:val="Standard"/>
        <w:shd w:val="clear" w:color="auto" w:fill="99FF66"/>
        <w:rPr/>
      </w:pPr>
      <w:r>
        <w:rPr>
          <w:b/>
          <w:color w:val="000000"/>
          <w:sz w:val="22"/>
          <w:szCs w:val="22"/>
          <w:u w:val="single"/>
          <w:shd w:fill="99FF66" w:val="clear"/>
        </w:rPr>
        <w:t>Lot 2</w:t>
      </w:r>
      <w:r>
        <w:rPr>
          <w:b/>
          <w:bCs/>
          <w:color w:val="000000"/>
          <w:sz w:val="22"/>
          <w:szCs w:val="22"/>
          <w:shd w:fill="99FF66" w:val="clear"/>
        </w:rPr>
        <w:t> : élaboration du diagnostic agricole, foncier, rural.</w:t>
      </w:r>
    </w:p>
    <w:p>
      <w:pPr>
        <w:pStyle w:val="Standard"/>
        <w:rPr>
          <w:rFonts w:eastAsia="Times New Roman"/>
          <w:b/>
          <w:b/>
          <w:color w:val="000000"/>
          <w:szCs w:val="21"/>
          <w:highlight w:val="yellow"/>
        </w:rPr>
      </w:pPr>
      <w:r>
        <w:rPr>
          <w:rFonts w:eastAsia="Times New Roman"/>
          <w:b/>
          <w:color w:val="000000"/>
          <w:szCs w:val="21"/>
          <w:highlight w:val="yellow"/>
        </w:rPr>
      </w:r>
    </w:p>
    <w:p>
      <w:pPr>
        <w:pStyle w:val="Standard"/>
        <w:numPr>
          <w:ilvl w:val="0"/>
          <w:numId w:val="19"/>
        </w:numPr>
        <w:tabs>
          <w:tab w:val="clear" w:pos="720"/>
          <w:tab w:val="left" w:pos="0" w:leader="none"/>
        </w:tabs>
        <w:ind w:left="0" w:hanging="0"/>
        <w:rPr>
          <w:rFonts w:eastAsia="Times New Roman" w:cs="Times New Roman"/>
          <w:color w:val="000000"/>
          <w:lang w:bidi="ar-SA"/>
        </w:rPr>
      </w:pPr>
      <w:r>
        <w:rPr>
          <w:rFonts w:eastAsia="Times New Roman" w:cs="Times New Roman"/>
          <w:color w:val="000000"/>
          <w:lang w:bidi="ar-SA"/>
        </w:rPr>
        <w:t>Il se décompose de la manière suivante :</w:t>
      </w:r>
    </w:p>
    <w:p>
      <w:pPr>
        <w:pStyle w:val="Standard"/>
        <w:rPr>
          <w:rFonts w:eastAsia="Times New Roman" w:cs="Times New Roman"/>
          <w:b/>
          <w:b/>
          <w:bCs/>
          <w:color w:val="000000"/>
          <w:lang w:bidi="ar-SA"/>
        </w:rPr>
      </w:pPr>
      <w:r>
        <w:rPr>
          <w:rFonts w:eastAsia="Times New Roman" w:cs="Times New Roman"/>
          <w:b/>
          <w:bCs/>
          <w:color w:val="000000"/>
          <w:lang w:bidi="ar-SA"/>
        </w:rPr>
      </w:r>
    </w:p>
    <w:p>
      <w:pPr>
        <w:pStyle w:val="Standard"/>
        <w:numPr>
          <w:ilvl w:val="0"/>
          <w:numId w:val="20"/>
        </w:numPr>
        <w:jc w:val="left"/>
        <w:rPr>
          <w:rFonts w:cs="Arial"/>
          <w:color w:val="000000"/>
          <w:szCs w:val="21"/>
        </w:rPr>
      </w:pPr>
      <w:r>
        <w:rPr>
          <w:rFonts w:cs="Arial"/>
          <w:color w:val="000000"/>
          <w:szCs w:val="21"/>
        </w:rPr>
        <w:t xml:space="preserve">Réunion avec les agriculteurs du territoire, </w:t>
      </w:r>
      <w:r>
        <w:rPr>
          <w:rFonts w:cs="Arial"/>
          <w:color w:val="000000"/>
          <w:szCs w:val="21"/>
        </w:rPr>
        <w:t>exploitants et pr</w:t>
      </w:r>
      <w:r>
        <w:rPr>
          <w:rFonts w:cs="Arial"/>
          <w:color w:val="000000"/>
          <w:szCs w:val="21"/>
        </w:rPr>
        <w:t>opriétaires fonciers</w:t>
      </w:r>
      <w:r>
        <w:rPr>
          <w:rFonts w:cs="Arial"/>
          <w:color w:val="000000"/>
          <w:szCs w:val="21"/>
        </w:rPr>
        <w:t>, recueil de données, analyses,</w:t>
      </w:r>
    </w:p>
    <w:p>
      <w:pPr>
        <w:pStyle w:val="Standard"/>
        <w:numPr>
          <w:ilvl w:val="0"/>
          <w:numId w:val="20"/>
        </w:numPr>
        <w:jc w:val="left"/>
        <w:rPr/>
      </w:pPr>
      <w:r>
        <w:rPr>
          <w:rFonts w:eastAsia="Times New Roman" w:cs="Arial"/>
          <w:color w:val="000000"/>
          <w:szCs w:val="21"/>
          <w:lang w:bidi="ar-SA"/>
        </w:rPr>
        <w:t>R</w:t>
      </w:r>
      <w:r>
        <w:rPr>
          <w:rFonts w:cs="Arial"/>
          <w:color w:val="000000"/>
          <w:szCs w:val="21"/>
        </w:rPr>
        <w:t>estitution de l'étude auprès des agriculteurs,</w:t>
      </w:r>
    </w:p>
    <w:p>
      <w:pPr>
        <w:pStyle w:val="Standard"/>
        <w:numPr>
          <w:ilvl w:val="0"/>
          <w:numId w:val="20"/>
        </w:numPr>
        <w:jc w:val="left"/>
        <w:rPr>
          <w:rFonts w:cs="Arial"/>
          <w:color w:val="000000"/>
          <w:szCs w:val="21"/>
        </w:rPr>
      </w:pPr>
      <w:r>
        <w:rPr>
          <w:rFonts w:cs="Arial"/>
          <w:color w:val="000000"/>
          <w:szCs w:val="21"/>
        </w:rPr>
        <w:t>Restitution de l'étude à la communauté de communes.</w:t>
      </w:r>
    </w:p>
    <w:p>
      <w:pPr>
        <w:pStyle w:val="Standard"/>
        <w:rPr>
          <w:rFonts w:eastAsia="Times New Roman" w:cs="Arial"/>
          <w:color w:val="000000"/>
          <w:szCs w:val="21"/>
          <w:lang w:eastAsia="fr-FR" w:bidi="ar-SA"/>
        </w:rPr>
      </w:pPr>
      <w:r>
        <w:rPr>
          <w:rFonts w:eastAsia="Times New Roman" w:cs="Arial"/>
          <w:color w:val="000000"/>
          <w:szCs w:val="21"/>
          <w:lang w:eastAsia="fr-FR" w:bidi="ar-SA"/>
        </w:rPr>
      </w:r>
    </w:p>
    <w:p>
      <w:pPr>
        <w:pStyle w:val="Standard"/>
        <w:rPr/>
      </w:pPr>
      <w:r>
        <w:rPr>
          <w:rFonts w:eastAsia="Times New Roman" w:cs="Arial"/>
          <w:color w:val="000000"/>
          <w:szCs w:val="21"/>
          <w:lang w:bidi="ar-SA"/>
        </w:rPr>
        <w:t>Ce diagnostic</w:t>
      </w:r>
      <w:r>
        <w:rPr>
          <w:rFonts w:eastAsia="Times New Roman" w:cs="Arial"/>
          <w:color w:val="000000"/>
          <w:szCs w:val="21"/>
          <w:u w:val="single"/>
          <w:lang w:bidi="ar-SA"/>
        </w:rPr>
        <w:t xml:space="preserve"> devra être terminé avant la fin de la phase 1 de la mission de base de la procédure d'élaboration du PLU, soit au plus tard 3 mois après son lancement.</w:t>
      </w:r>
    </w:p>
    <w:p>
      <w:pPr>
        <w:pStyle w:val="Standard"/>
        <w:tabs>
          <w:tab w:val="clear" w:pos="720"/>
          <w:tab w:val="left" w:pos="482" w:leader="none"/>
          <w:tab w:val="left" w:pos="567" w:leader="none"/>
        </w:tabs>
        <w:rPr>
          <w:rFonts w:eastAsia="Times New Roman" w:cs="Arial"/>
          <w:color w:val="000000"/>
          <w:szCs w:val="21"/>
          <w:lang w:bidi="ar-SA"/>
        </w:rPr>
      </w:pPr>
      <w:r>
        <w:rPr>
          <w:rFonts w:eastAsia="Times New Roman" w:cs="Arial"/>
          <w:color w:val="000000"/>
          <w:szCs w:val="21"/>
          <w:lang w:bidi="ar-SA"/>
        </w:rPr>
      </w:r>
    </w:p>
    <w:p>
      <w:pPr>
        <w:pStyle w:val="Titre3"/>
        <w:rPr/>
      </w:pPr>
      <w:bookmarkStart w:id="16" w:name="__RefHeading__23932_1817630987"/>
      <w:bookmarkStart w:id="17" w:name="_Toc69831661"/>
      <w:bookmarkEnd w:id="16"/>
      <w:r>
        <w:rPr>
          <w:caps/>
          <w:color w:val="000000"/>
        </w:rPr>
        <w:t>1.2.4.</w:t>
        <w:tab/>
        <w:t>SOUS-TRAITANCE</w:t>
      </w:r>
      <w:bookmarkEnd w:id="17"/>
    </w:p>
    <w:p>
      <w:pPr>
        <w:pStyle w:val="BalloonText"/>
        <w:tabs>
          <w:tab w:val="clear" w:pos="720"/>
          <w:tab w:val="left" w:pos="482" w:leader="none"/>
          <w:tab w:val="left" w:pos="567" w:leader="none"/>
        </w:tabs>
        <w:rPr>
          <w:rFonts w:ascii="Arial" w:hAnsi="Arial" w:eastAsia="Times New Roman" w:cs="Arial"/>
          <w:color w:val="000000"/>
          <w:sz w:val="21"/>
          <w:szCs w:val="21"/>
          <w:lang w:bidi="ar-SA"/>
        </w:rPr>
      </w:pPr>
      <w:r>
        <w:rPr>
          <w:rFonts w:eastAsia="Times New Roman" w:cs="Arial" w:ascii="Arial" w:hAnsi="Arial"/>
          <w:color w:val="000000"/>
          <w:sz w:val="21"/>
          <w:szCs w:val="21"/>
          <w:lang w:bidi="ar-SA"/>
        </w:rPr>
      </w:r>
    </w:p>
    <w:p>
      <w:pPr>
        <w:pStyle w:val="Standard"/>
        <w:tabs>
          <w:tab w:val="clear" w:pos="720"/>
          <w:tab w:val="left" w:pos="482" w:leader="none"/>
          <w:tab w:val="left" w:pos="567" w:leader="none"/>
        </w:tabs>
        <w:rPr>
          <w:rFonts w:eastAsia="Times New Roman" w:cs="Arial"/>
          <w:color w:val="000000"/>
          <w:szCs w:val="21"/>
          <w:lang w:bidi="ar-SA"/>
        </w:rPr>
      </w:pPr>
      <w:r>
        <w:rPr>
          <w:rFonts w:eastAsia="Times New Roman" w:cs="Arial"/>
          <w:color w:val="000000"/>
          <w:szCs w:val="21"/>
          <w:lang w:bidi="ar-SA"/>
        </w:rPr>
        <w:t>Le prestataire peut sous-traiter l’exécution de certaines parties de son marché, sous réserve de l’acceptation du ou des sous-traitants par le maître d’ouvrage et de l’agrément par lui des conditions de paiement.</w:t>
      </w:r>
    </w:p>
    <w:p>
      <w:pPr>
        <w:pStyle w:val="Standard"/>
        <w:tabs>
          <w:tab w:val="clear" w:pos="720"/>
          <w:tab w:val="left" w:pos="482" w:leader="none"/>
          <w:tab w:val="left" w:pos="567" w:leader="none"/>
        </w:tabs>
        <w:rPr>
          <w:color w:val="000000"/>
        </w:rPr>
      </w:pPr>
      <w:r>
        <w:rPr>
          <w:color w:val="000000"/>
        </w:rPr>
      </w:r>
    </w:p>
    <w:p>
      <w:pPr>
        <w:pStyle w:val="Titre2"/>
        <w:rPr/>
      </w:pPr>
      <w:bookmarkStart w:id="18" w:name="__RefHeading__23936_1817630987"/>
      <w:bookmarkEnd w:id="18"/>
      <w:r>
        <w:rPr/>
        <w:t xml:space="preserve"> </w:t>
      </w:r>
      <w:bookmarkStart w:id="19" w:name="_Toc69831662"/>
      <w:r>
        <w:rPr>
          <w:rFonts w:eastAsia="Arial" w:cs="Arial"/>
        </w:rPr>
        <w:t>Article 1-3</w:t>
      </w:r>
      <w:r>
        <w:rPr/>
        <w:t xml:space="preserve"> – PIÈCES CONSTITUTIVES DU MARCHÉ</w:t>
      </w:r>
      <w:bookmarkEnd w:id="19"/>
    </w:p>
    <w:p>
      <w:pPr>
        <w:pStyle w:val="Standard"/>
        <w:rPr>
          <w:rFonts w:eastAsia="Times New Roman" w:cs="Arial"/>
          <w:color w:val="000000"/>
          <w:szCs w:val="21"/>
          <w:lang w:bidi="ar-SA"/>
        </w:rPr>
      </w:pPr>
      <w:r>
        <w:rPr>
          <w:rFonts w:eastAsia="Times New Roman" w:cs="Arial"/>
          <w:color w:val="000000"/>
          <w:szCs w:val="21"/>
          <w:lang w:bidi="ar-SA"/>
        </w:rPr>
      </w:r>
    </w:p>
    <w:p>
      <w:pPr>
        <w:pStyle w:val="Standard"/>
        <w:rPr>
          <w:lang w:bidi="ar-SA"/>
        </w:rPr>
      </w:pPr>
      <w:r>
        <w:rPr>
          <w:lang w:bidi="ar-SA"/>
        </w:rPr>
        <w:t>Le présent contrat d’études.</w:t>
      </w:r>
    </w:p>
    <w:p>
      <w:pPr>
        <w:pStyle w:val="Standard"/>
        <w:rPr>
          <w:lang w:bidi="ar-SA"/>
        </w:rPr>
      </w:pPr>
      <w:r>
        <w:rPr>
          <w:lang w:bidi="ar-SA"/>
        </w:rPr>
        <w:t>Le règlement de la consultation</w:t>
      </w:r>
    </w:p>
    <w:p>
      <w:pPr>
        <w:pStyle w:val="Standard"/>
        <w:rPr>
          <w:lang w:bidi="ar-SA"/>
        </w:rPr>
      </w:pPr>
      <w:r>
        <w:rPr>
          <w:lang w:bidi="ar-SA"/>
        </w:rPr>
      </w:r>
    </w:p>
    <w:p>
      <w:pPr>
        <w:pStyle w:val="Standard"/>
        <w:rPr>
          <w:color w:val="000000"/>
          <w:lang w:bidi="ar-SA"/>
        </w:rPr>
      </w:pPr>
      <w:r>
        <w:rPr>
          <w:color w:val="000000"/>
          <w:lang w:bidi="ar-SA"/>
        </w:rPr>
      </w:r>
    </w:p>
    <w:p>
      <w:pPr>
        <w:pStyle w:val="Titre2"/>
        <w:rPr>
          <w:color w:val="000000"/>
        </w:rPr>
      </w:pPr>
      <w:bookmarkStart w:id="20" w:name="__RefHeading___Toc6774_2339848601"/>
      <w:bookmarkStart w:id="21" w:name="_Toc69831663"/>
      <w:bookmarkEnd w:id="20"/>
      <w:r>
        <w:rPr>
          <w:rFonts w:eastAsia="Arial" w:cs="Arial"/>
          <w:color w:val="000000"/>
        </w:rPr>
        <w:t>Article 1-4</w:t>
      </w:r>
      <w:r>
        <w:rPr>
          <w:color w:val="000000"/>
        </w:rPr>
        <w:t xml:space="preserve"> – COMPETENCES ATTENDUES</w:t>
      </w:r>
      <w:bookmarkEnd w:id="21"/>
    </w:p>
    <w:p>
      <w:pPr>
        <w:pStyle w:val="Standard"/>
        <w:rPr>
          <w:color w:val="000000"/>
          <w:lang w:bidi="ar-SA"/>
        </w:rPr>
      </w:pPr>
      <w:r>
        <w:rPr>
          <w:color w:val="000000"/>
          <w:lang w:bidi="ar-SA"/>
        </w:rPr>
      </w:r>
    </w:p>
    <w:p>
      <w:pPr>
        <w:pStyle w:val="Standard"/>
        <w:rPr>
          <w:color w:val="FF0000"/>
          <w:lang w:bidi="ar-SA"/>
        </w:rPr>
      </w:pPr>
      <w:r>
        <w:rPr>
          <w:color w:val="000000"/>
          <w:lang w:bidi="ar-SA"/>
        </w:rPr>
        <w:t>Le mandataire devra être architecte-urbaniste et/ou paysagiste concepteur urbaniste.</w:t>
      </w:r>
    </w:p>
    <w:p>
      <w:pPr>
        <w:pStyle w:val="Standard"/>
        <w:rPr>
          <w:color w:val="FF0000"/>
          <w:lang w:bidi="ar-SA"/>
        </w:rPr>
      </w:pPr>
      <w:r>
        <w:rPr>
          <w:color w:val="000000"/>
          <w:lang w:bidi="ar-SA"/>
        </w:rPr>
        <w:t xml:space="preserve">Il pourra s’associer de toute compétence complémentaire nécessaire à la bonne conduite du marché. </w:t>
      </w:r>
    </w:p>
    <w:p>
      <w:pPr>
        <w:pStyle w:val="Standard"/>
        <w:rPr>
          <w:color w:val="000000"/>
          <w:lang w:bidi="ar-SA"/>
        </w:rPr>
      </w:pPr>
      <w:r>
        <w:rPr>
          <w:color w:val="000000"/>
          <w:lang w:bidi="ar-SA"/>
        </w:rPr>
      </w:r>
    </w:p>
    <w:p>
      <w:pPr>
        <w:pStyle w:val="Standard"/>
        <w:rPr>
          <w:color w:val="000000"/>
          <w:lang w:bidi="ar-SA"/>
        </w:rPr>
      </w:pPr>
      <w:r>
        <w:rPr>
          <w:color w:val="000000"/>
          <w:lang w:bidi="ar-SA"/>
        </w:rPr>
      </w:r>
    </w:p>
    <w:p>
      <w:pPr>
        <w:pStyle w:val="Titre2"/>
        <w:rPr>
          <w:color w:val="000000"/>
        </w:rPr>
      </w:pPr>
      <w:bookmarkStart w:id="22" w:name="__RefHeading___Toc6776_2339848601"/>
      <w:bookmarkStart w:id="23" w:name="_Toc69831664"/>
      <w:bookmarkEnd w:id="22"/>
      <w:r>
        <w:rPr>
          <w:rFonts w:eastAsia="Arial" w:cs="Arial"/>
          <w:color w:val="000000"/>
        </w:rPr>
        <w:t>Article 1-5</w:t>
      </w:r>
      <w:r>
        <w:rPr>
          <w:color w:val="000000"/>
        </w:rPr>
        <w:t xml:space="preserve"> – CRITERES DE SELECTION</w:t>
      </w:r>
      <w:bookmarkEnd w:id="23"/>
    </w:p>
    <w:p>
      <w:pPr>
        <w:pStyle w:val="Standard"/>
        <w:rPr>
          <w:color w:val="000000"/>
          <w:lang w:bidi="ar-SA"/>
        </w:rPr>
      </w:pPr>
      <w:r>
        <w:rPr>
          <w:color w:val="000000"/>
          <w:lang w:bidi="ar-SA"/>
        </w:rPr>
      </w:r>
    </w:p>
    <w:p>
      <w:pPr>
        <w:pStyle w:val="Standard"/>
        <w:rPr>
          <w:color w:val="FF0000"/>
          <w:lang w:bidi="ar-SA"/>
        </w:rPr>
      </w:pPr>
      <w:r>
        <w:rPr>
          <w:color w:val="000000"/>
          <w:lang w:bidi="ar-SA"/>
        </w:rPr>
        <w:t>L’analyse des offres sera basée sur les critères suivants :</w:t>
      </w:r>
    </w:p>
    <w:p>
      <w:pPr>
        <w:pStyle w:val="Standard"/>
        <w:rPr>
          <w:color w:val="000000"/>
          <w:lang w:bidi="ar-SA"/>
        </w:rPr>
      </w:pPr>
      <w:r>
        <w:rPr>
          <w:color w:val="000000"/>
          <w:lang w:bidi="ar-SA"/>
        </w:rPr>
      </w:r>
    </w:p>
    <w:p>
      <w:pPr>
        <w:pStyle w:val="Standard"/>
        <w:numPr>
          <w:ilvl w:val="0"/>
          <w:numId w:val="21"/>
        </w:numPr>
        <w:rPr>
          <w:color w:val="FF0000"/>
          <w:lang w:bidi="ar-SA"/>
        </w:rPr>
      </w:pPr>
      <w:r>
        <w:rPr>
          <w:color w:val="000000"/>
          <w:lang w:bidi="ar-SA"/>
        </w:rPr>
        <w:t>Compétences attendues de l’équipe</w:t>
      </w:r>
    </w:p>
    <w:p>
      <w:pPr>
        <w:pStyle w:val="Standard"/>
        <w:numPr>
          <w:ilvl w:val="0"/>
          <w:numId w:val="21"/>
        </w:numPr>
        <w:rPr>
          <w:color w:val="000000"/>
        </w:rPr>
      </w:pPr>
      <w:r>
        <w:rPr>
          <w:color w:val="000000"/>
          <w:lang w:bidi="ar-SA"/>
        </w:rPr>
        <w:t>Qualité des références</w:t>
      </w:r>
    </w:p>
    <w:p>
      <w:pPr>
        <w:pStyle w:val="Standard"/>
        <w:numPr>
          <w:ilvl w:val="0"/>
          <w:numId w:val="21"/>
        </w:numPr>
        <w:rPr>
          <w:color w:val="000000"/>
        </w:rPr>
      </w:pPr>
      <w:r>
        <w:rPr>
          <w:color w:val="000000"/>
          <w:lang w:bidi="ar-SA"/>
        </w:rPr>
        <w:t>Calendrier proposé</w:t>
      </w:r>
    </w:p>
    <w:p>
      <w:pPr>
        <w:pStyle w:val="Standard"/>
        <w:rPr>
          <w:lang w:bidi="ar-SA"/>
        </w:rPr>
      </w:pPr>
      <w:r>
        <w:rPr>
          <w:lang w:bidi="ar-SA"/>
        </w:rPr>
      </w:r>
    </w:p>
    <w:p>
      <w:pPr>
        <w:pStyle w:val="Standard"/>
        <w:rPr>
          <w:lang w:bidi="ar-SA"/>
        </w:rPr>
      </w:pPr>
      <w:r>
        <w:rPr>
          <w:lang w:bidi="ar-SA"/>
        </w:rPr>
      </w:r>
    </w:p>
    <w:p>
      <w:pPr>
        <w:pStyle w:val="Standard"/>
        <w:rPr>
          <w:lang w:bidi="ar-SA"/>
        </w:rPr>
      </w:pPr>
      <w:r>
        <w:rPr>
          <w:lang w:bidi="ar-SA"/>
        </w:rPr>
      </w:r>
    </w:p>
    <w:p>
      <w:pPr>
        <w:pStyle w:val="Standard"/>
        <w:rPr>
          <w:lang w:bidi="ar-SA"/>
        </w:rPr>
      </w:pPr>
      <w:r>
        <w:rPr>
          <w:lang w:bidi="ar-SA"/>
        </w:rPr>
      </w:r>
    </w:p>
    <w:p>
      <w:pPr>
        <w:pStyle w:val="Titre1"/>
        <w:rPr/>
      </w:pPr>
      <w:bookmarkStart w:id="24" w:name="__RefHeading__23942_1817630987"/>
      <w:bookmarkStart w:id="25" w:name="_Toc69831665"/>
      <w:bookmarkEnd w:id="24"/>
      <w:r>
        <w:rPr/>
        <w:t>CHAPITRE 2 – PRIX ET RÈGLEMENT DES COMPTES</w:t>
      </w:r>
      <w:bookmarkEnd w:id="25"/>
    </w:p>
    <w:p>
      <w:pPr>
        <w:pStyle w:val="Textbody"/>
        <w:rPr>
          <w:color w:val="000000"/>
          <w:szCs w:val="21"/>
          <w:highlight w:val="yellow"/>
        </w:rPr>
      </w:pPr>
      <w:r>
        <w:rPr>
          <w:color w:val="000000"/>
          <w:szCs w:val="21"/>
          <w:highlight w:val="yellow"/>
        </w:rPr>
      </w:r>
    </w:p>
    <w:p>
      <w:pPr>
        <w:pStyle w:val="Titre2"/>
        <w:rPr/>
      </w:pPr>
      <w:bookmarkStart w:id="26" w:name="__RefHeading___Toc29187_2035815484"/>
      <w:bookmarkStart w:id="27" w:name="_Toc69831666"/>
      <w:bookmarkEnd w:id="26"/>
      <w:r>
        <w:rPr/>
        <w:t>Article 2.1. RÉMUNÉRATION DE LA MISSION DE BASE DU LOT 1</w:t>
      </w:r>
      <w:bookmarkEnd w:id="27"/>
    </w:p>
    <w:p>
      <w:pPr>
        <w:sectPr>
          <w:headerReference w:type="default" r:id="rId4"/>
          <w:footerReference w:type="default" r:id="rId5"/>
          <w:type w:val="nextPage"/>
          <w:pgSz w:w="11906" w:h="16838"/>
          <w:pgMar w:left="1146" w:right="1129" w:header="1134" w:top="1615" w:footer="1134" w:bottom="1631" w:gutter="0"/>
          <w:pgNumType w:fmt="decimal"/>
          <w:formProt w:val="false"/>
          <w:textDirection w:val="lrTb"/>
          <w:docGrid w:type="default" w:linePitch="100" w:charSpace="0"/>
        </w:sectPr>
      </w:pPr>
    </w:p>
    <w:tbl>
      <w:tblPr>
        <w:tblW w:w="10320" w:type="dxa"/>
        <w:jc w:val="left"/>
        <w:tblInd w:w="-345" w:type="dxa"/>
        <w:tblCellMar>
          <w:top w:w="0" w:type="dxa"/>
          <w:left w:w="60" w:type="dxa"/>
          <w:bottom w:w="0" w:type="dxa"/>
          <w:right w:w="70" w:type="dxa"/>
        </w:tblCellMar>
        <w:tblLook w:firstRow="0" w:noVBand="0" w:lastRow="0" w:firstColumn="0" w:lastColumn="0" w:noHBand="0" w:val="0000"/>
      </w:tblPr>
      <w:tblGrid>
        <w:gridCol w:w="2363"/>
        <w:gridCol w:w="3064"/>
        <w:gridCol w:w="4893"/>
      </w:tblGrid>
      <w:tr>
        <w:trPr/>
        <w:tc>
          <w:tcPr>
            <w:tcW w:w="2363" w:type="dxa"/>
            <w:tcBorders>
              <w:top w:val="single" w:sz="8" w:space="0" w:color="000000"/>
              <w:left w:val="single" w:sz="8" w:space="0" w:color="000000"/>
            </w:tcBorders>
            <w:shd w:fill="auto" w:val="clear"/>
          </w:tcPr>
          <w:p>
            <w:pPr>
              <w:pStyle w:val="Standard"/>
              <w:snapToGrid w:val="false"/>
              <w:spacing w:before="100" w:after="100"/>
              <w:ind w:right="-47" w:hanging="0"/>
              <w:rPr>
                <w:rFonts w:eastAsia="Times New Roman" w:cs="Arial"/>
                <w:color w:val="000000"/>
                <w:szCs w:val="21"/>
                <w:lang w:bidi="ar-SA"/>
              </w:rPr>
            </w:pPr>
            <w:r>
              <w:rPr>
                <w:rFonts w:eastAsia="Times New Roman" w:cs="Arial"/>
                <w:color w:val="000000"/>
                <w:szCs w:val="21"/>
                <w:lang w:bidi="ar-SA"/>
              </w:rPr>
            </w:r>
          </w:p>
          <w:p>
            <w:pPr>
              <w:pStyle w:val="Standard"/>
              <w:spacing w:before="100" w:after="100"/>
              <w:ind w:right="-47" w:hanging="0"/>
              <w:rPr>
                <w:rFonts w:eastAsia="Times New Roman" w:cs="Arial"/>
                <w:color w:val="000000"/>
                <w:szCs w:val="21"/>
                <w:lang w:bidi="ar-SA"/>
              </w:rPr>
            </w:pPr>
            <w:r>
              <w:rPr>
                <w:rFonts w:eastAsia="Times New Roman" w:cs="Arial"/>
                <w:color w:val="000000"/>
                <w:szCs w:val="21"/>
                <w:lang w:bidi="ar-SA"/>
              </w:rPr>
              <w:t>Rémunération HT</w:t>
            </w:r>
          </w:p>
        </w:tc>
        <w:tc>
          <w:tcPr>
            <w:tcW w:w="3064" w:type="dxa"/>
            <w:tcBorders>
              <w:top w:val="single" w:sz="8" w:space="0" w:color="000000"/>
              <w:left w:val="single" w:sz="4" w:space="0" w:color="000000"/>
            </w:tcBorders>
            <w:shd w:fill="auto" w:val="clear"/>
          </w:tcPr>
          <w:p>
            <w:pPr>
              <w:pStyle w:val="Standard"/>
              <w:snapToGrid w:val="false"/>
              <w:spacing w:before="100" w:after="100"/>
              <w:rPr>
                <w:rFonts w:eastAsia="Times New Roman" w:cs="Arial"/>
                <w:color w:val="000000"/>
                <w:szCs w:val="21"/>
                <w:lang w:bidi="ar-SA"/>
              </w:rPr>
            </w:pPr>
            <w:r>
              <w:rPr>
                <w:rFonts w:eastAsia="Times New Roman" w:cs="Arial"/>
                <w:color w:val="000000"/>
                <w:szCs w:val="21"/>
                <w:lang w:bidi="ar-SA"/>
              </w:rPr>
            </w:r>
          </w:p>
          <w:p>
            <w:pPr>
              <w:pStyle w:val="Standard"/>
              <w:spacing w:before="100" w:after="100"/>
              <w:rPr>
                <w:rFonts w:eastAsia="Times New Roman" w:cs="Arial"/>
                <w:color w:val="000000"/>
                <w:szCs w:val="21"/>
                <w:lang w:bidi="ar-SA"/>
              </w:rPr>
            </w:pPr>
            <w:r>
              <w:rPr>
                <w:rFonts w:eastAsia="Times New Roman" w:cs="Arial"/>
                <w:color w:val="000000"/>
                <w:szCs w:val="21"/>
                <w:lang w:bidi="ar-SA"/>
              </w:rPr>
              <w:t>…………………………………</w:t>
            </w:r>
            <w:r>
              <w:rPr>
                <w:rFonts w:eastAsia="Times New Roman" w:cs="Arial"/>
                <w:color w:val="000000"/>
                <w:szCs w:val="21"/>
                <w:lang w:bidi="ar-SA"/>
              </w:rPr>
              <w:t>...</w:t>
            </w:r>
          </w:p>
        </w:tc>
        <w:tc>
          <w:tcPr>
            <w:tcW w:w="4893" w:type="dxa"/>
            <w:tcBorders>
              <w:top w:val="single" w:sz="8" w:space="0" w:color="000000"/>
              <w:right w:val="single" w:sz="8" w:space="0" w:color="000000"/>
            </w:tcBorders>
            <w:shd w:fill="auto" w:val="clear"/>
          </w:tcPr>
          <w:p>
            <w:pPr>
              <w:pStyle w:val="Standard"/>
              <w:snapToGrid w:val="false"/>
              <w:spacing w:before="100" w:after="100"/>
              <w:rPr>
                <w:rFonts w:eastAsia="Times New Roman" w:cs="Arial"/>
                <w:color w:val="000000"/>
                <w:szCs w:val="21"/>
                <w:lang w:bidi="ar-SA"/>
              </w:rPr>
            </w:pPr>
            <w:r>
              <w:rPr>
                <w:rFonts w:eastAsia="Times New Roman" w:cs="Arial"/>
                <w:color w:val="000000"/>
                <w:szCs w:val="21"/>
                <w:lang w:bidi="ar-SA"/>
              </w:rPr>
            </w:r>
          </w:p>
          <w:p>
            <w:pPr>
              <w:pStyle w:val="Standard"/>
              <w:spacing w:before="100" w:after="100"/>
              <w:ind w:left="4" w:right="1145" w:hanging="0"/>
              <w:rPr>
                <w:rFonts w:eastAsia="Times New Roman" w:cs="Arial"/>
                <w:color w:val="000000"/>
                <w:szCs w:val="21"/>
                <w:lang w:bidi="ar-SA"/>
              </w:rPr>
            </w:pPr>
            <w:r>
              <w:rPr>
                <w:rFonts w:eastAsia="Times New Roman" w:cs="Arial"/>
                <w:color w:val="000000"/>
                <w:szCs w:val="21"/>
                <w:lang w:bidi="ar-SA"/>
              </w:rPr>
              <w:t>€</w:t>
            </w:r>
          </w:p>
          <w:p>
            <w:pPr>
              <w:pStyle w:val="BalloonText"/>
              <w:spacing w:before="100" w:after="100"/>
              <w:rPr>
                <w:rFonts w:ascii="Arial" w:hAnsi="Arial" w:eastAsia="Times New Roman" w:cs="Arial"/>
                <w:color w:val="000000"/>
                <w:sz w:val="21"/>
                <w:szCs w:val="21"/>
                <w:lang w:bidi="ar-SA"/>
              </w:rPr>
            </w:pPr>
            <w:r>
              <w:rPr>
                <w:rFonts w:eastAsia="Times New Roman" w:cs="Arial" w:ascii="Arial" w:hAnsi="Arial"/>
                <w:color w:val="000000"/>
                <w:sz w:val="21"/>
                <w:szCs w:val="21"/>
                <w:lang w:bidi="ar-SA"/>
              </w:rPr>
            </w:r>
          </w:p>
        </w:tc>
      </w:tr>
      <w:tr>
        <w:trPr/>
        <w:tc>
          <w:tcPr>
            <w:tcW w:w="2363" w:type="dxa"/>
            <w:tcBorders>
              <w:left w:val="single" w:sz="8" w:space="0" w:color="000000"/>
            </w:tcBorders>
            <w:shd w:fill="auto" w:val="clear"/>
          </w:tcPr>
          <w:p>
            <w:pPr>
              <w:pStyle w:val="Standard"/>
              <w:snapToGrid w:val="false"/>
              <w:spacing w:before="100" w:after="100"/>
              <w:rPr>
                <w:rFonts w:eastAsia="Times New Roman" w:cs="Arial"/>
                <w:color w:val="000000"/>
                <w:szCs w:val="21"/>
                <w:lang w:bidi="ar-SA"/>
              </w:rPr>
            </w:pPr>
            <w:r>
              <w:rPr>
                <w:rFonts w:eastAsia="Times New Roman" w:cs="Arial"/>
                <w:color w:val="000000"/>
                <w:szCs w:val="21"/>
                <w:lang w:bidi="ar-SA"/>
              </w:rPr>
              <w:t>TVA</w:t>
            </w:r>
          </w:p>
        </w:tc>
        <w:tc>
          <w:tcPr>
            <w:tcW w:w="3064" w:type="dxa"/>
            <w:tcBorders>
              <w:left w:val="single" w:sz="4" w:space="0" w:color="000000"/>
            </w:tcBorders>
            <w:shd w:fill="auto" w:val="clear"/>
          </w:tcPr>
          <w:p>
            <w:pPr>
              <w:pStyle w:val="Standard"/>
              <w:snapToGrid w:val="false"/>
              <w:spacing w:before="100" w:after="100"/>
              <w:rPr>
                <w:rFonts w:eastAsia="Times New Roman" w:cs="Arial"/>
                <w:color w:val="000000"/>
                <w:szCs w:val="21"/>
                <w:lang w:bidi="ar-SA"/>
              </w:rPr>
            </w:pPr>
            <w:r>
              <w:rPr>
                <w:rFonts w:eastAsia="Times New Roman" w:cs="Arial"/>
                <w:color w:val="000000"/>
                <w:szCs w:val="21"/>
                <w:lang w:bidi="ar-SA"/>
              </w:rPr>
              <w:t>…………………………………</w:t>
            </w:r>
            <w:r>
              <w:rPr>
                <w:rFonts w:eastAsia="Times New Roman" w:cs="Arial"/>
                <w:color w:val="000000"/>
                <w:szCs w:val="21"/>
                <w:lang w:bidi="ar-SA"/>
              </w:rPr>
              <w:t>...</w:t>
            </w:r>
          </w:p>
        </w:tc>
        <w:tc>
          <w:tcPr>
            <w:tcW w:w="4893" w:type="dxa"/>
            <w:tcBorders>
              <w:right w:val="single" w:sz="8" w:space="0" w:color="000000"/>
            </w:tcBorders>
            <w:shd w:fill="auto" w:val="clear"/>
          </w:tcPr>
          <w:p>
            <w:pPr>
              <w:pStyle w:val="Standard"/>
              <w:rPr>
                <w:color w:val="000000"/>
              </w:rPr>
            </w:pPr>
            <w:r>
              <w:rPr>
                <w:color w:val="000000"/>
              </w:rPr>
              <w:t>€</w:t>
            </w:r>
          </w:p>
          <w:p>
            <w:pPr>
              <w:pStyle w:val="Standard"/>
              <w:rPr>
                <w:color w:val="000000"/>
              </w:rPr>
            </w:pPr>
            <w:r>
              <w:rPr>
                <w:color w:val="000000"/>
              </w:rPr>
            </w:r>
          </w:p>
          <w:p>
            <w:pPr>
              <w:pStyle w:val="Standard"/>
              <w:rPr>
                <w:color w:val="000000"/>
              </w:rPr>
            </w:pPr>
            <w:r>
              <w:rPr>
                <w:color w:val="000000"/>
              </w:rPr>
            </w:r>
          </w:p>
        </w:tc>
      </w:tr>
      <w:tr>
        <w:trPr/>
        <w:tc>
          <w:tcPr>
            <w:tcW w:w="2363" w:type="dxa"/>
            <w:tcBorders>
              <w:left w:val="single" w:sz="8" w:space="0" w:color="000000"/>
              <w:bottom w:val="single" w:sz="8" w:space="0" w:color="000000"/>
            </w:tcBorders>
            <w:shd w:fill="auto" w:val="clear"/>
          </w:tcPr>
          <w:p>
            <w:pPr>
              <w:pStyle w:val="Standard"/>
              <w:snapToGrid w:val="false"/>
              <w:spacing w:before="100" w:after="100"/>
              <w:rPr>
                <w:rFonts w:eastAsia="Times New Roman" w:cs="Arial"/>
                <w:color w:val="000000"/>
                <w:szCs w:val="21"/>
                <w:lang w:bidi="ar-SA"/>
              </w:rPr>
            </w:pPr>
            <w:r>
              <w:rPr>
                <w:rFonts w:eastAsia="Times New Roman" w:cs="Arial"/>
                <w:color w:val="000000"/>
                <w:szCs w:val="21"/>
                <w:lang w:bidi="ar-SA"/>
              </w:rPr>
              <w:t>TTC</w:t>
            </w:r>
          </w:p>
        </w:tc>
        <w:tc>
          <w:tcPr>
            <w:tcW w:w="3064" w:type="dxa"/>
            <w:tcBorders>
              <w:left w:val="single" w:sz="4" w:space="0" w:color="000000"/>
              <w:bottom w:val="single" w:sz="8" w:space="0" w:color="000000"/>
            </w:tcBorders>
            <w:shd w:fill="auto" w:val="clear"/>
          </w:tcPr>
          <w:p>
            <w:pPr>
              <w:pStyle w:val="Standard"/>
              <w:snapToGrid w:val="false"/>
              <w:spacing w:before="100" w:after="100"/>
              <w:rPr>
                <w:rFonts w:eastAsia="Times New Roman" w:cs="Arial"/>
                <w:color w:val="000000"/>
                <w:szCs w:val="21"/>
                <w:lang w:bidi="ar-SA"/>
              </w:rPr>
            </w:pPr>
            <w:r>
              <w:rPr>
                <w:rFonts w:eastAsia="Times New Roman" w:cs="Arial"/>
                <w:color w:val="000000"/>
                <w:szCs w:val="21"/>
                <w:lang w:bidi="ar-SA"/>
              </w:rPr>
              <w:t>…………………………………</w:t>
            </w:r>
            <w:r>
              <w:rPr>
                <w:rFonts w:eastAsia="Times New Roman" w:cs="Arial"/>
                <w:color w:val="000000"/>
                <w:szCs w:val="21"/>
                <w:lang w:bidi="ar-SA"/>
              </w:rPr>
              <w:t>...</w:t>
            </w:r>
          </w:p>
        </w:tc>
        <w:tc>
          <w:tcPr>
            <w:tcW w:w="4893" w:type="dxa"/>
            <w:tcBorders>
              <w:bottom w:val="single" w:sz="8" w:space="0" w:color="000000"/>
              <w:right w:val="single" w:sz="8" w:space="0" w:color="000000"/>
            </w:tcBorders>
            <w:shd w:fill="auto" w:val="clear"/>
          </w:tcPr>
          <w:p>
            <w:pPr>
              <w:pStyle w:val="Standard"/>
              <w:snapToGrid w:val="false"/>
              <w:spacing w:before="100" w:after="100"/>
              <w:rPr>
                <w:rFonts w:eastAsia="Times New Roman" w:cs="Arial"/>
                <w:color w:val="000000"/>
                <w:szCs w:val="21"/>
                <w:lang w:bidi="ar-SA"/>
              </w:rPr>
            </w:pPr>
            <w:r>
              <w:rPr>
                <w:rFonts w:eastAsia="Times New Roman" w:cs="Arial"/>
                <w:color w:val="000000"/>
                <w:szCs w:val="21"/>
                <w:lang w:bidi="ar-SA"/>
              </w:rPr>
              <w:t>€</w:t>
            </w:r>
          </w:p>
          <w:p>
            <w:pPr>
              <w:pStyle w:val="BalloonText"/>
              <w:spacing w:before="100" w:after="100"/>
              <w:rPr>
                <w:rFonts w:ascii="Arial" w:hAnsi="Arial" w:eastAsia="Times New Roman" w:cs="Arial"/>
                <w:color w:val="000000"/>
                <w:sz w:val="21"/>
                <w:szCs w:val="21"/>
                <w:lang w:bidi="ar-SA"/>
              </w:rPr>
            </w:pPr>
            <w:r>
              <w:rPr>
                <w:rFonts w:eastAsia="Times New Roman" w:cs="Arial" w:ascii="Arial" w:hAnsi="Arial"/>
                <w:color w:val="000000"/>
                <w:sz w:val="21"/>
                <w:szCs w:val="21"/>
                <w:lang w:bidi="ar-SA"/>
              </w:rPr>
            </w:r>
          </w:p>
        </w:tc>
      </w:tr>
      <w:tr>
        <w:trPr/>
        <w:tc>
          <w:tcPr>
            <w:tcW w:w="10320" w:type="dxa"/>
            <w:gridSpan w:val="3"/>
            <w:tcBorders>
              <w:left w:val="single" w:sz="8" w:space="0" w:color="000000"/>
              <w:bottom w:val="single" w:sz="8" w:space="0" w:color="000000"/>
              <w:right w:val="single" w:sz="8" w:space="0" w:color="000000"/>
            </w:tcBorders>
            <w:shd w:fill="auto" w:val="clear"/>
            <w:vAlign w:val="center"/>
          </w:tcPr>
          <w:p>
            <w:pPr>
              <w:pStyle w:val="Standard"/>
              <w:snapToGrid w:val="false"/>
              <w:rPr>
                <w:rFonts w:eastAsia="Times New Roman" w:cs="Arial"/>
                <w:color w:val="000000"/>
                <w:szCs w:val="21"/>
                <w:lang w:bidi="ar-SA"/>
              </w:rPr>
            </w:pPr>
            <w:r>
              <w:rPr>
                <w:rFonts w:eastAsia="Times New Roman" w:cs="Arial"/>
                <w:color w:val="000000"/>
                <w:szCs w:val="21"/>
                <w:lang w:bidi="ar-SA"/>
              </w:rPr>
            </w:r>
          </w:p>
          <w:p>
            <w:pPr>
              <w:pStyle w:val="Standard"/>
              <w:jc w:val="left"/>
              <w:rPr>
                <w:color w:val="000000"/>
              </w:rPr>
            </w:pPr>
            <w:r>
              <w:rPr>
                <w:color w:val="000000"/>
              </w:rPr>
              <w:t>Arrêté en lettres............................................................................................................................................</w:t>
            </w:r>
          </w:p>
          <w:p>
            <w:pPr>
              <w:pStyle w:val="Standard"/>
              <w:jc w:val="left"/>
              <w:rPr>
                <w:color w:val="000000"/>
              </w:rPr>
            </w:pPr>
            <w:r>
              <w:rPr>
                <w:color w:val="000000"/>
              </w:rPr>
            </w:r>
          </w:p>
          <w:p>
            <w:pPr>
              <w:pStyle w:val="Standard"/>
              <w:jc w:val="left"/>
              <w:rPr>
                <w:color w:val="000000"/>
              </w:rPr>
            </w:pPr>
            <w:r>
              <w:rPr>
                <w:color w:val="000000"/>
              </w:rPr>
              <w:t>......................................................................................................................................................................</w:t>
            </w:r>
          </w:p>
          <w:p>
            <w:pPr>
              <w:pStyle w:val="Standard"/>
              <w:jc w:val="left"/>
              <w:rPr/>
            </w:pPr>
            <w:r>
              <w:rPr>
                <w:rFonts w:eastAsia="Arial" w:cs="Arial"/>
                <w:color w:val="000000"/>
              </w:rPr>
              <w:t xml:space="preserve"> </w:t>
            </w:r>
            <w:r>
              <w:rPr>
                <w:color w:val="000000"/>
              </w:rPr>
              <w:tab/>
            </w:r>
          </w:p>
        </w:tc>
      </w:tr>
    </w:tbl>
    <w:p>
      <w:pPr>
        <w:pStyle w:val="Standard"/>
        <w:rPr>
          <w:color w:val="000000"/>
          <w:szCs w:val="21"/>
          <w:highlight w:val="yellow"/>
        </w:rPr>
      </w:pPr>
      <w:r>
        <w:rPr>
          <w:color w:val="000000"/>
          <w:szCs w:val="21"/>
          <w:highlight w:val="yellow"/>
        </w:rPr>
      </w:r>
    </w:p>
    <w:p>
      <w:pPr>
        <w:pStyle w:val="Standard"/>
        <w:rPr>
          <w:color w:val="000000"/>
          <w:szCs w:val="21"/>
          <w:highlight w:val="yellow"/>
        </w:rPr>
      </w:pPr>
      <w:r>
        <w:rPr>
          <w:color w:val="000000"/>
          <w:szCs w:val="21"/>
          <w:highlight w:val="yellow"/>
        </w:rPr>
      </w:r>
    </w:p>
    <w:p>
      <w:pPr>
        <w:pStyle w:val="Titre2"/>
        <w:rPr/>
      </w:pPr>
      <w:bookmarkStart w:id="28" w:name="__RefHeading___Toc29189_2035815484"/>
      <w:bookmarkStart w:id="29" w:name="_Toc69831667"/>
      <w:bookmarkEnd w:id="28"/>
      <w:r>
        <w:rPr>
          <w:szCs w:val="21"/>
        </w:rPr>
        <w:t>Article 2.2. RÉMUNÉRATION DU LOT 2</w:t>
      </w:r>
      <w:bookmarkEnd w:id="29"/>
    </w:p>
    <w:p>
      <w:pPr>
        <w:pStyle w:val="Standard"/>
        <w:rPr>
          <w:color w:val="000000"/>
          <w:szCs w:val="21"/>
        </w:rPr>
      </w:pPr>
      <w:r>
        <w:rPr>
          <w:color w:val="000000"/>
          <w:szCs w:val="21"/>
        </w:rPr>
      </w:r>
    </w:p>
    <w:tbl>
      <w:tblPr>
        <w:tblW w:w="10274" w:type="dxa"/>
        <w:jc w:val="left"/>
        <w:tblInd w:w="-325" w:type="dxa"/>
        <w:tblCellMar>
          <w:top w:w="0" w:type="dxa"/>
          <w:left w:w="60" w:type="dxa"/>
          <w:bottom w:w="0" w:type="dxa"/>
          <w:right w:w="70" w:type="dxa"/>
        </w:tblCellMar>
        <w:tblLook w:firstRow="0" w:noVBand="0" w:lastRow="0" w:firstColumn="0" w:lastColumn="0" w:noHBand="0" w:val="0000"/>
      </w:tblPr>
      <w:tblGrid>
        <w:gridCol w:w="2361"/>
        <w:gridCol w:w="3061"/>
        <w:gridCol w:w="4852"/>
      </w:tblGrid>
      <w:tr>
        <w:trPr/>
        <w:tc>
          <w:tcPr>
            <w:tcW w:w="2361" w:type="dxa"/>
            <w:tcBorders>
              <w:top w:val="single" w:sz="8" w:space="0" w:color="000000"/>
              <w:left w:val="single" w:sz="8" w:space="0" w:color="000000"/>
            </w:tcBorders>
            <w:shd w:fill="auto" w:val="clear"/>
          </w:tcPr>
          <w:p>
            <w:pPr>
              <w:pStyle w:val="Standard"/>
              <w:snapToGrid w:val="false"/>
              <w:spacing w:before="100" w:after="100"/>
              <w:ind w:right="-47" w:hanging="0"/>
              <w:rPr>
                <w:rFonts w:eastAsia="Times New Roman"/>
                <w:szCs w:val="21"/>
              </w:rPr>
            </w:pPr>
            <w:r>
              <w:rPr>
                <w:rFonts w:eastAsia="Times New Roman"/>
                <w:szCs w:val="21"/>
              </w:rPr>
            </w:r>
          </w:p>
          <w:p>
            <w:pPr>
              <w:pStyle w:val="Standard"/>
              <w:spacing w:before="100" w:after="100"/>
              <w:ind w:right="-47" w:hanging="0"/>
              <w:rPr>
                <w:rFonts w:eastAsia="Times New Roman"/>
                <w:szCs w:val="21"/>
              </w:rPr>
            </w:pPr>
            <w:r>
              <w:rPr>
                <w:rFonts w:eastAsia="Times New Roman"/>
                <w:szCs w:val="21"/>
              </w:rPr>
              <w:t>Rémunération HT</w:t>
            </w:r>
          </w:p>
        </w:tc>
        <w:tc>
          <w:tcPr>
            <w:tcW w:w="3061" w:type="dxa"/>
            <w:tcBorders>
              <w:top w:val="single" w:sz="8" w:space="0" w:color="000000"/>
              <w:left w:val="single" w:sz="4" w:space="0" w:color="000000"/>
            </w:tcBorders>
            <w:shd w:fill="auto" w:val="clear"/>
          </w:tcPr>
          <w:p>
            <w:pPr>
              <w:pStyle w:val="Standard"/>
              <w:snapToGrid w:val="false"/>
              <w:spacing w:before="100" w:after="100"/>
              <w:rPr>
                <w:rFonts w:eastAsia="Times New Roman"/>
                <w:szCs w:val="21"/>
              </w:rPr>
            </w:pPr>
            <w:r>
              <w:rPr>
                <w:rFonts w:eastAsia="Times New Roman"/>
                <w:szCs w:val="21"/>
              </w:rPr>
            </w:r>
          </w:p>
          <w:p>
            <w:pPr>
              <w:pStyle w:val="Standard"/>
              <w:spacing w:before="100" w:after="100"/>
              <w:rPr/>
            </w:pPr>
            <w:r>
              <w:rPr>
                <w:rFonts w:eastAsia="Arial" w:cs="Arial"/>
                <w:szCs w:val="21"/>
              </w:rPr>
              <w:t>…………………………………</w:t>
            </w:r>
            <w:r>
              <w:rPr>
                <w:rFonts w:eastAsia="Times New Roman"/>
                <w:szCs w:val="21"/>
              </w:rPr>
              <w:t>...</w:t>
            </w:r>
          </w:p>
        </w:tc>
        <w:tc>
          <w:tcPr>
            <w:tcW w:w="4852" w:type="dxa"/>
            <w:tcBorders>
              <w:top w:val="single" w:sz="8" w:space="0" w:color="000000"/>
              <w:right w:val="single" w:sz="8" w:space="0" w:color="000000"/>
            </w:tcBorders>
            <w:shd w:fill="auto" w:val="clear"/>
          </w:tcPr>
          <w:p>
            <w:pPr>
              <w:pStyle w:val="Standard"/>
              <w:snapToGrid w:val="false"/>
              <w:spacing w:before="100" w:after="100"/>
              <w:rPr>
                <w:rFonts w:eastAsia="Times New Roman"/>
                <w:szCs w:val="21"/>
              </w:rPr>
            </w:pPr>
            <w:r>
              <w:rPr>
                <w:rFonts w:eastAsia="Times New Roman"/>
                <w:szCs w:val="21"/>
              </w:rPr>
            </w:r>
          </w:p>
          <w:p>
            <w:pPr>
              <w:pStyle w:val="Standard"/>
              <w:spacing w:before="100" w:after="100"/>
              <w:ind w:left="4" w:right="1145" w:hanging="0"/>
              <w:rPr>
                <w:rFonts w:eastAsia="Arial" w:cs="Arial"/>
                <w:szCs w:val="21"/>
              </w:rPr>
            </w:pPr>
            <w:r>
              <w:rPr>
                <w:rFonts w:eastAsia="Arial" w:cs="Arial"/>
                <w:szCs w:val="21"/>
              </w:rPr>
              <w:t>€</w:t>
            </w:r>
          </w:p>
          <w:p>
            <w:pPr>
              <w:pStyle w:val="BalloonText"/>
              <w:spacing w:before="100" w:after="100"/>
              <w:rPr>
                <w:rFonts w:ascii="Arial" w:hAnsi="Arial" w:eastAsia="Times New Roman" w:cs="Arial"/>
                <w:sz w:val="21"/>
                <w:szCs w:val="21"/>
              </w:rPr>
            </w:pPr>
            <w:r>
              <w:rPr>
                <w:rFonts w:eastAsia="Times New Roman" w:cs="Arial" w:ascii="Arial" w:hAnsi="Arial"/>
                <w:sz w:val="21"/>
                <w:szCs w:val="21"/>
              </w:rPr>
            </w:r>
          </w:p>
        </w:tc>
      </w:tr>
      <w:tr>
        <w:trPr/>
        <w:tc>
          <w:tcPr>
            <w:tcW w:w="2361" w:type="dxa"/>
            <w:tcBorders>
              <w:left w:val="single" w:sz="8" w:space="0" w:color="000000"/>
            </w:tcBorders>
            <w:shd w:fill="auto" w:val="clear"/>
          </w:tcPr>
          <w:p>
            <w:pPr>
              <w:pStyle w:val="Standard"/>
              <w:snapToGrid w:val="false"/>
              <w:spacing w:before="100" w:after="100"/>
              <w:rPr>
                <w:rFonts w:eastAsia="Times New Roman"/>
                <w:szCs w:val="21"/>
              </w:rPr>
            </w:pPr>
            <w:r>
              <w:rPr>
                <w:rFonts w:eastAsia="Times New Roman"/>
                <w:szCs w:val="21"/>
              </w:rPr>
              <w:t>TVA</w:t>
            </w:r>
          </w:p>
        </w:tc>
        <w:tc>
          <w:tcPr>
            <w:tcW w:w="3061" w:type="dxa"/>
            <w:tcBorders>
              <w:left w:val="single" w:sz="4" w:space="0" w:color="000000"/>
            </w:tcBorders>
            <w:shd w:fill="auto" w:val="clear"/>
          </w:tcPr>
          <w:p>
            <w:pPr>
              <w:pStyle w:val="Standard"/>
              <w:snapToGrid w:val="false"/>
              <w:spacing w:before="100" w:after="100"/>
              <w:rPr/>
            </w:pPr>
            <w:r>
              <w:rPr>
                <w:rFonts w:eastAsia="Arial" w:cs="Arial"/>
                <w:szCs w:val="21"/>
              </w:rPr>
              <w:t>…………………………………</w:t>
            </w:r>
            <w:r>
              <w:rPr>
                <w:rFonts w:eastAsia="Times New Roman"/>
                <w:szCs w:val="21"/>
              </w:rPr>
              <w:t>...</w:t>
            </w:r>
          </w:p>
        </w:tc>
        <w:tc>
          <w:tcPr>
            <w:tcW w:w="4852" w:type="dxa"/>
            <w:tcBorders>
              <w:right w:val="single" w:sz="8" w:space="0" w:color="000000"/>
            </w:tcBorders>
            <w:shd w:fill="auto" w:val="clear"/>
          </w:tcPr>
          <w:p>
            <w:pPr>
              <w:pStyle w:val="Standard"/>
              <w:rPr>
                <w:rFonts w:eastAsia="Arial" w:cs="Arial"/>
              </w:rPr>
            </w:pPr>
            <w:r>
              <w:rPr>
                <w:rFonts w:eastAsia="Arial" w:cs="Arial"/>
              </w:rPr>
              <w:t>€</w:t>
            </w:r>
          </w:p>
          <w:p>
            <w:pPr>
              <w:pStyle w:val="Standard"/>
              <w:rPr/>
            </w:pPr>
            <w:r>
              <w:rPr/>
            </w:r>
          </w:p>
          <w:p>
            <w:pPr>
              <w:pStyle w:val="Standard"/>
              <w:rPr/>
            </w:pPr>
            <w:r>
              <w:rPr/>
            </w:r>
          </w:p>
        </w:tc>
      </w:tr>
      <w:tr>
        <w:trPr/>
        <w:tc>
          <w:tcPr>
            <w:tcW w:w="2361" w:type="dxa"/>
            <w:tcBorders>
              <w:left w:val="single" w:sz="8" w:space="0" w:color="000000"/>
              <w:bottom w:val="single" w:sz="8" w:space="0" w:color="000000"/>
            </w:tcBorders>
            <w:shd w:fill="auto" w:val="clear"/>
          </w:tcPr>
          <w:p>
            <w:pPr>
              <w:pStyle w:val="Standard"/>
              <w:snapToGrid w:val="false"/>
              <w:spacing w:before="100" w:after="100"/>
              <w:rPr>
                <w:rFonts w:eastAsia="Times New Roman"/>
                <w:szCs w:val="21"/>
              </w:rPr>
            </w:pPr>
            <w:r>
              <w:rPr>
                <w:rFonts w:eastAsia="Times New Roman"/>
                <w:szCs w:val="21"/>
              </w:rPr>
              <w:t>TTC</w:t>
            </w:r>
          </w:p>
        </w:tc>
        <w:tc>
          <w:tcPr>
            <w:tcW w:w="3061" w:type="dxa"/>
            <w:tcBorders>
              <w:left w:val="single" w:sz="4" w:space="0" w:color="000000"/>
              <w:bottom w:val="single" w:sz="8" w:space="0" w:color="000000"/>
            </w:tcBorders>
            <w:shd w:fill="auto" w:val="clear"/>
          </w:tcPr>
          <w:p>
            <w:pPr>
              <w:pStyle w:val="Standard"/>
              <w:snapToGrid w:val="false"/>
              <w:spacing w:before="100" w:after="100"/>
              <w:rPr/>
            </w:pPr>
            <w:r>
              <w:rPr>
                <w:rFonts w:eastAsia="Arial" w:cs="Arial"/>
                <w:szCs w:val="21"/>
              </w:rPr>
              <w:t>…………………………………</w:t>
            </w:r>
            <w:r>
              <w:rPr>
                <w:rFonts w:eastAsia="Times New Roman"/>
                <w:szCs w:val="21"/>
              </w:rPr>
              <w:t>...</w:t>
            </w:r>
          </w:p>
        </w:tc>
        <w:tc>
          <w:tcPr>
            <w:tcW w:w="4852" w:type="dxa"/>
            <w:tcBorders>
              <w:bottom w:val="single" w:sz="8" w:space="0" w:color="000000"/>
              <w:right w:val="single" w:sz="8" w:space="0" w:color="000000"/>
            </w:tcBorders>
            <w:shd w:fill="auto" w:val="clear"/>
          </w:tcPr>
          <w:p>
            <w:pPr>
              <w:pStyle w:val="Standard"/>
              <w:snapToGrid w:val="false"/>
              <w:spacing w:before="100" w:after="100"/>
              <w:rPr>
                <w:rFonts w:eastAsia="Arial" w:cs="Arial"/>
                <w:szCs w:val="21"/>
              </w:rPr>
            </w:pPr>
            <w:r>
              <w:rPr>
                <w:rFonts w:eastAsia="Arial" w:cs="Arial"/>
                <w:szCs w:val="21"/>
              </w:rPr>
              <w:t>€</w:t>
            </w:r>
          </w:p>
          <w:p>
            <w:pPr>
              <w:pStyle w:val="BalloonText"/>
              <w:spacing w:before="100" w:after="100"/>
              <w:rPr>
                <w:rFonts w:ascii="Arial" w:hAnsi="Arial" w:eastAsia="Times New Roman" w:cs="Arial"/>
                <w:sz w:val="21"/>
                <w:szCs w:val="21"/>
              </w:rPr>
            </w:pPr>
            <w:r>
              <w:rPr>
                <w:rFonts w:eastAsia="Times New Roman" w:cs="Arial" w:ascii="Arial" w:hAnsi="Arial"/>
                <w:sz w:val="21"/>
                <w:szCs w:val="21"/>
              </w:rPr>
            </w:r>
          </w:p>
        </w:tc>
      </w:tr>
      <w:tr>
        <w:trPr/>
        <w:tc>
          <w:tcPr>
            <w:tcW w:w="10274" w:type="dxa"/>
            <w:gridSpan w:val="3"/>
            <w:tcBorders>
              <w:left w:val="single" w:sz="8" w:space="0" w:color="000000"/>
              <w:bottom w:val="single" w:sz="8" w:space="0" w:color="000000"/>
              <w:right w:val="single" w:sz="8" w:space="0" w:color="000000"/>
            </w:tcBorders>
            <w:shd w:fill="auto" w:val="clear"/>
            <w:vAlign w:val="center"/>
          </w:tcPr>
          <w:p>
            <w:pPr>
              <w:pStyle w:val="Standard"/>
              <w:snapToGrid w:val="false"/>
              <w:rPr>
                <w:rFonts w:eastAsia="Times New Roman" w:cs="Times New Roman"/>
                <w:szCs w:val="21"/>
              </w:rPr>
            </w:pPr>
            <w:r>
              <w:rPr>
                <w:rFonts w:eastAsia="Times New Roman" w:cs="Times New Roman"/>
                <w:szCs w:val="21"/>
              </w:rPr>
            </w:r>
          </w:p>
          <w:p>
            <w:pPr>
              <w:pStyle w:val="Standard"/>
              <w:jc w:val="left"/>
              <w:rPr/>
            </w:pPr>
            <w:r>
              <w:rPr/>
              <w:t>Arrêté en lettres............................................................................................................................................</w:t>
            </w:r>
          </w:p>
          <w:p>
            <w:pPr>
              <w:pStyle w:val="Standard"/>
              <w:jc w:val="left"/>
              <w:rPr/>
            </w:pPr>
            <w:r>
              <w:rPr/>
            </w:r>
          </w:p>
          <w:p>
            <w:pPr>
              <w:pStyle w:val="Standard"/>
              <w:jc w:val="left"/>
              <w:rPr/>
            </w:pPr>
            <w:r>
              <w:rPr/>
              <w:t>......................................................................................................................................................................</w:t>
            </w:r>
          </w:p>
          <w:p>
            <w:pPr>
              <w:pStyle w:val="Standard"/>
              <w:jc w:val="left"/>
              <w:rPr/>
            </w:pPr>
            <w:r>
              <w:rPr>
                <w:rFonts w:eastAsia="Arial" w:cs="Arial"/>
              </w:rPr>
              <w:t xml:space="preserve"> </w:t>
            </w:r>
            <w:r>
              <w:rPr/>
              <w:tab/>
            </w:r>
          </w:p>
        </w:tc>
      </w:tr>
    </w:tbl>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Titre2"/>
        <w:rPr/>
      </w:pPr>
      <w:bookmarkStart w:id="30" w:name="__RefHeading___Toc29191_2035815484"/>
      <w:bookmarkStart w:id="31" w:name="_Toc69831668"/>
      <w:bookmarkEnd w:id="30"/>
      <w:r>
        <w:rPr>
          <w:szCs w:val="21"/>
        </w:rPr>
        <w:t>Article 2.3. RÉMUNÉRATION DÉTAILLÉE</w:t>
      </w:r>
      <w:bookmarkEnd w:id="31"/>
    </w:p>
    <w:p>
      <w:pPr>
        <w:pStyle w:val="Standard"/>
        <w:rPr/>
      </w:pPr>
      <w:r>
        <w:rPr/>
      </w:r>
    </w:p>
    <w:tbl>
      <w:tblPr>
        <w:tblW w:w="9012" w:type="dxa"/>
        <w:jc w:val="left"/>
        <w:tblInd w:w="24" w:type="dxa"/>
        <w:tblCellMar>
          <w:top w:w="0" w:type="dxa"/>
          <w:left w:w="103" w:type="dxa"/>
          <w:bottom w:w="0" w:type="dxa"/>
          <w:right w:w="108" w:type="dxa"/>
        </w:tblCellMar>
        <w:tblLook w:firstRow="0" w:noVBand="0" w:lastRow="0" w:firstColumn="0" w:lastColumn="0" w:noHBand="0" w:val="0000"/>
      </w:tblPr>
      <w:tblGrid>
        <w:gridCol w:w="1358"/>
        <w:gridCol w:w="1000"/>
        <w:gridCol w:w="375"/>
        <w:gridCol w:w="1373"/>
        <w:gridCol w:w="1"/>
        <w:gridCol w:w="1"/>
        <w:gridCol w:w="2878"/>
        <w:gridCol w:w="1"/>
        <w:gridCol w:w="2025"/>
      </w:tblGrid>
      <w:tr>
        <w:trPr>
          <w:cantSplit w:val="true"/>
        </w:trPr>
        <w:tc>
          <w:tcPr>
            <w:tcW w:w="1358" w:type="dxa"/>
            <w:tcBorders>
              <w:top w:val="single" w:sz="4" w:space="0" w:color="000000"/>
              <w:left w:val="single" w:sz="4" w:space="0" w:color="000000"/>
              <w:bottom w:val="single" w:sz="4" w:space="0" w:color="000000"/>
            </w:tcBorders>
            <w:shd w:color="auto" w:fill="D9D9D9" w:val="clear"/>
            <w:vAlign w:val="center"/>
          </w:tcPr>
          <w:p>
            <w:pPr>
              <w:pStyle w:val="Standard"/>
              <w:jc w:val="center"/>
              <w:rPr>
                <w:b/>
                <w:b/>
                <w:bCs/>
                <w:sz w:val="20"/>
                <w:szCs w:val="20"/>
              </w:rPr>
            </w:pPr>
            <w:r>
              <w:rPr>
                <w:b/>
                <w:bCs/>
                <w:sz w:val="20"/>
                <w:szCs w:val="20"/>
              </w:rPr>
            </w:r>
          </w:p>
        </w:tc>
        <w:tc>
          <w:tcPr>
            <w:tcW w:w="1000" w:type="dxa"/>
            <w:tcBorders>
              <w:top w:val="single" w:sz="4" w:space="0" w:color="000000"/>
              <w:left w:val="single" w:sz="4" w:space="0" w:color="000000"/>
              <w:bottom w:val="single" w:sz="4" w:space="0" w:color="000000"/>
            </w:tcBorders>
            <w:shd w:color="auto" w:fill="D9D9D9" w:val="clear"/>
            <w:vAlign w:val="center"/>
          </w:tcPr>
          <w:p>
            <w:pPr>
              <w:pStyle w:val="Standard"/>
              <w:jc w:val="center"/>
              <w:rPr>
                <w:b/>
                <w:b/>
                <w:bCs/>
                <w:sz w:val="20"/>
                <w:szCs w:val="20"/>
              </w:rPr>
            </w:pPr>
            <w:r>
              <w:rPr>
                <w:b/>
                <w:bCs/>
                <w:sz w:val="20"/>
                <w:szCs w:val="20"/>
              </w:rPr>
            </w:r>
          </w:p>
        </w:tc>
        <w:tc>
          <w:tcPr>
            <w:tcW w:w="1748" w:type="dxa"/>
            <w:gridSpan w:val="2"/>
            <w:tcBorders>
              <w:top w:val="single" w:sz="4" w:space="0" w:color="000000"/>
              <w:left w:val="single" w:sz="4" w:space="0" w:color="000000"/>
              <w:bottom w:val="single" w:sz="4" w:space="0" w:color="000000"/>
            </w:tcBorders>
            <w:shd w:color="auto" w:fill="D9D9D9" w:val="clear"/>
            <w:vAlign w:val="center"/>
          </w:tcPr>
          <w:p>
            <w:pPr>
              <w:pStyle w:val="Standard"/>
              <w:jc w:val="center"/>
              <w:rPr>
                <w:b/>
                <w:b/>
                <w:bCs/>
                <w:sz w:val="20"/>
                <w:szCs w:val="20"/>
              </w:rPr>
            </w:pPr>
            <w:r>
              <w:rPr>
                <w:b/>
                <w:bCs/>
                <w:sz w:val="20"/>
                <w:szCs w:val="20"/>
              </w:rPr>
              <w:t>PHASES</w:t>
            </w:r>
          </w:p>
        </w:tc>
        <w:tc>
          <w:tcPr>
            <w:tcW w:w="2880" w:type="dxa"/>
            <w:gridSpan w:val="3"/>
            <w:tcBorders>
              <w:top w:val="single" w:sz="4" w:space="0" w:color="000000"/>
              <w:left w:val="single" w:sz="4" w:space="0" w:color="000000"/>
              <w:bottom w:val="single" w:sz="4" w:space="0" w:color="000000"/>
            </w:tcBorders>
            <w:shd w:color="auto" w:fill="D9D9D9" w:val="clear"/>
          </w:tcPr>
          <w:p>
            <w:pPr>
              <w:pStyle w:val="Standard"/>
              <w:jc w:val="center"/>
              <w:rPr>
                <w:rFonts w:ascii="Times New Roman" w:hAnsi="Times New Roman" w:cs="Times New Roman"/>
                <w:b/>
                <w:b/>
                <w:bCs/>
                <w:sz w:val="20"/>
                <w:szCs w:val="20"/>
              </w:rPr>
            </w:pPr>
            <w:r>
              <w:rPr>
                <w:rFonts w:cs="Times New Roman" w:ascii="Times New Roman" w:hAnsi="Times New Roman"/>
                <w:b/>
                <w:bCs/>
                <w:sz w:val="20"/>
                <w:szCs w:val="20"/>
              </w:rPr>
              <w:t>Sous détail par phase</w:t>
            </w:r>
          </w:p>
        </w:tc>
        <w:tc>
          <w:tcPr>
            <w:tcW w:w="2026"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Standard"/>
              <w:jc w:val="center"/>
              <w:rPr>
                <w:b/>
                <w:b/>
                <w:bCs/>
                <w:sz w:val="18"/>
                <w:szCs w:val="18"/>
              </w:rPr>
            </w:pPr>
            <w:r>
              <w:rPr>
                <w:b/>
                <w:bCs/>
                <w:sz w:val="18"/>
                <w:szCs w:val="18"/>
              </w:rPr>
              <w:t>Coût total HT</w:t>
            </w:r>
          </w:p>
        </w:tc>
      </w:tr>
      <w:tr>
        <w:trPr>
          <w:trHeight w:val="245" w:hRule="atLeast"/>
        </w:trPr>
        <w:tc>
          <w:tcPr>
            <w:tcW w:w="1358" w:type="dxa"/>
            <w:vMerge w:val="restart"/>
            <w:tcBorders>
              <w:top w:val="single" w:sz="4" w:space="0" w:color="000000"/>
              <w:left w:val="single" w:sz="4" w:space="0" w:color="000000"/>
              <w:bottom w:val="single" w:sz="4" w:space="0" w:color="000000"/>
            </w:tcBorders>
            <w:shd w:color="auto" w:fill="FFFFFF" w:val="clear"/>
            <w:vAlign w:val="center"/>
          </w:tcPr>
          <w:p>
            <w:pPr>
              <w:pStyle w:val="Standard"/>
              <w:snapToGrid w:val="false"/>
              <w:ind w:left="193" w:right="164" w:hanging="193"/>
              <w:jc w:val="center"/>
              <w:rPr>
                <w:rFonts w:eastAsia="Times New Roman"/>
                <w:b/>
                <w:b/>
                <w:bCs/>
                <w:color w:val="000000"/>
                <w:szCs w:val="21"/>
                <w:lang w:eastAsia="ar-SA"/>
              </w:rPr>
            </w:pPr>
            <w:r>
              <w:rPr>
                <w:rFonts w:eastAsia="Times New Roman"/>
                <w:b/>
                <w:bCs/>
                <w:color w:val="000000"/>
                <w:szCs w:val="21"/>
                <w:lang w:eastAsia="ar-SA"/>
              </w:rPr>
              <w:t>LOT 1</w:t>
            </w:r>
          </w:p>
        </w:tc>
        <w:tc>
          <w:tcPr>
            <w:tcW w:w="1000" w:type="dxa"/>
            <w:vMerge w:val="restart"/>
            <w:tcBorders>
              <w:top w:val="single" w:sz="4" w:space="0" w:color="000000"/>
              <w:left w:val="single" w:sz="4" w:space="0" w:color="000000"/>
              <w:bottom w:val="single" w:sz="4" w:space="0" w:color="000000"/>
            </w:tcBorders>
            <w:shd w:color="auto" w:fill="FFFFFF" w:val="clear"/>
            <w:vAlign w:val="center"/>
          </w:tcPr>
          <w:p>
            <w:pPr>
              <w:pStyle w:val="Standard"/>
              <w:jc w:val="center"/>
              <w:rPr>
                <w:b/>
                <w:b/>
                <w:bCs/>
                <w:lang w:val="en-US" w:eastAsia="ar-SA"/>
              </w:rPr>
            </w:pPr>
            <w:r>
              <w:rPr>
                <w:b/>
                <w:bCs/>
                <w:lang w:val="en-US" w:eastAsia="ar-SA"/>
              </w:rPr>
              <w:t>M</w:t>
            </w:r>
          </w:p>
          <w:p>
            <w:pPr>
              <w:pStyle w:val="Standard"/>
              <w:jc w:val="center"/>
              <w:rPr>
                <w:b/>
                <w:b/>
                <w:bCs/>
                <w:lang w:val="en-US" w:eastAsia="ar-SA"/>
              </w:rPr>
            </w:pPr>
            <w:r>
              <w:rPr>
                <w:b/>
                <w:bCs/>
                <w:lang w:val="en-US" w:eastAsia="ar-SA"/>
              </w:rPr>
              <w:t>I</w:t>
            </w:r>
          </w:p>
          <w:p>
            <w:pPr>
              <w:pStyle w:val="Standard"/>
              <w:jc w:val="center"/>
              <w:rPr>
                <w:b/>
                <w:b/>
                <w:bCs/>
                <w:lang w:val="en-US" w:eastAsia="ar-SA"/>
              </w:rPr>
            </w:pPr>
            <w:r>
              <w:rPr>
                <w:b/>
                <w:bCs/>
                <w:lang w:val="en-US" w:eastAsia="ar-SA"/>
              </w:rPr>
              <w:t>S</w:t>
            </w:r>
          </w:p>
          <w:p>
            <w:pPr>
              <w:pStyle w:val="Standard"/>
              <w:jc w:val="center"/>
              <w:rPr>
                <w:b/>
                <w:b/>
                <w:bCs/>
                <w:lang w:val="en-US" w:eastAsia="ar-SA"/>
              </w:rPr>
            </w:pPr>
            <w:r>
              <w:rPr>
                <w:b/>
                <w:bCs/>
                <w:lang w:val="en-US" w:eastAsia="ar-SA"/>
              </w:rPr>
              <w:t>S</w:t>
            </w:r>
          </w:p>
          <w:p>
            <w:pPr>
              <w:pStyle w:val="Standard"/>
              <w:jc w:val="center"/>
              <w:rPr>
                <w:b/>
                <w:b/>
                <w:bCs/>
                <w:lang w:val="en-US" w:eastAsia="ar-SA"/>
              </w:rPr>
            </w:pPr>
            <w:r>
              <w:rPr>
                <w:b/>
                <w:bCs/>
                <w:lang w:val="en-US" w:eastAsia="ar-SA"/>
              </w:rPr>
              <w:t>I</w:t>
            </w:r>
          </w:p>
          <w:p>
            <w:pPr>
              <w:pStyle w:val="Standard"/>
              <w:jc w:val="center"/>
              <w:rPr>
                <w:b/>
                <w:b/>
                <w:bCs/>
                <w:lang w:val="en-US" w:eastAsia="ar-SA"/>
              </w:rPr>
            </w:pPr>
            <w:r>
              <w:rPr>
                <w:b/>
                <w:bCs/>
                <w:lang w:val="en-US" w:eastAsia="ar-SA"/>
              </w:rPr>
              <w:t>O</w:t>
            </w:r>
          </w:p>
          <w:p>
            <w:pPr>
              <w:pStyle w:val="Standard"/>
              <w:jc w:val="center"/>
              <w:rPr>
                <w:b/>
                <w:b/>
                <w:bCs/>
                <w:lang w:val="en-US" w:eastAsia="ar-SA"/>
              </w:rPr>
            </w:pPr>
            <w:r>
              <w:rPr>
                <w:b/>
                <w:bCs/>
                <w:lang w:val="en-US" w:eastAsia="ar-SA"/>
              </w:rPr>
              <w:t>N</w:t>
            </w:r>
          </w:p>
          <w:p>
            <w:pPr>
              <w:pStyle w:val="Standard"/>
              <w:jc w:val="center"/>
              <w:rPr>
                <w:b/>
                <w:b/>
                <w:bCs/>
                <w:lang w:val="en-US" w:eastAsia="ar-SA"/>
              </w:rPr>
            </w:pPr>
            <w:r>
              <w:rPr>
                <w:b/>
                <w:bCs/>
                <w:lang w:val="en-US" w:eastAsia="ar-SA"/>
              </w:rPr>
            </w:r>
          </w:p>
          <w:p>
            <w:pPr>
              <w:pStyle w:val="Standard"/>
              <w:jc w:val="center"/>
              <w:rPr>
                <w:b/>
                <w:b/>
                <w:bCs/>
                <w:lang w:val="en-US" w:eastAsia="ar-SA"/>
              </w:rPr>
            </w:pPr>
            <w:r>
              <w:rPr>
                <w:b/>
                <w:bCs/>
                <w:lang w:val="en-US" w:eastAsia="ar-SA"/>
              </w:rPr>
              <w:t>D</w:t>
            </w:r>
          </w:p>
          <w:p>
            <w:pPr>
              <w:pStyle w:val="Standard"/>
              <w:jc w:val="center"/>
              <w:rPr>
                <w:b/>
                <w:b/>
                <w:bCs/>
                <w:lang w:val="en-US" w:eastAsia="ar-SA"/>
              </w:rPr>
            </w:pPr>
            <w:r>
              <w:rPr>
                <w:b/>
                <w:bCs/>
                <w:lang w:val="en-US" w:eastAsia="ar-SA"/>
              </w:rPr>
              <w:t>E</w:t>
            </w:r>
          </w:p>
          <w:p>
            <w:pPr>
              <w:pStyle w:val="Standard"/>
              <w:jc w:val="center"/>
              <w:rPr>
                <w:b/>
                <w:b/>
                <w:bCs/>
                <w:lang w:val="en-US" w:eastAsia="ar-SA"/>
              </w:rPr>
            </w:pPr>
            <w:r>
              <w:rPr>
                <w:b/>
                <w:bCs/>
                <w:lang w:val="en-US" w:eastAsia="ar-SA"/>
              </w:rPr>
            </w:r>
          </w:p>
          <w:p>
            <w:pPr>
              <w:pStyle w:val="Standard"/>
              <w:jc w:val="center"/>
              <w:rPr>
                <w:b/>
                <w:b/>
                <w:bCs/>
                <w:lang w:val="en-US" w:eastAsia="ar-SA"/>
              </w:rPr>
            </w:pPr>
            <w:r>
              <w:rPr>
                <w:b/>
                <w:bCs/>
                <w:lang w:val="en-US" w:eastAsia="ar-SA"/>
              </w:rPr>
              <w:t>B</w:t>
            </w:r>
          </w:p>
          <w:p>
            <w:pPr>
              <w:pStyle w:val="Standard"/>
              <w:jc w:val="center"/>
              <w:rPr>
                <w:b/>
                <w:b/>
                <w:bCs/>
                <w:lang w:val="en-US" w:eastAsia="ar-SA"/>
              </w:rPr>
            </w:pPr>
            <w:r>
              <w:rPr>
                <w:b/>
                <w:bCs/>
                <w:lang w:val="en-US" w:eastAsia="ar-SA"/>
              </w:rPr>
              <w:t>A</w:t>
            </w:r>
          </w:p>
          <w:p>
            <w:pPr>
              <w:pStyle w:val="Standard"/>
              <w:jc w:val="center"/>
              <w:rPr>
                <w:b/>
                <w:b/>
                <w:bCs/>
                <w:lang w:eastAsia="ar-SA"/>
              </w:rPr>
            </w:pPr>
            <w:r>
              <w:rPr>
                <w:b/>
                <w:bCs/>
                <w:lang w:eastAsia="ar-SA"/>
              </w:rPr>
              <w:t>S</w:t>
            </w:r>
          </w:p>
          <w:p>
            <w:pPr>
              <w:pStyle w:val="Standard"/>
              <w:jc w:val="center"/>
              <w:rPr>
                <w:b/>
                <w:b/>
                <w:bCs/>
                <w:lang w:eastAsia="ar-SA"/>
              </w:rPr>
            </w:pPr>
            <w:r>
              <w:rPr>
                <w:b/>
                <w:bCs/>
                <w:lang w:eastAsia="ar-SA"/>
              </w:rPr>
              <w:t>E</w:t>
            </w:r>
          </w:p>
        </w:tc>
        <w:tc>
          <w:tcPr>
            <w:tcW w:w="1748" w:type="dxa"/>
            <w:gridSpan w:val="2"/>
            <w:vMerge w:val="restart"/>
            <w:tcBorders>
              <w:top w:val="single" w:sz="4" w:space="0" w:color="000000"/>
              <w:left w:val="single" w:sz="4" w:space="0" w:color="000000"/>
              <w:bottom w:val="single" w:sz="4" w:space="0" w:color="000000"/>
            </w:tcBorders>
            <w:shd w:color="auto" w:fill="FFFFFF" w:val="clear"/>
            <w:vAlign w:val="center"/>
          </w:tcPr>
          <w:p>
            <w:pPr>
              <w:pStyle w:val="Standard"/>
              <w:snapToGrid w:val="false"/>
              <w:ind w:left="193" w:right="164" w:hanging="193"/>
              <w:jc w:val="center"/>
              <w:rPr>
                <w:rFonts w:eastAsia="Times New Roman"/>
                <w:b/>
                <w:b/>
                <w:bCs/>
                <w:color w:val="000000"/>
                <w:szCs w:val="21"/>
                <w:lang w:eastAsia="ar-SA"/>
              </w:rPr>
            </w:pPr>
            <w:r>
              <w:rPr>
                <w:rFonts w:eastAsia="Times New Roman"/>
                <w:b/>
                <w:bCs/>
                <w:color w:val="000000"/>
                <w:szCs w:val="21"/>
                <w:lang w:eastAsia="ar-SA"/>
              </w:rPr>
              <w:t>Phase 1</w:t>
            </w:r>
          </w:p>
          <w:p>
            <w:pPr>
              <w:pStyle w:val="Standard"/>
              <w:ind w:left="193" w:right="164" w:hanging="193"/>
              <w:jc w:val="center"/>
              <w:rPr>
                <w:rFonts w:eastAsia="Times New Roman"/>
                <w:color w:val="000000"/>
                <w:szCs w:val="21"/>
                <w:lang w:eastAsia="ar-SA"/>
              </w:rPr>
            </w:pPr>
            <w:r>
              <w:rPr>
                <w:rFonts w:eastAsia="Times New Roman"/>
                <w:color w:val="000000"/>
                <w:szCs w:val="21"/>
                <w:lang w:eastAsia="ar-SA"/>
              </w:rPr>
              <w:t>Diagnostic</w:t>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ind w:left="88" w:right="193" w:hanging="0"/>
              <w:rPr>
                <w:rFonts w:ascii="Times New Roman" w:hAnsi="Times New Roman" w:eastAsia="Times New Roman" w:cs="Times New Roman"/>
                <w:color w:val="000000"/>
                <w:sz w:val="20"/>
                <w:szCs w:val="20"/>
                <w:lang w:eastAsia="ar-SA"/>
              </w:rPr>
            </w:pPr>
            <w:r>
              <w:rPr>
                <w:rFonts w:eastAsia="Times New Roman" w:cs="Times New Roman" w:ascii="Times New Roman" w:hAnsi="Times New Roman"/>
                <w:color w:val="000000"/>
                <w:sz w:val="20"/>
                <w:szCs w:val="20"/>
                <w:lang w:eastAsia="ar-SA"/>
              </w:rPr>
              <w:t xml:space="preserve">Réunion de démarrage           </w:t>
            </w:r>
          </w:p>
        </w:tc>
        <w:tc>
          <w:tcPr>
            <w:tcW w:w="2026" w:type="dxa"/>
            <w:gridSpan w:val="2"/>
            <w:tcBorders>
              <w:top w:val="single" w:sz="4" w:space="0" w:color="000000"/>
              <w:left w:val="single" w:sz="4" w:space="0" w:color="000000"/>
              <w:bottom w:val="single" w:sz="4" w:space="0" w:color="000000"/>
              <w:right w:val="single" w:sz="4" w:space="0" w:color="000000"/>
            </w:tcBorders>
            <w:shd w:color="auto" w:fill="FFFFFF" w:val="clear"/>
          </w:tcPr>
          <w:p>
            <w:pPr>
              <w:pStyle w:val="Standard"/>
              <w:snapToGrid w:val="false"/>
              <w:ind w:right="193" w:hanging="0"/>
              <w:rPr>
                <w:rFonts w:eastAsia="Times New Roman"/>
                <w:color w:val="000000"/>
                <w:szCs w:val="21"/>
                <w:lang w:eastAsia="ar-SA"/>
              </w:rPr>
            </w:pPr>
            <w:r>
              <w:rPr>
                <w:rFonts w:eastAsia="Times New Roman"/>
                <w:color w:val="000000"/>
                <w:szCs w:val="21"/>
                <w:lang w:eastAsia="ar-SA"/>
              </w:rPr>
            </w:r>
          </w:p>
        </w:tc>
      </w:tr>
      <w:tr>
        <w:trPr>
          <w:trHeight w:val="357"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snapToGrid w:val="false"/>
              <w:ind w:left="88" w:right="193" w:hanging="0"/>
              <w:rPr>
                <w:rFonts w:ascii="Times New Roman" w:hAnsi="Times New Roman" w:eastAsia="Times New Roman" w:cs="Times New Roman"/>
                <w:color w:val="000000"/>
                <w:sz w:val="20"/>
                <w:szCs w:val="20"/>
                <w:lang w:eastAsia="ar-SA"/>
              </w:rPr>
            </w:pPr>
            <w:r>
              <w:rPr>
                <w:rFonts w:eastAsia="Times New Roman" w:cs="Times New Roman" w:ascii="Times New Roman" w:hAnsi="Times New Roman"/>
                <w:color w:val="000000"/>
                <w:sz w:val="20"/>
                <w:szCs w:val="20"/>
                <w:lang w:eastAsia="ar-SA"/>
              </w:rPr>
              <w:t xml:space="preserve">Diagnostic  </w:t>
            </w:r>
          </w:p>
        </w:tc>
        <w:tc>
          <w:tcPr>
            <w:tcW w:w="2026" w:type="dxa"/>
            <w:gridSpan w:val="2"/>
            <w:tcBorders>
              <w:top w:val="single" w:sz="4" w:space="0" w:color="000000"/>
              <w:left w:val="single" w:sz="4" w:space="0" w:color="000000"/>
              <w:bottom w:val="single" w:sz="4" w:space="0" w:color="000000"/>
              <w:right w:val="single" w:sz="4" w:space="0" w:color="000000"/>
            </w:tcBorders>
            <w:shd w:color="auto" w:fill="FFFFFF" w:val="clear"/>
          </w:tcPr>
          <w:p>
            <w:pPr>
              <w:pStyle w:val="Standard"/>
              <w:snapToGrid w:val="false"/>
              <w:ind w:right="193" w:hanging="0"/>
              <w:rPr>
                <w:rFonts w:ascii="Times New Roman" w:hAnsi="Times New Roman" w:eastAsia="Times New Roman" w:cs="Times New Roman"/>
                <w:color w:val="000000"/>
                <w:sz w:val="20"/>
                <w:szCs w:val="21"/>
                <w:lang w:eastAsia="ar-SA"/>
              </w:rPr>
            </w:pPr>
            <w:r>
              <w:rPr>
                <w:rFonts w:eastAsia="Times New Roman" w:cs="Times New Roman" w:ascii="Times New Roman" w:hAnsi="Times New Roman"/>
                <w:color w:val="000000"/>
                <w:sz w:val="20"/>
                <w:szCs w:val="21"/>
                <w:lang w:eastAsia="ar-SA"/>
              </w:rPr>
            </w:r>
          </w:p>
        </w:tc>
      </w:tr>
      <w:tr>
        <w:trPr>
          <w:trHeight w:val="340"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snapToGrid w:val="false"/>
              <w:ind w:left="88" w:right="193" w:hanging="0"/>
              <w:rPr>
                <w:rFonts w:ascii="Times New Roman" w:hAnsi="Times New Roman" w:eastAsia="Times New Roman" w:cs="Times New Roman"/>
                <w:color w:val="000000"/>
                <w:sz w:val="20"/>
                <w:szCs w:val="20"/>
                <w:lang w:eastAsia="ar-SA"/>
              </w:rPr>
            </w:pPr>
            <w:r>
              <w:rPr>
                <w:rFonts w:eastAsia="Times New Roman" w:cs="Times New Roman" w:ascii="Times New Roman" w:hAnsi="Times New Roman"/>
                <w:color w:val="000000"/>
                <w:sz w:val="20"/>
                <w:szCs w:val="20"/>
                <w:lang w:eastAsia="ar-SA"/>
              </w:rPr>
              <w:t>Concertation</w:t>
            </w:r>
          </w:p>
        </w:tc>
        <w:tc>
          <w:tcPr>
            <w:tcW w:w="2026" w:type="dxa"/>
            <w:gridSpan w:val="2"/>
            <w:tcBorders>
              <w:top w:val="single" w:sz="4" w:space="0" w:color="000000"/>
              <w:left w:val="single" w:sz="4" w:space="0" w:color="000000"/>
              <w:bottom w:val="single" w:sz="4" w:space="0" w:color="000000"/>
              <w:right w:val="single" w:sz="4" w:space="0" w:color="000000"/>
            </w:tcBorders>
            <w:shd w:color="auto" w:fill="FFFFFF" w:val="clear"/>
          </w:tcPr>
          <w:p>
            <w:pPr>
              <w:pStyle w:val="Standard"/>
              <w:snapToGrid w:val="false"/>
              <w:ind w:right="193" w:hanging="0"/>
              <w:rPr>
                <w:rFonts w:ascii="Times New Roman" w:hAnsi="Times New Roman" w:eastAsia="Times New Roman" w:cs="Times New Roman"/>
                <w:color w:val="000000"/>
                <w:sz w:val="20"/>
                <w:szCs w:val="21"/>
                <w:lang w:eastAsia="ar-SA"/>
              </w:rPr>
            </w:pPr>
            <w:r>
              <w:rPr>
                <w:rFonts w:eastAsia="Times New Roman" w:cs="Times New Roman" w:ascii="Times New Roman" w:hAnsi="Times New Roman"/>
                <w:color w:val="000000"/>
                <w:sz w:val="20"/>
                <w:szCs w:val="21"/>
                <w:lang w:eastAsia="ar-SA"/>
              </w:rPr>
            </w:r>
          </w:p>
        </w:tc>
      </w:tr>
      <w:tr>
        <w:trPr>
          <w:trHeight w:val="280"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snapToGrid w:val="false"/>
              <w:ind w:right="193" w:hanging="0"/>
              <w:jc w:val="center"/>
              <w:rPr>
                <w:rFonts w:ascii="Times New Roman" w:hAnsi="Times New Roman" w:eastAsia="Times New Roman" w:cs="Times New Roman"/>
                <w:color w:val="000000"/>
                <w:sz w:val="20"/>
                <w:szCs w:val="20"/>
                <w:lang w:val="en-GB" w:eastAsia="ar-SA"/>
              </w:rPr>
            </w:pPr>
            <w:r>
              <w:rPr>
                <w:rFonts w:eastAsia="Times New Roman" w:cs="Times New Roman" w:ascii="Times New Roman" w:hAnsi="Times New Roman"/>
                <w:color w:val="000000"/>
                <w:sz w:val="20"/>
                <w:szCs w:val="20"/>
                <w:lang w:val="en-GB" w:eastAsia="ar-SA"/>
              </w:rPr>
              <w:t>Total phase 1</w:t>
            </w:r>
          </w:p>
        </w:tc>
        <w:tc>
          <w:tcPr>
            <w:tcW w:w="2026" w:type="dxa"/>
            <w:gridSpan w:val="2"/>
            <w:tcBorders>
              <w:top w:val="single" w:sz="4" w:space="0" w:color="000000"/>
              <w:left w:val="single" w:sz="4" w:space="0" w:color="000000"/>
              <w:bottom w:val="single" w:sz="4" w:space="0" w:color="000000"/>
              <w:right w:val="single" w:sz="4" w:space="0" w:color="000000"/>
            </w:tcBorders>
            <w:shd w:color="auto" w:fill="FFFFFF" w:val="clear"/>
          </w:tcPr>
          <w:p>
            <w:pPr>
              <w:pStyle w:val="Standard"/>
              <w:snapToGrid w:val="false"/>
              <w:ind w:right="193" w:hanging="0"/>
              <w:rPr>
                <w:rFonts w:ascii="Times New Roman" w:hAnsi="Times New Roman" w:eastAsia="Times New Roman" w:cs="Times New Roman"/>
                <w:color w:val="000000"/>
                <w:sz w:val="20"/>
                <w:szCs w:val="21"/>
                <w:lang w:eastAsia="ar-SA"/>
              </w:rPr>
            </w:pPr>
            <w:r>
              <w:rPr>
                <w:rFonts w:eastAsia="Times New Roman" w:cs="Times New Roman" w:ascii="Times New Roman" w:hAnsi="Times New Roman"/>
                <w:color w:val="000000"/>
                <w:sz w:val="20"/>
                <w:szCs w:val="21"/>
                <w:lang w:eastAsia="ar-SA"/>
              </w:rPr>
            </w:r>
          </w:p>
        </w:tc>
      </w:tr>
      <w:tr>
        <w:trPr>
          <w:trHeight w:val="340"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restart"/>
            <w:tcBorders>
              <w:top w:val="single" w:sz="4" w:space="0" w:color="000000"/>
              <w:left w:val="single" w:sz="4" w:space="0" w:color="000000"/>
              <w:bottom w:val="single" w:sz="4" w:space="0" w:color="000000"/>
            </w:tcBorders>
            <w:shd w:color="auto" w:fill="FFFFFF" w:val="clear"/>
            <w:vAlign w:val="center"/>
          </w:tcPr>
          <w:p>
            <w:pPr>
              <w:pStyle w:val="Standard"/>
              <w:snapToGrid w:val="false"/>
              <w:ind w:left="193" w:right="164" w:hanging="193"/>
              <w:jc w:val="center"/>
              <w:rPr>
                <w:rFonts w:eastAsia="Times New Roman"/>
                <w:b/>
                <w:b/>
                <w:bCs/>
                <w:color w:val="000000"/>
                <w:szCs w:val="21"/>
                <w:lang w:val="en-GB" w:eastAsia="ar-SA"/>
              </w:rPr>
            </w:pPr>
            <w:r>
              <w:rPr>
                <w:rFonts w:eastAsia="Times New Roman"/>
                <w:b/>
                <w:bCs/>
                <w:color w:val="000000"/>
                <w:szCs w:val="21"/>
                <w:lang w:val="en-GB" w:eastAsia="ar-SA"/>
              </w:rPr>
              <w:t>Phase 2</w:t>
            </w:r>
          </w:p>
          <w:p>
            <w:pPr>
              <w:pStyle w:val="Standard"/>
              <w:ind w:left="193" w:right="164" w:hanging="193"/>
              <w:jc w:val="center"/>
              <w:rPr>
                <w:rFonts w:eastAsia="Times New Roman"/>
                <w:color w:val="000000"/>
                <w:szCs w:val="21"/>
                <w:lang w:val="en-GB" w:eastAsia="ar-SA"/>
              </w:rPr>
            </w:pPr>
            <w:r>
              <w:rPr>
                <w:rFonts w:eastAsia="Times New Roman"/>
                <w:color w:val="000000"/>
                <w:szCs w:val="21"/>
                <w:lang w:val="en-GB" w:eastAsia="ar-SA"/>
              </w:rPr>
              <w:t>PADD</w:t>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rPr/>
            </w:pPr>
            <w:r>
              <w:rPr>
                <w:rFonts w:eastAsia="Times New Roman" w:cs="Times New Roman" w:ascii="Times New Roman" w:hAnsi="Times New Roman"/>
                <w:b/>
                <w:bCs/>
                <w:color w:val="000000"/>
                <w:sz w:val="20"/>
                <w:szCs w:val="20"/>
                <w:lang w:val="en-GB" w:eastAsia="ar-SA"/>
              </w:rPr>
              <w:t>PADD</w:t>
            </w:r>
            <w:r>
              <w:rPr>
                <w:rFonts w:eastAsia="Times New Roman" w:cs="Times New Roman" w:ascii="Times New Roman" w:hAnsi="Times New Roman"/>
                <w:color w:val="000000"/>
                <w:sz w:val="20"/>
                <w:szCs w:val="20"/>
                <w:lang w:eastAsia="ar-SA"/>
              </w:rPr>
              <w:t xml:space="preserve">            </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88" w:right="193" w:hanging="0"/>
              <w:rPr>
                <w:rFonts w:eastAsia="Times New Roman"/>
                <w:color w:val="000000"/>
                <w:szCs w:val="21"/>
                <w:lang w:eastAsia="ar-SA"/>
              </w:rPr>
            </w:pPr>
            <w:r>
              <w:rPr>
                <w:rFonts w:eastAsia="Times New Roman"/>
                <w:color w:val="000000"/>
                <w:szCs w:val="21"/>
                <w:lang w:eastAsia="ar-SA"/>
              </w:rPr>
            </w:r>
          </w:p>
        </w:tc>
      </w:tr>
      <w:tr>
        <w:trPr>
          <w:trHeight w:val="290"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rPr>
                <w:rFonts w:ascii="Times New Roman" w:hAnsi="Times New Roman" w:eastAsia="Times New Roman" w:cs="Times New Roman"/>
                <w:color w:val="000000"/>
                <w:sz w:val="20"/>
                <w:szCs w:val="20"/>
                <w:lang w:eastAsia="ar-SA"/>
              </w:rPr>
            </w:pPr>
            <w:r>
              <w:rPr>
                <w:rFonts w:eastAsia="Times New Roman" w:cs="Times New Roman" w:ascii="Times New Roman" w:hAnsi="Times New Roman"/>
                <w:color w:val="000000"/>
                <w:sz w:val="20"/>
                <w:szCs w:val="20"/>
                <w:lang w:eastAsia="ar-SA"/>
              </w:rPr>
              <w:t>Concertation</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88" w:right="193" w:hanging="0"/>
              <w:rPr>
                <w:rFonts w:eastAsia="Times New Roman"/>
                <w:color w:val="000000"/>
                <w:szCs w:val="21"/>
                <w:lang w:eastAsia="ar-SA"/>
              </w:rPr>
            </w:pPr>
            <w:r>
              <w:rPr>
                <w:rFonts w:eastAsia="Times New Roman"/>
                <w:color w:val="000000"/>
                <w:szCs w:val="21"/>
                <w:lang w:eastAsia="ar-SA"/>
              </w:rPr>
            </w:r>
          </w:p>
        </w:tc>
      </w:tr>
      <w:tr>
        <w:trPr>
          <w:trHeight w:val="300"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jc w:val="center"/>
              <w:rPr>
                <w:rFonts w:ascii="Times New Roman" w:hAnsi="Times New Roman" w:eastAsia="Times New Roman" w:cs="Times New Roman"/>
                <w:color w:val="000000"/>
                <w:sz w:val="20"/>
                <w:szCs w:val="20"/>
                <w:lang w:val="en-GB" w:eastAsia="ar-SA"/>
              </w:rPr>
            </w:pPr>
            <w:r>
              <w:rPr>
                <w:rFonts w:eastAsia="Times New Roman" w:cs="Times New Roman" w:ascii="Times New Roman" w:hAnsi="Times New Roman"/>
                <w:color w:val="000000"/>
                <w:sz w:val="20"/>
                <w:szCs w:val="20"/>
                <w:lang w:val="en-GB" w:eastAsia="ar-SA"/>
              </w:rPr>
              <w:t>Total phase 2</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88" w:right="193" w:hanging="0"/>
              <w:rPr>
                <w:rFonts w:eastAsia="Times New Roman"/>
                <w:color w:val="000000"/>
                <w:szCs w:val="21"/>
                <w:lang w:eastAsia="ar-SA"/>
              </w:rPr>
            </w:pPr>
            <w:r>
              <w:rPr>
                <w:rFonts w:eastAsia="Times New Roman"/>
                <w:color w:val="000000"/>
                <w:szCs w:val="21"/>
                <w:lang w:eastAsia="ar-SA"/>
              </w:rPr>
            </w:r>
          </w:p>
        </w:tc>
      </w:tr>
      <w:tr>
        <w:trPr>
          <w:trHeight w:val="279"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restart"/>
            <w:tcBorders>
              <w:top w:val="single" w:sz="4" w:space="0" w:color="000000"/>
              <w:left w:val="single" w:sz="4" w:space="0" w:color="000000"/>
              <w:bottom w:val="single" w:sz="4" w:space="0" w:color="000000"/>
            </w:tcBorders>
            <w:shd w:color="auto" w:fill="FFFFFF" w:val="clear"/>
            <w:vAlign w:val="center"/>
          </w:tcPr>
          <w:p>
            <w:pPr>
              <w:pStyle w:val="Standard"/>
              <w:snapToGrid w:val="false"/>
              <w:ind w:left="193" w:right="164" w:hanging="193"/>
              <w:jc w:val="center"/>
              <w:rPr>
                <w:rFonts w:eastAsia="Times New Roman"/>
                <w:b/>
                <w:b/>
                <w:bCs/>
                <w:color w:val="000000"/>
                <w:szCs w:val="21"/>
                <w:lang w:val="en-GB" w:eastAsia="ar-SA"/>
              </w:rPr>
            </w:pPr>
            <w:r>
              <w:rPr>
                <w:rFonts w:eastAsia="Times New Roman"/>
                <w:b/>
                <w:bCs/>
                <w:color w:val="000000"/>
                <w:szCs w:val="21"/>
                <w:lang w:val="en-GB" w:eastAsia="ar-SA"/>
              </w:rPr>
            </w:r>
          </w:p>
          <w:p>
            <w:pPr>
              <w:pStyle w:val="Standard"/>
              <w:snapToGrid w:val="false"/>
              <w:ind w:left="193" w:right="164" w:hanging="193"/>
              <w:jc w:val="center"/>
              <w:rPr>
                <w:rFonts w:eastAsia="Times New Roman"/>
                <w:b/>
                <w:b/>
                <w:bCs/>
                <w:color w:val="000000"/>
                <w:szCs w:val="21"/>
                <w:lang w:val="en-GB" w:eastAsia="ar-SA"/>
              </w:rPr>
            </w:pPr>
            <w:r>
              <w:rPr>
                <w:rFonts w:eastAsia="Times New Roman"/>
                <w:b/>
                <w:bCs/>
                <w:color w:val="000000"/>
                <w:szCs w:val="21"/>
                <w:lang w:val="en-GB" w:eastAsia="ar-SA"/>
              </w:rPr>
              <w:t>Phase 3</w:t>
            </w:r>
          </w:p>
          <w:p>
            <w:pPr>
              <w:pStyle w:val="Standard"/>
              <w:ind w:left="193" w:right="164" w:hanging="193"/>
              <w:jc w:val="center"/>
              <w:rPr>
                <w:rFonts w:eastAsia="Times New Roman"/>
                <w:color w:val="000000"/>
                <w:szCs w:val="21"/>
                <w:lang w:eastAsia="ar-SA"/>
              </w:rPr>
            </w:pPr>
            <w:r>
              <w:rPr>
                <w:rFonts w:eastAsia="Times New Roman"/>
                <w:color w:val="000000"/>
                <w:szCs w:val="21"/>
                <w:lang w:eastAsia="ar-SA"/>
              </w:rPr>
              <w:t>OAP-règlement</w:t>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rPr>
                <w:rFonts w:ascii="Times New Roman" w:hAnsi="Times New Roman" w:eastAsia="Times New Roman" w:cs="Times New Roman"/>
                <w:b/>
                <w:b/>
                <w:bCs/>
                <w:color w:val="000000"/>
                <w:sz w:val="20"/>
                <w:szCs w:val="20"/>
                <w:lang w:eastAsia="ar-SA"/>
              </w:rPr>
            </w:pPr>
            <w:r>
              <w:rPr>
                <w:rFonts w:eastAsia="Times New Roman" w:cs="Times New Roman" w:ascii="Times New Roman" w:hAnsi="Times New Roman"/>
                <w:b/>
                <w:bCs/>
                <w:color w:val="000000"/>
                <w:sz w:val="20"/>
                <w:szCs w:val="20"/>
                <w:lang w:eastAsia="ar-SA"/>
              </w:rPr>
              <w:t>OAP -</w:t>
            </w:r>
          </w:p>
          <w:p>
            <w:pPr>
              <w:pStyle w:val="Standard"/>
              <w:rPr>
                <w:rFonts w:ascii="Times New Roman" w:hAnsi="Times New Roman" w:eastAsia="Times New Roman" w:cs="Times New Roman"/>
                <w:b/>
                <w:b/>
                <w:bCs/>
                <w:color w:val="000000"/>
                <w:sz w:val="20"/>
                <w:szCs w:val="20"/>
                <w:lang w:eastAsia="ar-SA"/>
              </w:rPr>
            </w:pPr>
            <w:r>
              <w:rPr>
                <w:rFonts w:eastAsia="Times New Roman" w:cs="Times New Roman" w:ascii="Times New Roman" w:hAnsi="Times New Roman"/>
                <w:b/>
                <w:bCs/>
                <w:color w:val="000000"/>
                <w:sz w:val="20"/>
                <w:szCs w:val="20"/>
                <w:lang w:eastAsia="ar-SA"/>
              </w:rPr>
              <w:t>Règlement</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91" w:right="193" w:hanging="0"/>
              <w:rPr>
                <w:rFonts w:ascii="Times New Roman" w:hAnsi="Times New Roman" w:eastAsia="Times New Roman" w:cs="Times New Roman"/>
                <w:b/>
                <w:b/>
                <w:bCs/>
                <w:strike/>
                <w:color w:val="FF0000"/>
                <w:sz w:val="20"/>
                <w:szCs w:val="21"/>
                <w:lang w:eastAsia="ar-SA"/>
              </w:rPr>
            </w:pPr>
            <w:r>
              <w:rPr>
                <w:rFonts w:eastAsia="Times New Roman" w:cs="Times New Roman" w:ascii="Times New Roman" w:hAnsi="Times New Roman"/>
                <w:b/>
                <w:bCs/>
                <w:strike/>
                <w:color w:val="FF0000"/>
                <w:sz w:val="20"/>
                <w:szCs w:val="21"/>
                <w:lang w:eastAsia="ar-SA"/>
              </w:rPr>
            </w:r>
          </w:p>
        </w:tc>
      </w:tr>
      <w:tr>
        <w:trPr>
          <w:trHeight w:val="279"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rPr>
                <w:rFonts w:ascii="Times New Roman" w:hAnsi="Times New Roman" w:eastAsia="Times New Roman" w:cs="Times New Roman"/>
                <w:b/>
                <w:b/>
                <w:bCs/>
                <w:color w:val="000000"/>
                <w:sz w:val="20"/>
                <w:szCs w:val="20"/>
                <w:lang w:eastAsia="ar-SA"/>
              </w:rPr>
            </w:pPr>
            <w:r>
              <w:rPr>
                <w:rFonts w:eastAsia="Times New Roman" w:cs="Times New Roman" w:ascii="Times New Roman" w:hAnsi="Times New Roman"/>
                <w:b/>
                <w:bCs/>
                <w:color w:val="000000"/>
                <w:sz w:val="20"/>
                <w:szCs w:val="20"/>
                <w:lang w:eastAsia="ar-SA"/>
              </w:rPr>
              <w:t>Dossier minute</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91" w:right="193" w:hanging="0"/>
              <w:rPr>
                <w:rFonts w:ascii="Times New Roman" w:hAnsi="Times New Roman" w:eastAsia="Times New Roman" w:cs="Times New Roman"/>
                <w:b/>
                <w:b/>
                <w:bCs/>
                <w:strike/>
                <w:color w:val="FF0000"/>
                <w:sz w:val="20"/>
                <w:szCs w:val="21"/>
                <w:lang w:eastAsia="ar-SA"/>
              </w:rPr>
            </w:pPr>
            <w:r>
              <w:rPr>
                <w:rFonts w:eastAsia="Times New Roman" w:cs="Times New Roman" w:ascii="Times New Roman" w:hAnsi="Times New Roman"/>
                <w:b/>
                <w:bCs/>
                <w:strike/>
                <w:color w:val="FF0000"/>
                <w:sz w:val="20"/>
                <w:szCs w:val="21"/>
                <w:lang w:eastAsia="ar-SA"/>
              </w:rPr>
            </w:r>
          </w:p>
        </w:tc>
      </w:tr>
      <w:tr>
        <w:trPr>
          <w:trHeight w:val="279"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rPr>
                <w:rFonts w:ascii="Times New Roman" w:hAnsi="Times New Roman" w:eastAsia="Times New Roman" w:cs="Times New Roman"/>
                <w:sz w:val="20"/>
                <w:szCs w:val="20"/>
                <w:lang w:eastAsia="ar-SA"/>
              </w:rPr>
            </w:pPr>
            <w:r>
              <w:rPr>
                <w:rFonts w:eastAsia="Times New Roman" w:cs="Times New Roman" w:ascii="Times New Roman" w:hAnsi="Times New Roman"/>
                <w:sz w:val="20"/>
                <w:szCs w:val="20"/>
                <w:lang w:eastAsia="ar-SA"/>
              </w:rPr>
              <w:t>Concertation </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91" w:right="193" w:hanging="0"/>
              <w:rPr>
                <w:rFonts w:ascii="Times New Roman" w:hAnsi="Times New Roman" w:eastAsia="Times New Roman" w:cs="Times New Roman"/>
                <w:b/>
                <w:b/>
                <w:bCs/>
                <w:strike/>
                <w:color w:val="FF0000"/>
                <w:sz w:val="20"/>
                <w:szCs w:val="21"/>
                <w:lang w:eastAsia="ar-SA"/>
              </w:rPr>
            </w:pPr>
            <w:r>
              <w:rPr>
                <w:rFonts w:eastAsia="Times New Roman" w:cs="Times New Roman" w:ascii="Times New Roman" w:hAnsi="Times New Roman"/>
                <w:b/>
                <w:bCs/>
                <w:strike/>
                <w:color w:val="FF0000"/>
                <w:sz w:val="20"/>
                <w:szCs w:val="21"/>
                <w:lang w:eastAsia="ar-SA"/>
              </w:rPr>
            </w:r>
          </w:p>
        </w:tc>
      </w:tr>
      <w:tr>
        <w:trPr>
          <w:trHeight w:val="279"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jc w:val="center"/>
              <w:rPr/>
            </w:pPr>
            <w:r>
              <w:rPr>
                <w:rFonts w:eastAsia="Times New Roman" w:cs="Times New Roman" w:ascii="Times New Roman" w:hAnsi="Times New Roman"/>
                <w:color w:val="000000"/>
                <w:sz w:val="20"/>
                <w:szCs w:val="20"/>
                <w:lang w:eastAsia="ar-SA"/>
              </w:rPr>
              <w:t xml:space="preserve"> </w:t>
            </w:r>
            <w:r>
              <w:rPr>
                <w:rFonts w:eastAsia="Times New Roman" w:cs="Times New Roman" w:ascii="Times New Roman" w:hAnsi="Times New Roman"/>
                <w:color w:val="000000"/>
                <w:sz w:val="20"/>
                <w:szCs w:val="20"/>
                <w:lang w:val="en-GB" w:eastAsia="ar-SA"/>
              </w:rPr>
              <w:t>Total phase 3</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91" w:right="193" w:hanging="0"/>
              <w:rPr>
                <w:rFonts w:ascii="Times New Roman" w:hAnsi="Times New Roman" w:eastAsia="Times New Roman" w:cs="Times New Roman"/>
                <w:b/>
                <w:b/>
                <w:bCs/>
                <w:strike/>
                <w:color w:val="FF0000"/>
                <w:sz w:val="20"/>
                <w:szCs w:val="21"/>
                <w:lang w:eastAsia="ar-SA"/>
              </w:rPr>
            </w:pPr>
            <w:r>
              <w:rPr>
                <w:rFonts w:eastAsia="Times New Roman" w:cs="Times New Roman" w:ascii="Times New Roman" w:hAnsi="Times New Roman"/>
                <w:b/>
                <w:bCs/>
                <w:strike/>
                <w:color w:val="FF0000"/>
                <w:sz w:val="20"/>
                <w:szCs w:val="21"/>
                <w:lang w:eastAsia="ar-SA"/>
              </w:rPr>
            </w:r>
          </w:p>
        </w:tc>
      </w:tr>
      <w:tr>
        <w:trPr>
          <w:trHeight w:val="279"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tcBorders>
              <w:top w:val="single" w:sz="4" w:space="0" w:color="000000"/>
              <w:left w:val="single" w:sz="4" w:space="0" w:color="000000"/>
              <w:bottom w:val="single" w:sz="4" w:space="0" w:color="000000"/>
            </w:tcBorders>
            <w:shd w:color="auto" w:fill="FFFFFF" w:val="clear"/>
            <w:vAlign w:val="center"/>
          </w:tcPr>
          <w:p>
            <w:pPr>
              <w:pStyle w:val="Standard"/>
              <w:snapToGrid w:val="false"/>
              <w:ind w:left="193" w:right="164" w:hanging="193"/>
              <w:jc w:val="center"/>
              <w:rPr/>
            </w:pPr>
            <w:r>
              <w:rPr>
                <w:rFonts w:eastAsia="Times New Roman"/>
                <w:b/>
                <w:bCs/>
                <w:color w:val="000000"/>
                <w:szCs w:val="21"/>
                <w:lang w:val="en-GB" w:eastAsia="ar-SA"/>
              </w:rPr>
              <w:t>Phase 3-bis</w:t>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jc w:val="left"/>
              <w:rPr>
                <w:rFonts w:ascii="Times New Roman" w:hAnsi="Times New Roman"/>
                <w:b/>
                <w:b/>
                <w:bCs/>
                <w:sz w:val="20"/>
                <w:szCs w:val="20"/>
              </w:rPr>
            </w:pPr>
            <w:r>
              <w:rPr>
                <w:rFonts w:ascii="Times New Roman" w:hAnsi="Times New Roman"/>
                <w:b/>
                <w:bCs/>
                <w:sz w:val="20"/>
                <w:szCs w:val="20"/>
              </w:rPr>
              <w:t>Évaluation environnementale</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91" w:right="193" w:hanging="0"/>
              <w:rPr>
                <w:rFonts w:ascii="Times New Roman" w:hAnsi="Times New Roman" w:eastAsia="Times New Roman" w:cs="Times New Roman"/>
                <w:b/>
                <w:b/>
                <w:bCs/>
                <w:strike/>
                <w:color w:val="FF0000"/>
                <w:sz w:val="20"/>
                <w:szCs w:val="21"/>
                <w:lang w:eastAsia="ar-SA"/>
              </w:rPr>
            </w:pPr>
            <w:r>
              <w:rPr>
                <w:rFonts w:eastAsia="Times New Roman" w:cs="Times New Roman" w:ascii="Times New Roman" w:hAnsi="Times New Roman"/>
                <w:b/>
                <w:bCs/>
                <w:strike/>
                <w:color w:val="FF0000"/>
                <w:sz w:val="20"/>
                <w:szCs w:val="21"/>
                <w:lang w:eastAsia="ar-SA"/>
              </w:rPr>
            </w:r>
          </w:p>
        </w:tc>
      </w:tr>
      <w:tr>
        <w:trPr>
          <w:trHeight w:val="338"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restart"/>
            <w:tcBorders>
              <w:top w:val="single" w:sz="4" w:space="0" w:color="000000"/>
              <w:left w:val="single" w:sz="4" w:space="0" w:color="000000"/>
              <w:bottom w:val="single" w:sz="4" w:space="0" w:color="000000"/>
            </w:tcBorders>
            <w:shd w:color="auto" w:fill="FFFFFF" w:val="clear"/>
            <w:vAlign w:val="center"/>
          </w:tcPr>
          <w:p>
            <w:pPr>
              <w:pStyle w:val="Standard"/>
              <w:snapToGrid w:val="false"/>
              <w:ind w:left="193" w:right="164" w:hanging="193"/>
              <w:jc w:val="center"/>
              <w:rPr>
                <w:rFonts w:eastAsia="Times New Roman"/>
                <w:b/>
                <w:b/>
                <w:bCs/>
                <w:color w:val="000000"/>
                <w:szCs w:val="21"/>
                <w:lang w:val="en-GB" w:eastAsia="ar-SA"/>
              </w:rPr>
            </w:pPr>
            <w:r>
              <w:rPr>
                <w:rFonts w:eastAsia="Times New Roman"/>
                <w:b/>
                <w:bCs/>
                <w:color w:val="000000"/>
                <w:szCs w:val="21"/>
                <w:lang w:val="en-GB" w:eastAsia="ar-SA"/>
              </w:rPr>
              <w:t>Phase 4</w:t>
            </w:r>
          </w:p>
          <w:p>
            <w:pPr>
              <w:pStyle w:val="Standard"/>
              <w:ind w:left="193" w:right="164" w:hanging="193"/>
              <w:jc w:val="center"/>
              <w:rPr>
                <w:rFonts w:eastAsia="Times New Roman"/>
                <w:color w:val="000000"/>
                <w:szCs w:val="21"/>
                <w:lang w:eastAsia="ar-SA"/>
              </w:rPr>
            </w:pPr>
            <w:r>
              <w:rPr>
                <w:rFonts w:eastAsia="Times New Roman"/>
                <w:color w:val="000000"/>
                <w:szCs w:val="21"/>
                <w:lang w:eastAsia="ar-SA"/>
              </w:rPr>
              <w:t>Arrêt</w:t>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rPr/>
            </w:pPr>
            <w:r>
              <w:rPr>
                <w:rFonts w:cs="Times New Roman" w:ascii="Times New Roman" w:hAnsi="Times New Roman"/>
                <w:b/>
                <w:bCs/>
                <w:color w:val="000000"/>
                <w:sz w:val="20"/>
                <w:szCs w:val="20"/>
              </w:rPr>
              <w:t>Dossier arrêt</w:t>
            </w:r>
            <w:r>
              <w:rPr>
                <w:rFonts w:eastAsia="Times New Roman" w:cs="Times New Roman" w:ascii="Times New Roman" w:hAnsi="Times New Roman"/>
                <w:color w:val="000000"/>
                <w:sz w:val="20"/>
                <w:szCs w:val="20"/>
              </w:rPr>
              <w:t xml:space="preserve"> </w:t>
            </w:r>
            <w:r>
              <w:rPr>
                <w:rFonts w:eastAsia="Times New Roman" w:cs="Times New Roman" w:ascii="Times New Roman" w:hAnsi="Times New Roman"/>
                <w:color w:val="000000"/>
                <w:sz w:val="20"/>
                <w:szCs w:val="20"/>
                <w:lang w:val="en-GB"/>
              </w:rPr>
              <w:t xml:space="preserve">          </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right="193" w:hanging="0"/>
              <w:rPr>
                <w:rFonts w:eastAsia="Times New Roman"/>
                <w:color w:val="000000"/>
                <w:szCs w:val="21"/>
                <w:lang w:eastAsia="ar-SA"/>
              </w:rPr>
            </w:pPr>
            <w:r>
              <w:rPr>
                <w:rFonts w:eastAsia="Times New Roman"/>
                <w:color w:val="000000"/>
                <w:szCs w:val="21"/>
                <w:lang w:eastAsia="ar-SA"/>
              </w:rPr>
            </w:r>
          </w:p>
        </w:tc>
      </w:tr>
      <w:tr>
        <w:trPr>
          <w:trHeight w:val="338"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rPr>
                <w:rFonts w:ascii="Times New Roman" w:hAnsi="Times New Roman" w:cs="Times New Roman"/>
                <w:color w:val="000000"/>
                <w:sz w:val="20"/>
                <w:szCs w:val="20"/>
              </w:rPr>
            </w:pPr>
            <w:r>
              <w:rPr>
                <w:rFonts w:cs="Times New Roman" w:ascii="Times New Roman" w:hAnsi="Times New Roman"/>
                <w:color w:val="000000"/>
                <w:sz w:val="20"/>
                <w:szCs w:val="20"/>
              </w:rPr>
              <w:t>Bilan concertation</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right="193" w:hanging="0"/>
              <w:rPr>
                <w:rFonts w:ascii="Times New Roman" w:hAnsi="Times New Roman" w:eastAsia="Times New Roman" w:cs="Times New Roman"/>
                <w:color w:val="000000"/>
                <w:sz w:val="20"/>
                <w:szCs w:val="21"/>
                <w:lang w:eastAsia="ar-SA"/>
              </w:rPr>
            </w:pPr>
            <w:r>
              <w:rPr>
                <w:rFonts w:eastAsia="Times New Roman" w:cs="Times New Roman" w:ascii="Times New Roman" w:hAnsi="Times New Roman"/>
                <w:color w:val="000000"/>
                <w:sz w:val="20"/>
                <w:szCs w:val="21"/>
                <w:lang w:eastAsia="ar-SA"/>
              </w:rPr>
            </w:r>
          </w:p>
        </w:tc>
      </w:tr>
      <w:tr>
        <w:trPr>
          <w:trHeight w:val="338"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rPr>
                <w:rFonts w:ascii="Times New Roman" w:hAnsi="Times New Roman" w:cs="Times New Roman"/>
                <w:color w:val="000000"/>
                <w:sz w:val="20"/>
                <w:szCs w:val="20"/>
              </w:rPr>
            </w:pPr>
            <w:r>
              <w:rPr>
                <w:rFonts w:cs="Times New Roman" w:ascii="Times New Roman" w:hAnsi="Times New Roman"/>
                <w:color w:val="000000"/>
                <w:sz w:val="20"/>
                <w:szCs w:val="20"/>
              </w:rPr>
              <w:t>Dématérialisation du document arrêté</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right="193" w:hanging="0"/>
              <w:rPr>
                <w:rFonts w:ascii="Times New Roman" w:hAnsi="Times New Roman" w:eastAsia="Times New Roman" w:cs="Times New Roman"/>
                <w:color w:val="000000"/>
                <w:sz w:val="20"/>
                <w:szCs w:val="21"/>
                <w:lang w:eastAsia="ar-SA"/>
              </w:rPr>
            </w:pPr>
            <w:r>
              <w:rPr>
                <w:rFonts w:eastAsia="Times New Roman" w:cs="Times New Roman" w:ascii="Times New Roman" w:hAnsi="Times New Roman"/>
                <w:color w:val="000000"/>
                <w:sz w:val="20"/>
                <w:szCs w:val="21"/>
                <w:lang w:eastAsia="ar-SA"/>
              </w:rPr>
            </w:r>
          </w:p>
        </w:tc>
      </w:tr>
      <w:tr>
        <w:trPr>
          <w:trHeight w:val="338"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jc w:val="center"/>
              <w:rPr/>
            </w:pPr>
            <w:r>
              <w:rPr>
                <w:rFonts w:eastAsia="Times New Roman" w:cs="Times New Roman" w:ascii="Times New Roman" w:hAnsi="Times New Roman"/>
                <w:color w:val="000000"/>
                <w:sz w:val="20"/>
                <w:szCs w:val="20"/>
                <w:lang w:val="en-GB"/>
              </w:rPr>
              <w:t xml:space="preserve"> </w:t>
            </w:r>
            <w:r>
              <w:rPr>
                <w:rFonts w:cs="Times New Roman" w:ascii="Times New Roman" w:hAnsi="Times New Roman"/>
                <w:color w:val="000000"/>
                <w:sz w:val="20"/>
                <w:szCs w:val="20"/>
                <w:lang w:val="en-GB"/>
              </w:rPr>
              <w:t>Total phase 4</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right="193" w:hanging="0"/>
              <w:rPr>
                <w:rFonts w:ascii="Times New Roman" w:hAnsi="Times New Roman" w:eastAsia="Times New Roman" w:cs="Times New Roman"/>
                <w:color w:val="000000"/>
                <w:sz w:val="20"/>
                <w:szCs w:val="21"/>
                <w:lang w:eastAsia="ar-SA"/>
              </w:rPr>
            </w:pPr>
            <w:r>
              <w:rPr>
                <w:rFonts w:eastAsia="Times New Roman" w:cs="Times New Roman" w:ascii="Times New Roman" w:hAnsi="Times New Roman"/>
                <w:color w:val="000000"/>
                <w:sz w:val="20"/>
                <w:szCs w:val="21"/>
                <w:lang w:eastAsia="ar-SA"/>
              </w:rPr>
            </w:r>
          </w:p>
        </w:tc>
      </w:tr>
      <w:tr>
        <w:trPr>
          <w:trHeight w:val="402"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restart"/>
            <w:tcBorders>
              <w:top w:val="single" w:sz="4" w:space="0" w:color="000000"/>
              <w:left w:val="single" w:sz="4" w:space="0" w:color="000000"/>
              <w:bottom w:val="single" w:sz="4" w:space="0" w:color="000000"/>
            </w:tcBorders>
            <w:shd w:color="auto" w:fill="FFFFFF" w:val="clear"/>
            <w:vAlign w:val="center"/>
          </w:tcPr>
          <w:p>
            <w:pPr>
              <w:pStyle w:val="Standard"/>
              <w:snapToGrid w:val="false"/>
              <w:ind w:left="193" w:right="164" w:hanging="193"/>
              <w:jc w:val="center"/>
              <w:rPr>
                <w:rFonts w:eastAsia="Times New Roman"/>
                <w:b/>
                <w:b/>
                <w:bCs/>
                <w:color w:val="000000"/>
                <w:szCs w:val="21"/>
                <w:lang w:val="en-GB" w:eastAsia="ar-SA"/>
              </w:rPr>
            </w:pPr>
            <w:r>
              <w:rPr>
                <w:rFonts w:eastAsia="Times New Roman"/>
                <w:b/>
                <w:bCs/>
                <w:color w:val="000000"/>
                <w:szCs w:val="21"/>
                <w:lang w:val="en-GB" w:eastAsia="ar-SA"/>
              </w:rPr>
              <w:t>Phase 5</w:t>
            </w:r>
          </w:p>
          <w:p>
            <w:pPr>
              <w:pStyle w:val="Standard"/>
              <w:ind w:left="193" w:right="164" w:hanging="193"/>
              <w:jc w:val="center"/>
              <w:rPr>
                <w:rFonts w:eastAsia="Times New Roman"/>
                <w:color w:val="000000"/>
                <w:szCs w:val="21"/>
                <w:lang w:eastAsia="ar-SA"/>
              </w:rPr>
            </w:pPr>
            <w:r>
              <w:rPr>
                <w:rFonts w:eastAsia="Times New Roman"/>
                <w:color w:val="000000"/>
                <w:szCs w:val="21"/>
                <w:lang w:eastAsia="ar-SA"/>
              </w:rPr>
              <w:t>Enquête publique</w:t>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rPr/>
            </w:pPr>
            <w:r>
              <w:rPr>
                <w:rFonts w:eastAsia="Times New Roman" w:cs="Times New Roman" w:ascii="Times New Roman" w:hAnsi="Times New Roman"/>
                <w:b/>
                <w:bCs/>
                <w:color w:val="000000"/>
                <w:sz w:val="20"/>
                <w:szCs w:val="20"/>
                <w:lang w:eastAsia="ar-SA"/>
              </w:rPr>
              <w:t>Enquête publique</w:t>
            </w:r>
            <w:r>
              <w:rPr>
                <w:rFonts w:eastAsia="Times New Roman" w:cs="Times New Roman" w:ascii="Times New Roman" w:hAnsi="Times New Roman"/>
                <w:color w:val="000000"/>
                <w:sz w:val="20"/>
                <w:szCs w:val="20"/>
                <w:lang w:eastAsia="ar-SA"/>
              </w:rPr>
              <w:t xml:space="preserve">   </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91" w:right="193" w:hanging="0"/>
              <w:rPr>
                <w:rFonts w:eastAsia="Times New Roman"/>
                <w:color w:val="000000"/>
                <w:szCs w:val="21"/>
                <w:lang w:eastAsia="ar-SA"/>
              </w:rPr>
            </w:pPr>
            <w:r>
              <w:rPr>
                <w:rFonts w:eastAsia="Times New Roman"/>
                <w:color w:val="000000"/>
                <w:szCs w:val="21"/>
                <w:lang w:eastAsia="ar-SA"/>
              </w:rPr>
            </w:r>
          </w:p>
        </w:tc>
      </w:tr>
      <w:tr>
        <w:trPr>
          <w:trHeight w:val="319"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rPr>
                <w:rFonts w:ascii="Times New Roman" w:hAnsi="Times New Roman" w:eastAsia="Times New Roman" w:cs="Times New Roman"/>
                <w:color w:val="000000"/>
                <w:sz w:val="20"/>
                <w:szCs w:val="20"/>
                <w:lang w:eastAsia="ar-SA"/>
              </w:rPr>
            </w:pPr>
            <w:r>
              <w:rPr>
                <w:rFonts w:eastAsia="Times New Roman" w:cs="Times New Roman" w:ascii="Times New Roman" w:hAnsi="Times New Roman"/>
                <w:color w:val="000000"/>
                <w:sz w:val="20"/>
                <w:szCs w:val="20"/>
                <w:lang w:eastAsia="ar-SA"/>
              </w:rPr>
              <w:t>Éléments d’exposition</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91" w:right="193" w:hanging="0"/>
              <w:rPr>
                <w:rFonts w:eastAsia="Times New Roman"/>
                <w:color w:val="000000"/>
                <w:szCs w:val="21"/>
                <w:lang w:eastAsia="ar-SA"/>
              </w:rPr>
            </w:pPr>
            <w:r>
              <w:rPr>
                <w:rFonts w:eastAsia="Times New Roman"/>
                <w:color w:val="000000"/>
                <w:szCs w:val="21"/>
                <w:lang w:eastAsia="ar-SA"/>
              </w:rPr>
            </w:r>
          </w:p>
        </w:tc>
      </w:tr>
      <w:tr>
        <w:trPr>
          <w:trHeight w:val="319"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jc w:val="center"/>
              <w:rPr>
                <w:rFonts w:ascii="Times New Roman" w:hAnsi="Times New Roman" w:eastAsia="Times New Roman" w:cs="Times New Roman"/>
                <w:color w:val="000000"/>
                <w:sz w:val="20"/>
                <w:szCs w:val="20"/>
                <w:lang w:eastAsia="ar-SA"/>
              </w:rPr>
            </w:pPr>
            <w:r>
              <w:rPr>
                <w:rFonts w:eastAsia="Times New Roman" w:cs="Times New Roman" w:ascii="Times New Roman" w:hAnsi="Times New Roman"/>
                <w:color w:val="000000"/>
                <w:sz w:val="20"/>
                <w:szCs w:val="20"/>
                <w:lang w:eastAsia="ar-SA"/>
              </w:rPr>
              <w:t xml:space="preserve">   </w:t>
            </w:r>
            <w:r>
              <w:rPr>
                <w:rFonts w:eastAsia="Times New Roman" w:cs="Times New Roman" w:ascii="Times New Roman" w:hAnsi="Times New Roman"/>
                <w:color w:val="000000"/>
                <w:sz w:val="20"/>
                <w:szCs w:val="20"/>
                <w:lang w:eastAsia="ar-SA"/>
              </w:rPr>
              <w:t>Total phase 5</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91" w:right="193" w:hanging="0"/>
              <w:rPr>
                <w:rFonts w:ascii="Times New Roman" w:hAnsi="Times New Roman" w:eastAsia="Times New Roman" w:cs="Times New Roman"/>
                <w:color w:val="000000"/>
                <w:sz w:val="20"/>
                <w:szCs w:val="21"/>
                <w:lang w:eastAsia="ar-SA"/>
              </w:rPr>
            </w:pPr>
            <w:r>
              <w:rPr>
                <w:rFonts w:eastAsia="Times New Roman" w:cs="Times New Roman" w:ascii="Times New Roman" w:hAnsi="Times New Roman"/>
                <w:color w:val="000000"/>
                <w:sz w:val="20"/>
                <w:szCs w:val="21"/>
                <w:lang w:eastAsia="ar-SA"/>
              </w:rPr>
            </w:r>
          </w:p>
        </w:tc>
      </w:tr>
      <w:tr>
        <w:trPr>
          <w:trHeight w:val="313"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restart"/>
            <w:tcBorders>
              <w:top w:val="single" w:sz="4" w:space="0" w:color="000000"/>
              <w:left w:val="single" w:sz="4" w:space="0" w:color="000000"/>
              <w:bottom w:val="single" w:sz="4" w:space="0" w:color="000000"/>
            </w:tcBorders>
            <w:shd w:color="auto" w:fill="FFFFFF" w:val="clear"/>
            <w:vAlign w:val="center"/>
          </w:tcPr>
          <w:p>
            <w:pPr>
              <w:pStyle w:val="Standard"/>
              <w:snapToGrid w:val="false"/>
              <w:ind w:left="193" w:right="164" w:hanging="193"/>
              <w:jc w:val="center"/>
              <w:rPr>
                <w:rFonts w:eastAsia="Times New Roman"/>
                <w:b/>
                <w:b/>
                <w:bCs/>
                <w:szCs w:val="21"/>
                <w:lang w:eastAsia="ar-SA"/>
              </w:rPr>
            </w:pPr>
            <w:r>
              <w:rPr>
                <w:rFonts w:eastAsia="Times New Roman"/>
                <w:b/>
                <w:bCs/>
                <w:szCs w:val="21"/>
                <w:lang w:eastAsia="ar-SA"/>
              </w:rPr>
              <w:t>Phase 6</w:t>
            </w:r>
          </w:p>
          <w:p>
            <w:pPr>
              <w:pStyle w:val="Standard"/>
              <w:ind w:left="193" w:right="164" w:hanging="193"/>
              <w:jc w:val="center"/>
              <w:rPr>
                <w:rFonts w:eastAsia="Times New Roman"/>
                <w:szCs w:val="21"/>
                <w:lang w:eastAsia="ar-SA"/>
              </w:rPr>
            </w:pPr>
            <w:r>
              <w:rPr>
                <w:rFonts w:eastAsia="Times New Roman"/>
                <w:szCs w:val="21"/>
                <w:lang w:eastAsia="ar-SA"/>
              </w:rPr>
              <w:t>Approbation</w:t>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rPr>
                <w:rFonts w:ascii="Times New Roman" w:hAnsi="Times New Roman" w:cs="Times New Roman"/>
                <w:b/>
                <w:b/>
                <w:bCs/>
                <w:color w:val="000000"/>
                <w:sz w:val="20"/>
                <w:szCs w:val="20"/>
              </w:rPr>
            </w:pPr>
            <w:r>
              <w:rPr>
                <w:rFonts w:cs="Times New Roman" w:ascii="Times New Roman" w:hAnsi="Times New Roman"/>
                <w:b/>
                <w:bCs/>
                <w:color w:val="000000"/>
                <w:sz w:val="20"/>
                <w:szCs w:val="20"/>
              </w:rPr>
              <w:t>Dossier définitif</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ind w:left="88" w:right="193" w:hanging="0"/>
              <w:rPr>
                <w:rFonts w:ascii="Times New Roman" w:hAnsi="Times New Roman" w:eastAsia="Times New Roman" w:cs="Times New Roman"/>
                <w:sz w:val="20"/>
                <w:szCs w:val="21"/>
                <w:lang w:eastAsia="ar-SA"/>
              </w:rPr>
            </w:pPr>
            <w:r>
              <w:rPr>
                <w:rFonts w:eastAsia="Times New Roman" w:cs="Times New Roman" w:ascii="Times New Roman" w:hAnsi="Times New Roman"/>
                <w:sz w:val="20"/>
                <w:szCs w:val="21"/>
                <w:lang w:eastAsia="ar-SA"/>
              </w:rPr>
            </w:r>
          </w:p>
        </w:tc>
      </w:tr>
      <w:tr>
        <w:trPr>
          <w:trHeight w:val="313"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rPr>
                <w:rFonts w:ascii="Times New Roman" w:hAnsi="Times New Roman" w:cs="Times New Roman"/>
                <w:color w:val="000000"/>
                <w:sz w:val="20"/>
                <w:szCs w:val="20"/>
              </w:rPr>
            </w:pPr>
            <w:r>
              <w:rPr>
                <w:rFonts w:cs="Times New Roman" w:ascii="Times New Roman" w:hAnsi="Times New Roman"/>
                <w:color w:val="000000"/>
                <w:sz w:val="20"/>
                <w:szCs w:val="20"/>
              </w:rPr>
              <w:t>Dématérialisation du document approuvé</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000"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748"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Total phase 6</w:t>
            </w:r>
          </w:p>
        </w:tc>
        <w:tc>
          <w:tcPr>
            <w:tcW w:w="2026" w:type="dxa"/>
            <w:gridSpan w:val="2"/>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749" w:type="dxa"/>
            <w:gridSpan w:val="4"/>
            <w:vMerge w:val="restart"/>
            <w:tcBorders>
              <w:top w:val="single" w:sz="4" w:space="0" w:color="000000"/>
              <w:left w:val="single" w:sz="4" w:space="0" w:color="000000"/>
              <w:bottom w:val="single" w:sz="4" w:space="0" w:color="000000"/>
            </w:tcBorders>
            <w:shd w:color="auto" w:fill="FFFFFF" w:val="clear"/>
            <w:vAlign w:val="center"/>
          </w:tcPr>
          <w:p>
            <w:pPr>
              <w:pStyle w:val="Standard"/>
              <w:rPr>
                <w:b/>
                <w:b/>
                <w:bCs/>
              </w:rPr>
            </w:pPr>
            <w:r>
              <w:rPr>
                <w:b/>
                <w:bCs/>
              </w:rPr>
              <w:t>Tranches optionnelles</w:t>
            </w:r>
          </w:p>
        </w:tc>
        <w:tc>
          <w:tcPr>
            <w:tcW w:w="2880" w:type="dxa"/>
            <w:gridSpan w:val="3"/>
            <w:tcBorders>
              <w:top w:val="single" w:sz="4" w:space="0" w:color="000000"/>
              <w:left w:val="single" w:sz="4" w:space="0" w:color="000000"/>
              <w:bottom w:val="single" w:sz="4" w:space="0" w:color="000000"/>
            </w:tcBorders>
            <w:shd w:color="auto" w:fill="FFFFFF" w:val="clear"/>
          </w:tcPr>
          <w:p>
            <w:pPr>
              <w:pStyle w:val="Standard"/>
              <w:jc w:val="center"/>
              <w:textAlignment w:val="center"/>
              <w:rPr>
                <w:rFonts w:ascii="Times New Roman" w:hAnsi="Times New Roman"/>
                <w:sz w:val="20"/>
                <w:szCs w:val="20"/>
              </w:rPr>
            </w:pPr>
            <w:r>
              <w:rPr>
                <w:rFonts w:ascii="Times New Roman" w:hAnsi="Times New Roman"/>
                <w:sz w:val="20"/>
                <w:szCs w:val="20"/>
              </w:rPr>
              <w:t>OAP complémentaires</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749" w:type="dxa"/>
            <w:gridSpan w:val="4"/>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Outils de financement</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749" w:type="dxa"/>
            <w:gridSpan w:val="4"/>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80" w:type="dxa"/>
            <w:gridSpan w:val="3"/>
            <w:tcBorders>
              <w:top w:val="single" w:sz="4" w:space="0" w:color="000000"/>
              <w:left w:val="single" w:sz="4" w:space="0" w:color="000000"/>
              <w:bottom w:val="single" w:sz="4" w:space="0" w:color="000000"/>
            </w:tcBorders>
            <w:shd w:color="auto" w:fill="FFFFFF" w:val="clea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Amendement Dupont</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1358" w:type="dxa"/>
            <w:vMerge w:val="restart"/>
            <w:tcBorders>
              <w:top w:val="single" w:sz="4" w:space="0" w:color="000000"/>
              <w:left w:val="single" w:sz="4" w:space="0" w:color="000000"/>
              <w:bottom w:val="single" w:sz="4" w:space="0" w:color="000000"/>
            </w:tcBorders>
            <w:shd w:color="auto" w:fill="FFFFFF" w:val="clear"/>
            <w:vAlign w:val="center"/>
          </w:tcPr>
          <w:p>
            <w:pPr>
              <w:pStyle w:val="Standard"/>
              <w:jc w:val="center"/>
              <w:rPr>
                <w:b/>
                <w:b/>
                <w:bCs/>
              </w:rPr>
            </w:pPr>
            <w:r>
              <w:rPr>
                <w:b/>
                <w:bCs/>
              </w:rPr>
              <w:t>LOT 2</w:t>
            </w:r>
          </w:p>
        </w:tc>
        <w:tc>
          <w:tcPr>
            <w:tcW w:w="1375" w:type="dxa"/>
            <w:gridSpan w:val="2"/>
            <w:vMerge w:val="restart"/>
            <w:tcBorders>
              <w:top w:val="single" w:sz="4" w:space="0" w:color="000000"/>
              <w:left w:val="single" w:sz="4" w:space="0" w:color="000000"/>
              <w:bottom w:val="single" w:sz="4" w:space="0" w:color="000000"/>
            </w:tcBorders>
            <w:shd w:color="auto" w:fill="FFFFFF" w:val="clear"/>
            <w:vAlign w:val="center"/>
          </w:tcPr>
          <w:p>
            <w:pPr>
              <w:pStyle w:val="Standard"/>
              <w:jc w:val="center"/>
              <w:rPr>
                <w:b/>
                <w:b/>
                <w:bCs/>
              </w:rPr>
            </w:pPr>
            <w:r>
              <w:rPr>
                <w:b/>
                <w:bCs/>
              </w:rPr>
              <w:t>DAFR</w:t>
            </w:r>
          </w:p>
        </w:tc>
        <w:tc>
          <w:tcPr>
            <w:tcW w:w="4254" w:type="dxa"/>
            <w:gridSpan w:val="5"/>
            <w:tcBorders>
              <w:top w:val="single" w:sz="4" w:space="0" w:color="000000"/>
              <w:left w:val="single" w:sz="4" w:space="0" w:color="000000"/>
              <w:bottom w:val="single" w:sz="4" w:space="0" w:color="000000"/>
            </w:tcBorders>
            <w:shd w:color="auto" w:fill="FFFFFF" w:val="clear"/>
            <w:vAlign w:val="cente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Réunion avec les agriculteurs</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375"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4254" w:type="dxa"/>
            <w:gridSpan w:val="5"/>
            <w:tcBorders>
              <w:top w:val="single" w:sz="4" w:space="0" w:color="000000"/>
              <w:left w:val="single" w:sz="4" w:space="0" w:color="000000"/>
              <w:bottom w:val="single" w:sz="4" w:space="0" w:color="000000"/>
            </w:tcBorders>
            <w:shd w:color="auto" w:fill="FFFFFF" w:val="clear"/>
            <w:vAlign w:val="cente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Restitution auprès des agriculteurs</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1358" w:type="dxa"/>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1375" w:type="dxa"/>
            <w:gridSpan w:val="2"/>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4254" w:type="dxa"/>
            <w:gridSpan w:val="5"/>
            <w:tcBorders>
              <w:top w:val="single" w:sz="4" w:space="0" w:color="000000"/>
              <w:left w:val="single" w:sz="4" w:space="0" w:color="000000"/>
              <w:bottom w:val="single" w:sz="4" w:space="0" w:color="000000"/>
            </w:tcBorders>
            <w:shd w:color="auto" w:fill="FFFFFF" w:val="clear"/>
            <w:vAlign w:val="cente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Restitution à la communauté de communes</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4108" w:type="dxa"/>
            <w:gridSpan w:val="6"/>
            <w:vMerge w:val="restart"/>
            <w:tcBorders>
              <w:top w:val="single" w:sz="4" w:space="0" w:color="000000"/>
              <w:left w:val="single" w:sz="4" w:space="0" w:color="000000"/>
              <w:bottom w:val="single" w:sz="4" w:space="0" w:color="000000"/>
            </w:tcBorders>
            <w:shd w:color="auto" w:fill="FFFFFF" w:val="clear"/>
            <w:vAlign w:val="center"/>
          </w:tcPr>
          <w:p>
            <w:pPr>
              <w:pStyle w:val="Standard"/>
              <w:jc w:val="center"/>
              <w:rPr>
                <w:b/>
                <w:b/>
                <w:bCs/>
              </w:rPr>
            </w:pPr>
            <w:r>
              <w:rPr>
                <w:b/>
                <w:bCs/>
              </w:rPr>
              <w:t>VACATIONS SUPPLÉMENTAIRES</w:t>
            </w:r>
          </w:p>
        </w:tc>
        <w:tc>
          <w:tcPr>
            <w:tcW w:w="2879" w:type="dxa"/>
            <w:gridSpan w:val="2"/>
            <w:tcBorders>
              <w:top w:val="single" w:sz="4" w:space="0" w:color="000000"/>
              <w:left w:val="single" w:sz="4" w:space="0" w:color="000000"/>
              <w:bottom w:val="single" w:sz="4" w:space="0" w:color="000000"/>
            </w:tcBorders>
            <w:shd w:color="auto" w:fill="FFFFFF" w:val="clea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Réunion en journée</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4108" w:type="dxa"/>
            <w:gridSpan w:val="6"/>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79" w:type="dxa"/>
            <w:gridSpan w:val="2"/>
            <w:tcBorders>
              <w:top w:val="single" w:sz="4" w:space="0" w:color="000000"/>
              <w:left w:val="single" w:sz="4" w:space="0" w:color="000000"/>
              <w:bottom w:val="single" w:sz="4" w:space="0" w:color="000000"/>
            </w:tcBorders>
            <w:shd w:color="auto" w:fill="FFFFFF" w:val="clea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Réunion en soirée</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r>
        <w:trPr>
          <w:trHeight w:val="313" w:hRule="atLeast"/>
        </w:trPr>
        <w:tc>
          <w:tcPr>
            <w:tcW w:w="4108" w:type="dxa"/>
            <w:gridSpan w:val="6"/>
            <w:vMerge w:val="continue"/>
            <w:tcBorders>
              <w:top w:val="single" w:sz="4" w:space="0" w:color="000000"/>
              <w:left w:val="single" w:sz="4" w:space="0" w:color="000000"/>
              <w:bottom w:val="single" w:sz="4" w:space="0" w:color="000000"/>
            </w:tcBorders>
            <w:shd w:color="auto" w:fill="FFFFFF" w:val="clear"/>
            <w:vAlign w:val="center"/>
          </w:tcPr>
          <w:p>
            <w:pPr>
              <w:pStyle w:val="Normal"/>
              <w:rPr/>
            </w:pPr>
            <w:r>
              <w:rPr/>
            </w:r>
          </w:p>
        </w:tc>
        <w:tc>
          <w:tcPr>
            <w:tcW w:w="2879" w:type="dxa"/>
            <w:gridSpan w:val="2"/>
            <w:tcBorders>
              <w:top w:val="single" w:sz="4" w:space="0" w:color="000000"/>
              <w:left w:val="single" w:sz="4" w:space="0" w:color="000000"/>
              <w:bottom w:val="single" w:sz="4" w:space="0" w:color="000000"/>
            </w:tcBorders>
            <w:shd w:color="auto" w:fill="FFFFFF" w:val="clear"/>
          </w:tcPr>
          <w:p>
            <w:pPr>
              <w:pStyle w:val="NormalWeb"/>
              <w:spacing w:before="0"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Réunion publique</w:t>
            </w:r>
          </w:p>
        </w:tc>
        <w:tc>
          <w:tcPr>
            <w:tcW w:w="2025" w:type="dxa"/>
            <w:tcBorders>
              <w:top w:val="single" w:sz="4" w:space="0" w:color="000000"/>
              <w:left w:val="single" w:sz="4" w:space="0" w:color="000000"/>
              <w:bottom w:val="single" w:sz="4" w:space="0" w:color="000000"/>
              <w:right w:val="single" w:sz="4" w:space="0" w:color="000000"/>
            </w:tcBorders>
            <w:shd w:fill="auto" w:val="clear"/>
          </w:tcPr>
          <w:p>
            <w:pPr>
              <w:pStyle w:val="Standard"/>
              <w:rPr/>
            </w:pPr>
            <w:r>
              <w:rPr/>
            </w:r>
          </w:p>
        </w:tc>
      </w:tr>
    </w:tbl>
    <w:p>
      <w:pPr>
        <w:pStyle w:val="Standard"/>
        <w:rPr>
          <w:color w:val="000000"/>
          <w:szCs w:val="21"/>
          <w:highlight w:val="yellow"/>
        </w:rPr>
      </w:pPr>
      <w:r>
        <w:rPr>
          <w:color w:val="000000"/>
          <w:szCs w:val="21"/>
          <w:highlight w:val="yellow"/>
        </w:rPr>
      </w:r>
    </w:p>
    <w:p>
      <w:pPr>
        <w:pStyle w:val="Titre2"/>
        <w:rPr/>
      </w:pPr>
      <w:bookmarkStart w:id="32" w:name="__RefHeading__23962_1817630987"/>
      <w:bookmarkStart w:id="33" w:name="_Toc69831672"/>
      <w:bookmarkStart w:id="34" w:name="_Toc69831669"/>
      <w:bookmarkEnd w:id="32"/>
      <w:bookmarkEnd w:id="34"/>
      <w:r>
        <w:rPr/>
        <w:t>Article 2.4 – RÈGLEMENT DES COMPTES</w:t>
      </w:r>
      <w:bookmarkEnd w:id="33"/>
    </w:p>
    <w:p>
      <w:pPr>
        <w:pStyle w:val="Standard"/>
        <w:rPr>
          <w:color w:val="000000"/>
        </w:rPr>
      </w:pPr>
      <w:r>
        <w:rPr>
          <w:color w:val="000000"/>
        </w:rPr>
      </w:r>
    </w:p>
    <w:p>
      <w:pPr>
        <w:pStyle w:val="Titre3"/>
        <w:rPr/>
      </w:pPr>
      <w:bookmarkStart w:id="35" w:name="__RefHeading__23966_1817630987"/>
      <w:bookmarkStart w:id="36" w:name="_Toc69831673"/>
      <w:bookmarkEnd w:id="35"/>
      <w:r>
        <w:rPr/>
        <w:t xml:space="preserve">2.4.1. </w:t>
      </w:r>
      <w:r>
        <w:rPr>
          <w:caps/>
        </w:rPr>
        <w:t>ACOMPTES</w:t>
      </w:r>
      <w:bookmarkEnd w:id="36"/>
    </w:p>
    <w:p>
      <w:pPr>
        <w:pStyle w:val="Standard"/>
        <w:rPr>
          <w:rFonts w:eastAsia="Times New Roman" w:cs="Arial"/>
          <w:szCs w:val="21"/>
          <w:lang w:bidi="ar-SA"/>
        </w:rPr>
      </w:pPr>
      <w:r>
        <w:rPr>
          <w:rFonts w:eastAsia="Times New Roman" w:cs="Arial"/>
          <w:szCs w:val="21"/>
          <w:lang w:bidi="ar-SA"/>
        </w:rPr>
      </w:r>
    </w:p>
    <w:p>
      <w:pPr>
        <w:pStyle w:val="Standard"/>
        <w:shd w:val="clear" w:color="auto" w:fill="99FF66"/>
        <w:rPr/>
      </w:pPr>
      <w:r>
        <w:rPr>
          <w:rFonts w:cs="Arial"/>
          <w:b/>
          <w:bCs/>
          <w:sz w:val="22"/>
          <w:szCs w:val="22"/>
          <w:u w:val="single"/>
        </w:rPr>
        <w:t>Mission de base du lot 1</w:t>
      </w:r>
      <w:r>
        <w:rPr>
          <w:rFonts w:cs="Arial"/>
          <w:sz w:val="22"/>
          <w:szCs w:val="22"/>
        </w:rPr>
        <w:t xml:space="preserve"> </w:t>
      </w:r>
      <w:r>
        <w:rPr>
          <w:rFonts w:cs="Arial"/>
          <w:b/>
          <w:bCs/>
          <w:sz w:val="22"/>
          <w:szCs w:val="22"/>
        </w:rPr>
        <w:t>:</w:t>
      </w:r>
    </w:p>
    <w:p>
      <w:pPr>
        <w:pStyle w:val="Standard"/>
        <w:rPr>
          <w:rFonts w:cs="Arial"/>
          <w:b/>
          <w:b/>
          <w:bCs/>
          <w:szCs w:val="21"/>
        </w:rPr>
      </w:pPr>
      <w:r>
        <w:rPr>
          <w:rFonts w:cs="Arial"/>
          <w:b/>
          <w:bCs/>
          <w:szCs w:val="21"/>
        </w:rPr>
      </w:r>
    </w:p>
    <w:p>
      <w:pPr>
        <w:pStyle w:val="Standard"/>
        <w:spacing w:before="60" w:after="0"/>
        <w:rPr/>
      </w:pPr>
      <w:r>
        <w:rPr>
          <w:rFonts w:eastAsia="Times New Roman" w:cs="Arial"/>
          <w:szCs w:val="21"/>
          <w:lang w:bidi="ar-SA"/>
        </w:rPr>
        <w:t>Chaque phase de la mission de base donne lieu au versement d'un acompte.</w:t>
      </w:r>
    </w:p>
    <w:p>
      <w:pPr>
        <w:pStyle w:val="Standard"/>
        <w:rPr>
          <w:rFonts w:eastAsia="Times New Roman" w:cs="Arial"/>
          <w:szCs w:val="21"/>
          <w:lang w:bidi="ar-SA"/>
        </w:rPr>
      </w:pPr>
      <w:r>
        <w:rPr>
          <w:rFonts w:eastAsia="Times New Roman" w:cs="Arial"/>
          <w:szCs w:val="21"/>
          <w:lang w:bidi="ar-SA"/>
        </w:rPr>
        <w:t>Le règlement des sommes dues au prestataire fait l’objet d’acomptes selon le détail suivant :</w:t>
      </w:r>
    </w:p>
    <w:p>
      <w:pPr>
        <w:pStyle w:val="Standard"/>
        <w:rPr>
          <w:rFonts w:eastAsia="Times New Roman" w:cs="Arial"/>
          <w:szCs w:val="21"/>
          <w:lang w:bidi="ar-SA"/>
        </w:rPr>
      </w:pPr>
      <w:r>
        <w:rPr>
          <w:rFonts w:eastAsia="Times New Roman" w:cs="Arial"/>
          <w:szCs w:val="21"/>
          <w:lang w:bidi="ar-SA"/>
        </w:rPr>
      </w:r>
    </w:p>
    <w:tbl>
      <w:tblPr>
        <w:tblW w:w="9884" w:type="dxa"/>
        <w:jc w:val="left"/>
        <w:tblInd w:w="0" w:type="dxa"/>
        <w:tblCellMar>
          <w:top w:w="0" w:type="dxa"/>
          <w:left w:w="103" w:type="dxa"/>
          <w:bottom w:w="0" w:type="dxa"/>
          <w:right w:w="108" w:type="dxa"/>
        </w:tblCellMar>
        <w:tblLook w:firstRow="0" w:noVBand="0" w:lastRow="0" w:firstColumn="0" w:lastColumn="0" w:noHBand="0" w:val="0000"/>
      </w:tblPr>
      <w:tblGrid>
        <w:gridCol w:w="1468"/>
        <w:gridCol w:w="3291"/>
        <w:gridCol w:w="5125"/>
      </w:tblGrid>
      <w:tr>
        <w:trPr/>
        <w:tc>
          <w:tcPr>
            <w:tcW w:w="1468" w:type="dxa"/>
            <w:tcBorders>
              <w:top w:val="single" w:sz="4" w:space="0" w:color="000000"/>
              <w:left w:val="single" w:sz="4" w:space="0" w:color="000000"/>
              <w:bottom w:val="single" w:sz="4" w:space="0" w:color="000000"/>
            </w:tcBorders>
            <w:shd w:color="auto" w:fill="D9D9D9" w:val="clear"/>
            <w:vAlign w:val="center"/>
          </w:tcPr>
          <w:p>
            <w:pPr>
              <w:pStyle w:val="Standard"/>
              <w:jc w:val="center"/>
              <w:rPr>
                <w:b/>
                <w:b/>
                <w:bCs/>
                <w:sz w:val="22"/>
                <w:szCs w:val="22"/>
              </w:rPr>
            </w:pPr>
            <w:r>
              <w:rPr>
                <w:b/>
                <w:bCs/>
                <w:sz w:val="22"/>
                <w:szCs w:val="22"/>
              </w:rPr>
              <w:t>ACOMPTES</w:t>
            </w:r>
          </w:p>
        </w:tc>
        <w:tc>
          <w:tcPr>
            <w:tcW w:w="3291" w:type="dxa"/>
            <w:tcBorders>
              <w:top w:val="single" w:sz="4" w:space="0" w:color="000000"/>
              <w:left w:val="single" w:sz="4" w:space="0" w:color="000000"/>
              <w:bottom w:val="single" w:sz="4" w:space="0" w:color="000000"/>
            </w:tcBorders>
            <w:shd w:color="auto" w:fill="D9D9D9" w:val="clear"/>
            <w:vAlign w:val="center"/>
          </w:tcPr>
          <w:p>
            <w:pPr>
              <w:pStyle w:val="Standard"/>
              <w:jc w:val="center"/>
              <w:rPr>
                <w:b/>
                <w:b/>
                <w:bCs/>
                <w:sz w:val="22"/>
                <w:szCs w:val="22"/>
              </w:rPr>
            </w:pPr>
            <w:bookmarkStart w:id="37" w:name="__RefHeading__23968_1817630987"/>
            <w:bookmarkEnd w:id="37"/>
            <w:r>
              <w:rPr>
                <w:b/>
                <w:bCs/>
                <w:sz w:val="22"/>
                <w:szCs w:val="22"/>
              </w:rPr>
              <w:t>PHASES</w:t>
            </w:r>
          </w:p>
        </w:tc>
        <w:tc>
          <w:tcPr>
            <w:tcW w:w="5125"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Standard"/>
              <w:jc w:val="center"/>
              <w:rPr>
                <w:b/>
                <w:b/>
                <w:bCs/>
                <w:sz w:val="22"/>
                <w:szCs w:val="22"/>
              </w:rPr>
            </w:pPr>
            <w:bookmarkStart w:id="38" w:name="__RefHeading__23970_1817630987"/>
            <w:bookmarkEnd w:id="38"/>
            <w:r>
              <w:rPr>
                <w:b/>
                <w:bCs/>
                <w:sz w:val="22"/>
                <w:szCs w:val="22"/>
              </w:rPr>
              <w:t>MONTANTS</w:t>
            </w:r>
          </w:p>
        </w:tc>
      </w:tr>
      <w:tr>
        <w:trPr>
          <w:trHeight w:val="347" w:hRule="atLeast"/>
        </w:trPr>
        <w:tc>
          <w:tcPr>
            <w:tcW w:w="1468"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left="4" w:right="78" w:hanging="0"/>
              <w:jc w:val="center"/>
              <w:rPr>
                <w:rFonts w:eastAsia="Times New Roman" w:cs="Arial"/>
                <w:color w:val="000000"/>
                <w:szCs w:val="21"/>
                <w:lang w:bidi="ar-SA"/>
              </w:rPr>
            </w:pPr>
            <w:r>
              <w:rPr>
                <w:rFonts w:eastAsia="Times New Roman" w:cs="Arial"/>
                <w:color w:val="000000"/>
                <w:szCs w:val="21"/>
                <w:lang w:bidi="ar-SA"/>
              </w:rPr>
              <w:t>Acompte n°1</w:t>
            </w:r>
          </w:p>
        </w:tc>
        <w:tc>
          <w:tcPr>
            <w:tcW w:w="3291"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right="166" w:hanging="194"/>
              <w:rPr/>
            </w:pPr>
            <w:r>
              <w:rPr>
                <w:rFonts w:eastAsia="Arial" w:cs="Arial"/>
                <w:color w:val="000000"/>
                <w:szCs w:val="21"/>
                <w:lang w:bidi="ar-SA"/>
              </w:rPr>
              <w:t xml:space="preserve">   </w:t>
            </w:r>
            <w:r>
              <w:rPr>
                <w:rFonts w:eastAsia="Times New Roman" w:cs="Arial"/>
                <w:color w:val="000000"/>
                <w:szCs w:val="21"/>
                <w:lang w:bidi="ar-SA"/>
              </w:rPr>
              <w:t xml:space="preserve">Phase </w:t>
            </w:r>
            <w:r>
              <w:rPr>
                <w:rFonts w:eastAsia="Times New Roman" w:cs="Arial"/>
                <w:b/>
                <w:bCs/>
                <w:color w:val="000000"/>
                <w:szCs w:val="21"/>
                <w:lang w:bidi="ar-SA"/>
              </w:rPr>
              <w:t xml:space="preserve">1 </w:t>
            </w:r>
            <w:r>
              <w:rPr>
                <w:rFonts w:eastAsia="Times New Roman" w:cs="Arial"/>
                <w:color w:val="000000"/>
                <w:szCs w:val="21"/>
                <w:lang w:bidi="ar-SA"/>
              </w:rPr>
              <w:t xml:space="preserve">-  Diagnostic </w:t>
            </w:r>
            <w:r>
              <w:rPr>
                <w:rFonts w:eastAsia="Arial" w:cs="Arial"/>
                <w:color w:val="000000"/>
                <w:szCs w:val="21"/>
                <w:lang w:bidi="ar-SA"/>
              </w:rPr>
              <w:t xml:space="preserve">                   </w:t>
            </w:r>
          </w:p>
        </w:tc>
        <w:tc>
          <w:tcPr>
            <w:tcW w:w="5125"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Standard"/>
              <w:snapToGrid w:val="false"/>
              <w:ind w:right="193" w:hanging="0"/>
              <w:rPr/>
            </w:pPr>
            <w:r>
              <w:rPr>
                <w:rFonts w:eastAsia="Times New Roman" w:cs="Arial"/>
                <w:b/>
                <w:bCs/>
                <w:color w:val="000000"/>
                <w:szCs w:val="21"/>
                <w:lang w:bidi="ar-SA"/>
              </w:rPr>
              <w:t>100 %</w:t>
            </w:r>
            <w:r>
              <w:rPr>
                <w:rFonts w:eastAsia="Times New Roman" w:cs="Arial"/>
                <w:color w:val="000000"/>
                <w:szCs w:val="21"/>
                <w:lang w:bidi="ar-SA"/>
              </w:rPr>
              <w:t xml:space="preserve"> du coût de la phase 1 indiqué à l’article 2.3</w:t>
            </w:r>
          </w:p>
        </w:tc>
      </w:tr>
      <w:tr>
        <w:trPr>
          <w:trHeight w:val="427" w:hRule="atLeast"/>
        </w:trPr>
        <w:tc>
          <w:tcPr>
            <w:tcW w:w="1468"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left="4" w:right="78" w:hanging="0"/>
              <w:jc w:val="center"/>
              <w:rPr>
                <w:rFonts w:eastAsia="Times New Roman" w:cs="Arial"/>
                <w:color w:val="000000"/>
                <w:szCs w:val="21"/>
                <w:lang w:bidi="ar-SA"/>
              </w:rPr>
            </w:pPr>
            <w:r>
              <w:rPr>
                <w:rFonts w:eastAsia="Times New Roman" w:cs="Arial"/>
                <w:color w:val="000000"/>
                <w:szCs w:val="21"/>
                <w:lang w:bidi="ar-SA"/>
              </w:rPr>
              <w:t>Acompte n°2</w:t>
            </w:r>
          </w:p>
        </w:tc>
        <w:tc>
          <w:tcPr>
            <w:tcW w:w="3291"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right="166" w:hanging="194"/>
              <w:rPr/>
            </w:pPr>
            <w:r>
              <w:rPr>
                <w:rFonts w:eastAsia="Arial" w:cs="Arial"/>
                <w:color w:val="000000"/>
                <w:szCs w:val="21"/>
                <w:lang w:bidi="ar-SA"/>
              </w:rPr>
              <w:t xml:space="preserve">   </w:t>
            </w:r>
            <w:r>
              <w:rPr>
                <w:rFonts w:eastAsia="Times New Roman" w:cs="Arial"/>
                <w:color w:val="000000"/>
                <w:szCs w:val="21"/>
                <w:lang w:bidi="ar-SA"/>
              </w:rPr>
              <w:t xml:space="preserve">Phase </w:t>
            </w:r>
            <w:r>
              <w:rPr>
                <w:rFonts w:eastAsia="Times New Roman" w:cs="Arial"/>
                <w:b/>
                <w:bCs/>
                <w:color w:val="000000"/>
                <w:szCs w:val="21"/>
                <w:lang w:bidi="ar-SA"/>
              </w:rPr>
              <w:t>2</w:t>
            </w:r>
            <w:r>
              <w:rPr>
                <w:rFonts w:eastAsia="Times New Roman" w:cs="Arial"/>
                <w:color w:val="000000"/>
                <w:szCs w:val="21"/>
                <w:lang w:bidi="ar-SA"/>
              </w:rPr>
              <w:t xml:space="preserve"> -  PADD</w:t>
            </w:r>
          </w:p>
        </w:tc>
        <w:tc>
          <w:tcPr>
            <w:tcW w:w="5125"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Standard"/>
              <w:snapToGrid w:val="false"/>
              <w:ind w:right="193" w:hanging="0"/>
              <w:rPr/>
            </w:pPr>
            <w:r>
              <w:rPr>
                <w:rFonts w:eastAsia="Times New Roman" w:cs="Arial"/>
                <w:b/>
                <w:bCs/>
                <w:color w:val="000000"/>
                <w:szCs w:val="21"/>
                <w:lang w:bidi="ar-SA"/>
              </w:rPr>
              <w:t>100 %</w:t>
            </w:r>
            <w:r>
              <w:rPr>
                <w:rFonts w:eastAsia="Times New Roman" w:cs="Arial"/>
                <w:color w:val="000000"/>
                <w:szCs w:val="21"/>
                <w:lang w:bidi="ar-SA"/>
              </w:rPr>
              <w:t xml:space="preserve"> du coût de la phase 2 indiqué à l’article 2.3</w:t>
            </w:r>
          </w:p>
        </w:tc>
      </w:tr>
      <w:tr>
        <w:trPr>
          <w:trHeight w:val="422" w:hRule="atLeast"/>
        </w:trPr>
        <w:tc>
          <w:tcPr>
            <w:tcW w:w="1468"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left="4" w:right="78" w:hanging="0"/>
              <w:jc w:val="center"/>
              <w:rPr>
                <w:rFonts w:eastAsia="Times New Roman" w:cs="Arial"/>
                <w:color w:val="000000"/>
                <w:szCs w:val="21"/>
                <w:lang w:bidi="ar-SA"/>
              </w:rPr>
            </w:pPr>
            <w:r>
              <w:rPr>
                <w:rFonts w:eastAsia="Times New Roman" w:cs="Arial"/>
                <w:color w:val="000000"/>
                <w:szCs w:val="21"/>
                <w:lang w:bidi="ar-SA"/>
              </w:rPr>
              <w:t>Acompte n°3</w:t>
            </w:r>
          </w:p>
        </w:tc>
        <w:tc>
          <w:tcPr>
            <w:tcW w:w="3291"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right="166" w:hanging="193"/>
              <w:rPr/>
            </w:pPr>
            <w:r>
              <w:rPr>
                <w:rFonts w:eastAsia="Arial" w:cs="Arial"/>
                <w:color w:val="000000"/>
                <w:szCs w:val="21"/>
                <w:lang w:bidi="ar-SA"/>
              </w:rPr>
              <w:t xml:space="preserve">   </w:t>
            </w:r>
            <w:r>
              <w:rPr>
                <w:rFonts w:eastAsia="Times New Roman" w:cs="Arial"/>
                <w:color w:val="000000"/>
                <w:szCs w:val="21"/>
                <w:lang w:bidi="ar-SA"/>
              </w:rPr>
              <w:t xml:space="preserve">Phase </w:t>
            </w:r>
            <w:r>
              <w:rPr>
                <w:rFonts w:eastAsia="Times New Roman" w:cs="Arial"/>
                <w:b/>
                <w:bCs/>
                <w:color w:val="000000"/>
                <w:szCs w:val="21"/>
                <w:lang w:bidi="ar-SA"/>
              </w:rPr>
              <w:t xml:space="preserve">3 </w:t>
            </w:r>
            <w:r>
              <w:rPr>
                <w:rFonts w:eastAsia="Times New Roman" w:cs="Arial"/>
                <w:color w:val="000000"/>
                <w:szCs w:val="21"/>
                <w:lang w:bidi="ar-SA"/>
              </w:rPr>
              <w:t xml:space="preserve"> - OAP - réglement</w:t>
            </w:r>
          </w:p>
        </w:tc>
        <w:tc>
          <w:tcPr>
            <w:tcW w:w="5125"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Standard"/>
              <w:snapToGrid w:val="false"/>
              <w:ind w:right="193" w:hanging="0"/>
              <w:rPr/>
            </w:pPr>
            <w:r>
              <w:rPr>
                <w:rFonts w:eastAsia="Times New Roman" w:cs="Arial"/>
                <w:b/>
                <w:bCs/>
                <w:color w:val="000000"/>
                <w:szCs w:val="21"/>
                <w:lang w:bidi="ar-SA"/>
              </w:rPr>
              <w:t>100 %</w:t>
            </w:r>
            <w:r>
              <w:rPr>
                <w:rFonts w:eastAsia="Times New Roman" w:cs="Arial"/>
                <w:color w:val="000000"/>
                <w:szCs w:val="21"/>
                <w:lang w:bidi="ar-SA"/>
              </w:rPr>
              <w:t xml:space="preserve"> du coût de la phase 3 indiqué à l’article 2.3</w:t>
            </w:r>
          </w:p>
        </w:tc>
      </w:tr>
      <w:tr>
        <w:trPr>
          <w:trHeight w:val="422" w:hRule="atLeast"/>
        </w:trPr>
        <w:tc>
          <w:tcPr>
            <w:tcW w:w="1468"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left="4" w:right="78" w:hanging="0"/>
              <w:jc w:val="center"/>
              <w:rPr>
                <w:rFonts w:eastAsia="Times New Roman" w:cs="Arial"/>
                <w:color w:val="000000"/>
                <w:szCs w:val="21"/>
                <w:lang w:bidi="ar-SA"/>
              </w:rPr>
            </w:pPr>
            <w:r>
              <w:rPr>
                <w:rFonts w:eastAsia="Times New Roman" w:cs="Arial"/>
                <w:color w:val="000000"/>
                <w:szCs w:val="21"/>
                <w:lang w:bidi="ar-SA"/>
              </w:rPr>
              <w:t>Acompte</w:t>
            </w:r>
          </w:p>
          <w:p>
            <w:pPr>
              <w:pStyle w:val="Standard"/>
              <w:snapToGrid w:val="false"/>
              <w:ind w:left="4" w:right="78" w:hanging="0"/>
              <w:jc w:val="center"/>
              <w:rPr>
                <w:rFonts w:eastAsia="Times New Roman" w:cs="Arial"/>
                <w:color w:val="000000"/>
                <w:szCs w:val="21"/>
                <w:lang w:bidi="ar-SA"/>
              </w:rPr>
            </w:pPr>
            <w:r>
              <w:rPr>
                <w:rFonts w:eastAsia="Times New Roman" w:cs="Arial"/>
                <w:color w:val="000000"/>
                <w:szCs w:val="21"/>
                <w:lang w:bidi="ar-SA"/>
              </w:rPr>
              <w:t>n°3-bis</w:t>
            </w:r>
          </w:p>
        </w:tc>
        <w:tc>
          <w:tcPr>
            <w:tcW w:w="3291"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right="170" w:hanging="0"/>
              <w:rPr/>
            </w:pPr>
            <w:r>
              <w:rPr/>
              <w:t>Phase 3-bis Évaluation environnementale</w:t>
            </w:r>
          </w:p>
        </w:tc>
        <w:tc>
          <w:tcPr>
            <w:tcW w:w="5125"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Standard"/>
              <w:snapToGrid w:val="false"/>
              <w:ind w:right="193" w:hanging="0"/>
              <w:rPr/>
            </w:pPr>
            <w:r>
              <w:rPr>
                <w:rFonts w:eastAsia="Times New Roman" w:cs="Arial"/>
                <w:b/>
                <w:bCs/>
                <w:color w:val="000000"/>
                <w:szCs w:val="21"/>
                <w:lang w:bidi="ar-SA"/>
              </w:rPr>
              <w:t>100 %</w:t>
            </w:r>
            <w:r>
              <w:rPr>
                <w:rFonts w:eastAsia="Times New Roman" w:cs="Arial"/>
                <w:color w:val="000000"/>
                <w:szCs w:val="21"/>
                <w:lang w:bidi="ar-SA"/>
              </w:rPr>
              <w:t xml:space="preserve"> du coût de la phase 3-bis indiqué à l’article 2.3</w:t>
            </w:r>
          </w:p>
        </w:tc>
      </w:tr>
      <w:tr>
        <w:trPr>
          <w:trHeight w:val="411" w:hRule="atLeast"/>
        </w:trPr>
        <w:tc>
          <w:tcPr>
            <w:tcW w:w="1468"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left="4" w:right="78" w:hanging="0"/>
              <w:jc w:val="center"/>
              <w:rPr>
                <w:rFonts w:eastAsia="Times New Roman" w:cs="Arial"/>
                <w:color w:val="000000"/>
                <w:szCs w:val="21"/>
                <w:lang w:bidi="ar-SA"/>
              </w:rPr>
            </w:pPr>
            <w:r>
              <w:rPr>
                <w:rFonts w:eastAsia="Times New Roman" w:cs="Arial"/>
                <w:color w:val="000000"/>
                <w:szCs w:val="21"/>
                <w:lang w:bidi="ar-SA"/>
              </w:rPr>
              <w:t>Acompte n°4</w:t>
            </w:r>
          </w:p>
        </w:tc>
        <w:tc>
          <w:tcPr>
            <w:tcW w:w="3291"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right="166" w:hanging="193"/>
              <w:rPr/>
            </w:pPr>
            <w:r>
              <w:rPr>
                <w:rFonts w:eastAsia="Arial" w:cs="Arial"/>
                <w:color w:val="000000"/>
                <w:szCs w:val="21"/>
                <w:lang w:bidi="ar-SA"/>
              </w:rPr>
              <w:t xml:space="preserve">   </w:t>
            </w:r>
            <w:r>
              <w:rPr>
                <w:rFonts w:eastAsia="Times New Roman" w:cs="Arial"/>
                <w:color w:val="000000"/>
                <w:szCs w:val="21"/>
                <w:lang w:bidi="ar-SA"/>
              </w:rPr>
              <w:t xml:space="preserve">Phase </w:t>
            </w:r>
            <w:r>
              <w:rPr>
                <w:rFonts w:eastAsia="Times New Roman" w:cs="Arial"/>
                <w:b/>
                <w:bCs/>
                <w:color w:val="000000"/>
                <w:szCs w:val="21"/>
                <w:lang w:bidi="ar-SA"/>
              </w:rPr>
              <w:t>4</w:t>
            </w:r>
            <w:r>
              <w:rPr>
                <w:rFonts w:eastAsia="Times New Roman" w:cs="Arial"/>
                <w:color w:val="000000"/>
                <w:szCs w:val="21"/>
                <w:lang w:bidi="ar-SA"/>
              </w:rPr>
              <w:t xml:space="preserve"> -  Arrêt</w:t>
            </w:r>
          </w:p>
        </w:tc>
        <w:tc>
          <w:tcPr>
            <w:tcW w:w="5125"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Standard"/>
              <w:snapToGrid w:val="false"/>
              <w:ind w:right="193" w:hanging="0"/>
              <w:rPr/>
            </w:pPr>
            <w:r>
              <w:rPr>
                <w:rFonts w:eastAsia="Times New Roman" w:cs="Arial"/>
                <w:b/>
                <w:bCs/>
                <w:color w:val="000000"/>
                <w:szCs w:val="21"/>
                <w:lang w:bidi="ar-SA"/>
              </w:rPr>
              <w:t>100 %</w:t>
            </w:r>
            <w:r>
              <w:rPr>
                <w:rFonts w:eastAsia="Times New Roman" w:cs="Arial"/>
                <w:color w:val="000000"/>
                <w:szCs w:val="21"/>
                <w:lang w:bidi="ar-SA"/>
              </w:rPr>
              <w:t xml:space="preserve"> du coût de la phase 4 indiqué à l’article 2.3</w:t>
            </w:r>
          </w:p>
        </w:tc>
      </w:tr>
      <w:tr>
        <w:trPr>
          <w:trHeight w:val="403" w:hRule="atLeast"/>
        </w:trPr>
        <w:tc>
          <w:tcPr>
            <w:tcW w:w="1468"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left="4" w:right="78" w:hanging="0"/>
              <w:jc w:val="center"/>
              <w:rPr>
                <w:rFonts w:eastAsia="Times New Roman" w:cs="Arial"/>
                <w:color w:val="000000"/>
                <w:szCs w:val="21"/>
                <w:lang w:bidi="ar-SA"/>
              </w:rPr>
            </w:pPr>
            <w:r>
              <w:rPr>
                <w:rFonts w:eastAsia="Times New Roman" w:cs="Arial"/>
                <w:color w:val="000000"/>
                <w:szCs w:val="21"/>
                <w:lang w:bidi="ar-SA"/>
              </w:rPr>
              <w:t>Acompte n°5</w:t>
            </w:r>
          </w:p>
        </w:tc>
        <w:tc>
          <w:tcPr>
            <w:tcW w:w="3291"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right="166" w:hanging="193"/>
              <w:jc w:val="left"/>
              <w:rPr/>
            </w:pPr>
            <w:r>
              <w:rPr>
                <w:rFonts w:eastAsia="Arial" w:cs="Arial"/>
                <w:color w:val="000000"/>
                <w:szCs w:val="21"/>
                <w:lang w:bidi="ar-SA"/>
              </w:rPr>
              <w:t xml:space="preserve">   </w:t>
            </w:r>
            <w:r>
              <w:rPr>
                <w:rFonts w:eastAsia="Times New Roman" w:cs="Arial"/>
                <w:color w:val="000000"/>
                <w:szCs w:val="21"/>
                <w:lang w:bidi="ar-SA"/>
              </w:rPr>
              <w:t xml:space="preserve">Phase </w:t>
            </w:r>
            <w:r>
              <w:rPr>
                <w:rFonts w:eastAsia="Times New Roman" w:cs="Arial"/>
                <w:b/>
                <w:bCs/>
                <w:color w:val="000000"/>
                <w:szCs w:val="21"/>
                <w:lang w:bidi="ar-SA"/>
              </w:rPr>
              <w:t xml:space="preserve">5 </w:t>
            </w:r>
            <w:r>
              <w:rPr>
                <w:rFonts w:eastAsia="Times New Roman" w:cs="Arial"/>
                <w:color w:val="000000"/>
                <w:szCs w:val="21"/>
                <w:lang w:bidi="ar-SA"/>
              </w:rPr>
              <w:t>-  Enquête publique</w:t>
            </w:r>
          </w:p>
        </w:tc>
        <w:tc>
          <w:tcPr>
            <w:tcW w:w="5125"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Standard"/>
              <w:snapToGrid w:val="false"/>
              <w:ind w:right="193" w:hanging="0"/>
              <w:rPr/>
            </w:pPr>
            <w:r>
              <w:rPr>
                <w:rFonts w:eastAsia="Times New Roman" w:cs="Arial"/>
                <w:b/>
                <w:bCs/>
                <w:color w:val="000000"/>
                <w:szCs w:val="21"/>
                <w:lang w:bidi="ar-SA"/>
              </w:rPr>
              <w:t>100 %</w:t>
            </w:r>
            <w:r>
              <w:rPr>
                <w:rFonts w:eastAsia="Times New Roman" w:cs="Arial"/>
                <w:color w:val="000000"/>
                <w:szCs w:val="21"/>
                <w:lang w:bidi="ar-SA"/>
              </w:rPr>
              <w:t xml:space="preserve"> du coût de la phase 5 indiqué à l’article 2.3</w:t>
            </w:r>
          </w:p>
        </w:tc>
      </w:tr>
      <w:tr>
        <w:trPr>
          <w:trHeight w:val="377" w:hRule="atLeast"/>
        </w:trPr>
        <w:tc>
          <w:tcPr>
            <w:tcW w:w="1468"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left="4" w:right="78" w:hanging="0"/>
              <w:jc w:val="center"/>
              <w:rPr>
                <w:rFonts w:eastAsia="Times New Roman" w:cs="Arial"/>
                <w:color w:val="000000"/>
                <w:szCs w:val="21"/>
                <w:lang w:bidi="ar-SA"/>
              </w:rPr>
            </w:pPr>
            <w:r>
              <w:rPr>
                <w:rFonts w:eastAsia="Times New Roman" w:cs="Arial"/>
                <w:color w:val="000000"/>
                <w:szCs w:val="21"/>
                <w:lang w:bidi="ar-SA"/>
              </w:rPr>
              <w:t>Acompte n°6</w:t>
            </w:r>
          </w:p>
        </w:tc>
        <w:tc>
          <w:tcPr>
            <w:tcW w:w="3291" w:type="dxa"/>
            <w:tcBorders>
              <w:top w:val="single" w:sz="4" w:space="0" w:color="000000"/>
              <w:left w:val="single" w:sz="4" w:space="0" w:color="000000"/>
              <w:bottom w:val="single" w:sz="4" w:space="0" w:color="000000"/>
            </w:tcBorders>
            <w:shd w:color="auto" w:fill="FFFFFF" w:val="clear"/>
            <w:vAlign w:val="center"/>
          </w:tcPr>
          <w:p>
            <w:pPr>
              <w:pStyle w:val="Standard"/>
              <w:snapToGrid w:val="false"/>
              <w:ind w:right="166" w:hanging="193"/>
              <w:rPr/>
            </w:pPr>
            <w:r>
              <w:rPr>
                <w:rFonts w:eastAsia="Arial" w:cs="Arial"/>
                <w:color w:val="000000"/>
                <w:szCs w:val="21"/>
                <w:lang w:bidi="ar-SA"/>
              </w:rPr>
              <w:t xml:space="preserve">   </w:t>
            </w:r>
            <w:r>
              <w:rPr>
                <w:rFonts w:eastAsia="Times New Roman" w:cs="Arial"/>
                <w:color w:val="000000"/>
                <w:szCs w:val="21"/>
                <w:lang w:bidi="ar-SA"/>
              </w:rPr>
              <w:t xml:space="preserve">Phase </w:t>
            </w:r>
            <w:r>
              <w:rPr>
                <w:rFonts w:eastAsia="Times New Roman" w:cs="Arial"/>
                <w:b/>
                <w:bCs/>
                <w:color w:val="000000"/>
                <w:szCs w:val="21"/>
                <w:lang w:bidi="ar-SA"/>
              </w:rPr>
              <w:t xml:space="preserve">6 </w:t>
            </w:r>
            <w:r>
              <w:rPr>
                <w:rFonts w:eastAsia="Times New Roman" w:cs="Arial"/>
                <w:color w:val="000000"/>
                <w:szCs w:val="21"/>
                <w:lang w:bidi="ar-SA"/>
              </w:rPr>
              <w:t>-  Approbation</w:t>
            </w:r>
          </w:p>
        </w:tc>
        <w:tc>
          <w:tcPr>
            <w:tcW w:w="5125"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Standard"/>
              <w:snapToGrid w:val="false"/>
              <w:ind w:right="193" w:hanging="0"/>
              <w:rPr/>
            </w:pPr>
            <w:r>
              <w:rPr>
                <w:rFonts w:eastAsia="Arial" w:cs="Arial"/>
                <w:b/>
                <w:bCs/>
                <w:szCs w:val="21"/>
                <w:lang w:bidi="ar-SA"/>
              </w:rPr>
              <w:t xml:space="preserve">  </w:t>
            </w:r>
            <w:r>
              <w:rPr>
                <w:rFonts w:eastAsia="Times New Roman" w:cs="Arial"/>
                <w:b/>
                <w:bCs/>
                <w:szCs w:val="21"/>
                <w:lang w:bidi="ar-SA"/>
              </w:rPr>
              <w:t xml:space="preserve">90 </w:t>
            </w:r>
            <w:r>
              <w:rPr>
                <w:rFonts w:eastAsia="Times New Roman" w:cs="Arial"/>
                <w:b/>
                <w:bCs/>
                <w:color w:val="000000"/>
                <w:szCs w:val="21"/>
                <w:lang w:bidi="ar-SA"/>
              </w:rPr>
              <w:t>%</w:t>
            </w:r>
            <w:r>
              <w:rPr>
                <w:rFonts w:eastAsia="Times New Roman" w:cs="Arial"/>
                <w:color w:val="000000"/>
                <w:szCs w:val="21"/>
                <w:lang w:bidi="ar-SA"/>
              </w:rPr>
              <w:t xml:space="preserve"> du coût de la phase 6 indiqué à l’article 2.3</w:t>
            </w:r>
          </w:p>
        </w:tc>
      </w:tr>
    </w:tbl>
    <w:p>
      <w:pPr>
        <w:pStyle w:val="Standard"/>
        <w:numPr>
          <w:ilvl w:val="0"/>
          <w:numId w:val="22"/>
        </w:numPr>
        <w:spacing w:before="60" w:after="0"/>
        <w:rPr>
          <w:rFonts w:eastAsia="Times New Roman" w:cs="Arial"/>
          <w:szCs w:val="21"/>
          <w:lang w:bidi="ar-SA"/>
        </w:rPr>
      </w:pPr>
      <w:r>
        <w:rPr>
          <w:rFonts w:eastAsia="Times New Roman" w:cs="Arial"/>
          <w:szCs w:val="21"/>
          <w:lang w:bidi="ar-SA"/>
        </w:rPr>
        <w:t>10 % du montant de la phase 6 est versé au solde du marché (Cf art. 2.5.3)</w:t>
      </w:r>
    </w:p>
    <w:p>
      <w:pPr>
        <w:pStyle w:val="Standard"/>
        <w:spacing w:before="60" w:after="0"/>
        <w:ind w:left="720" w:hanging="0"/>
        <w:rPr>
          <w:rFonts w:eastAsia="Times New Roman" w:cs="Arial"/>
          <w:szCs w:val="21"/>
          <w:lang w:bidi="ar-SA"/>
        </w:rPr>
      </w:pPr>
      <w:r>
        <w:rPr>
          <w:rFonts w:eastAsia="Times New Roman" w:cs="Arial"/>
          <w:szCs w:val="21"/>
          <w:lang w:bidi="ar-SA"/>
        </w:rPr>
      </w:r>
    </w:p>
    <w:p>
      <w:pPr>
        <w:pStyle w:val="Standard"/>
        <w:rPr/>
      </w:pPr>
      <w:r>
        <w:rPr>
          <w:rFonts w:eastAsia="Times New Roman" w:cs="Arial"/>
          <w:szCs w:val="21"/>
          <w:lang w:bidi="ar-SA"/>
        </w:rPr>
        <w:t xml:space="preserve">Les phases de la mission de base sont rémunérées une fois terminées, sur présentation d'une facture d'un montant forfaitaire équivalent à celui </w:t>
      </w:r>
      <w:r>
        <w:rPr>
          <w:rFonts w:eastAsia="Times New Roman" w:cs="Arial"/>
          <w:color w:val="000000"/>
          <w:szCs w:val="21"/>
          <w:lang w:bidi="ar-SA"/>
        </w:rPr>
        <w:t>indiqué à l’article 2.3</w:t>
      </w:r>
      <w:r>
        <w:rPr>
          <w:rFonts w:eastAsia="Times New Roman" w:cs="Arial"/>
          <w:szCs w:val="21"/>
          <w:lang w:bidi="ar-SA"/>
        </w:rPr>
        <w:t>, en tenant compte d'une éventuelle révision.</w:t>
      </w:r>
    </w:p>
    <w:p>
      <w:pPr>
        <w:pStyle w:val="Standard"/>
        <w:rPr>
          <w:rFonts w:eastAsia="Times New Roman" w:cs="Arial"/>
          <w:szCs w:val="21"/>
          <w:lang w:bidi="ar-SA"/>
        </w:rPr>
      </w:pPr>
      <w:r>
        <w:rPr>
          <w:rFonts w:eastAsia="Times New Roman" w:cs="Arial"/>
          <w:szCs w:val="21"/>
          <w:lang w:bidi="ar-SA"/>
        </w:rPr>
      </w:r>
    </w:p>
    <w:p>
      <w:pPr>
        <w:pStyle w:val="Standard"/>
        <w:rPr/>
      </w:pPr>
      <w:r>
        <w:rPr>
          <w:rFonts w:eastAsia="Times New Roman" w:cs="Arial"/>
          <w:b/>
          <w:bCs/>
          <w:szCs w:val="21"/>
          <w:u w:val="single"/>
          <w:lang w:bidi="ar-SA"/>
        </w:rPr>
        <w:t>Tranches optionnelles et vacations supplémentaires</w:t>
      </w:r>
      <w:r>
        <w:rPr>
          <w:rFonts w:eastAsia="Times New Roman" w:cs="Arial"/>
          <w:b/>
          <w:bCs/>
          <w:szCs w:val="21"/>
          <w:lang w:bidi="ar-SA"/>
        </w:rPr>
        <w:t xml:space="preserve"> : </w:t>
      </w:r>
      <w:r>
        <w:rPr>
          <w:rFonts w:eastAsia="Times New Roman" w:cs="Arial"/>
          <w:szCs w:val="21"/>
          <w:lang w:bidi="ar-SA"/>
        </w:rPr>
        <w:t>rémunérées indépendamment de la mission de base.</w:t>
      </w:r>
    </w:p>
    <w:p>
      <w:pPr>
        <w:pStyle w:val="Standard"/>
        <w:rPr>
          <w:rFonts w:eastAsia="Times New Roman" w:cs="Arial"/>
          <w:szCs w:val="21"/>
          <w:lang w:bidi="ar-SA"/>
        </w:rPr>
      </w:pPr>
      <w:r>
        <w:rPr>
          <w:rFonts w:eastAsia="Times New Roman" w:cs="Arial"/>
          <w:szCs w:val="21"/>
          <w:lang w:bidi="ar-SA"/>
        </w:rPr>
      </w:r>
    </w:p>
    <w:p>
      <w:pPr>
        <w:pStyle w:val="Standard"/>
        <w:numPr>
          <w:ilvl w:val="0"/>
          <w:numId w:val="23"/>
        </w:numPr>
        <w:spacing w:before="60" w:after="0"/>
        <w:rPr>
          <w:rFonts w:eastAsia="Times New Roman" w:cs="Arial"/>
          <w:szCs w:val="21"/>
          <w:lang w:bidi="ar-SA"/>
        </w:rPr>
      </w:pPr>
      <w:r>
        <w:rPr>
          <w:rFonts w:eastAsia="Times New Roman" w:cs="Arial"/>
          <w:szCs w:val="21"/>
          <w:lang w:bidi="ar-SA"/>
        </w:rPr>
        <w:t>Les tranches optionnelles mentionnées au chapitre 1.1.3. sont rémunérées une fois terminées, sur présentation d'une facture d’un montant forfaitaire équivalent à celui indiqué aux articles 2.3 du présent document, en tenant compte d'une éventuelle révision.</w:t>
      </w:r>
    </w:p>
    <w:p>
      <w:pPr>
        <w:pStyle w:val="Standard"/>
        <w:numPr>
          <w:ilvl w:val="0"/>
          <w:numId w:val="24"/>
        </w:numPr>
        <w:rPr>
          <w:rFonts w:eastAsia="Times New Roman" w:cs="Arial"/>
          <w:szCs w:val="21"/>
          <w:lang w:bidi="ar-SA"/>
        </w:rPr>
      </w:pPr>
      <w:r>
        <w:rPr>
          <w:rFonts w:eastAsia="Times New Roman" w:cs="Arial"/>
          <w:szCs w:val="21"/>
          <w:lang w:bidi="ar-SA"/>
        </w:rPr>
        <w:t>Les vacations supplémentaires sont rémunérées sur présentation d'une facture d'un montant égal au prix forfaitaire de la vacation supplémentaire mentionné à l'article 2.3 du présent document, en tenant compte d'une éventuelle révision. La facture doit comporter la date de la réunion pour chaque vacation ainsi que son ordre du jour.</w:t>
      </w:r>
    </w:p>
    <w:p>
      <w:pPr>
        <w:pStyle w:val="Standard"/>
        <w:rPr>
          <w:rFonts w:eastAsia="Times New Roman" w:cs="Arial"/>
          <w:szCs w:val="21"/>
          <w:lang w:bidi="ar-SA"/>
        </w:rPr>
      </w:pPr>
      <w:r>
        <w:rPr>
          <w:rFonts w:eastAsia="Times New Roman" w:cs="Arial"/>
          <w:szCs w:val="21"/>
          <w:lang w:bidi="ar-SA"/>
        </w:rPr>
      </w:r>
    </w:p>
    <w:p>
      <w:pPr>
        <w:pStyle w:val="Standard"/>
        <w:shd w:val="clear" w:color="auto" w:fill="99FF66"/>
        <w:rPr>
          <w:rFonts w:eastAsia="Times New Roman" w:cs="Arial"/>
          <w:b/>
          <w:b/>
          <w:bCs/>
          <w:sz w:val="22"/>
          <w:szCs w:val="22"/>
          <w:lang w:bidi="ar-SA"/>
        </w:rPr>
      </w:pPr>
      <w:r>
        <w:rPr>
          <w:rFonts w:eastAsia="Times New Roman" w:cs="Arial"/>
          <w:b/>
          <w:bCs/>
          <w:sz w:val="22"/>
          <w:szCs w:val="22"/>
          <w:lang w:bidi="ar-SA"/>
        </w:rPr>
        <w:t>LOT 2</w:t>
      </w:r>
    </w:p>
    <w:p>
      <w:pPr>
        <w:pStyle w:val="Standard"/>
        <w:rPr>
          <w:rFonts w:eastAsia="Times New Roman" w:cs="Arial"/>
          <w:szCs w:val="21"/>
          <w:lang w:bidi="ar-SA"/>
        </w:rPr>
      </w:pPr>
      <w:r>
        <w:rPr>
          <w:rFonts w:eastAsia="Times New Roman" w:cs="Arial"/>
          <w:szCs w:val="21"/>
          <w:lang w:bidi="ar-SA"/>
        </w:rPr>
        <w:t>Ce lot ne fera pas l'objet d’acompte</w:t>
      </w:r>
    </w:p>
    <w:p>
      <w:pPr>
        <w:pStyle w:val="Standard"/>
        <w:rPr>
          <w:rFonts w:eastAsia="Times New Roman" w:cs="Arial"/>
          <w:szCs w:val="21"/>
          <w:lang w:bidi="ar-SA"/>
        </w:rPr>
      </w:pPr>
      <w:r>
        <w:rPr>
          <w:rFonts w:eastAsia="Times New Roman" w:cs="Arial"/>
          <w:szCs w:val="21"/>
          <w:lang w:bidi="ar-SA"/>
        </w:rPr>
      </w:r>
    </w:p>
    <w:p>
      <w:pPr>
        <w:pStyle w:val="Titre3"/>
        <w:rPr/>
      </w:pPr>
      <w:bookmarkStart w:id="39" w:name="__RefHeading__23972_1817630987"/>
      <w:bookmarkStart w:id="40" w:name="_Toc69831674"/>
      <w:bookmarkEnd w:id="39"/>
      <w:r>
        <w:rPr/>
        <w:t>2.4.2. DÉCOMPTE  FINAL ET GÉNÉRAL – ÉTAT DU SOLDE</w:t>
      </w:r>
      <w:bookmarkEnd w:id="40"/>
    </w:p>
    <w:p>
      <w:pPr>
        <w:pStyle w:val="Standard"/>
        <w:rPr>
          <w:rFonts w:eastAsia="Times New Roman" w:cs="Arial"/>
          <w:szCs w:val="21"/>
          <w:lang w:bidi="ar-SA"/>
        </w:rPr>
      </w:pPr>
      <w:r>
        <w:rPr>
          <w:rFonts w:eastAsia="Times New Roman" w:cs="Arial"/>
          <w:szCs w:val="21"/>
          <w:lang w:bidi="ar-SA"/>
        </w:rPr>
      </w:r>
    </w:p>
    <w:p>
      <w:pPr>
        <w:pStyle w:val="Standard"/>
        <w:shd w:val="clear" w:color="auto" w:fill="99FF66"/>
        <w:rPr>
          <w:rFonts w:eastAsia="Times New Roman" w:cs="Arial"/>
          <w:b/>
          <w:b/>
          <w:bCs/>
          <w:sz w:val="22"/>
          <w:szCs w:val="22"/>
          <w:lang w:bidi="ar-SA"/>
        </w:rPr>
      </w:pPr>
      <w:r>
        <w:rPr>
          <w:rFonts w:eastAsia="Times New Roman" w:cs="Arial"/>
          <w:b/>
          <w:bCs/>
          <w:sz w:val="22"/>
          <w:szCs w:val="22"/>
          <w:lang w:bidi="ar-SA"/>
        </w:rPr>
        <w:t>LOT 1</w:t>
      </w:r>
    </w:p>
    <w:p>
      <w:pPr>
        <w:pStyle w:val="Standard"/>
        <w:rPr>
          <w:rFonts w:eastAsia="Times New Roman" w:cs="Arial"/>
          <w:szCs w:val="21"/>
          <w:lang w:bidi="ar-SA"/>
        </w:rPr>
      </w:pPr>
      <w:r>
        <w:rPr>
          <w:rFonts w:eastAsia="Times New Roman" w:cs="Arial"/>
          <w:szCs w:val="21"/>
          <w:lang w:bidi="ar-SA"/>
        </w:rPr>
      </w:r>
    </w:p>
    <w:p>
      <w:pPr>
        <w:pStyle w:val="Standard"/>
        <w:spacing w:before="60" w:after="0"/>
        <w:rPr>
          <w:rFonts w:eastAsia="Times New Roman" w:cs="Arial"/>
          <w:szCs w:val="21"/>
          <w:lang w:bidi="ar-SA"/>
        </w:rPr>
      </w:pPr>
      <w:r>
        <w:rPr>
          <w:rFonts w:eastAsia="Times New Roman" w:cs="Arial"/>
          <w:szCs w:val="21"/>
          <w:lang w:bidi="ar-SA"/>
        </w:rPr>
        <w:t>Après constatation de l’achèvement de la mission, le prestataire adresse au maître d'ouvrage une demande de paiement du solde sous forme de projet de décompte final comprenant :</w:t>
      </w:r>
    </w:p>
    <w:p>
      <w:pPr>
        <w:pStyle w:val="Standard"/>
        <w:rPr/>
      </w:pPr>
      <w:r>
        <w:rPr/>
      </w:r>
    </w:p>
    <w:p>
      <w:pPr>
        <w:pStyle w:val="Standard"/>
        <w:numPr>
          <w:ilvl w:val="0"/>
          <w:numId w:val="25"/>
        </w:numPr>
        <w:tabs>
          <w:tab w:val="clear" w:pos="720"/>
          <w:tab w:val="left" w:pos="-723" w:leader="none"/>
        </w:tabs>
        <w:rPr>
          <w:rFonts w:eastAsia="Times New Roman" w:cs="Arial"/>
          <w:szCs w:val="21"/>
          <w:lang w:bidi="ar-SA"/>
        </w:rPr>
      </w:pPr>
      <w:r>
        <w:rPr>
          <w:rFonts w:eastAsia="Times New Roman" w:cs="Arial"/>
          <w:szCs w:val="21"/>
          <w:lang w:bidi="ar-SA"/>
        </w:rPr>
        <w:t>la rémunération figurant au présent contrat,</w:t>
      </w:r>
    </w:p>
    <w:p>
      <w:pPr>
        <w:pStyle w:val="Standard"/>
        <w:numPr>
          <w:ilvl w:val="0"/>
          <w:numId w:val="1"/>
        </w:numPr>
        <w:tabs>
          <w:tab w:val="clear" w:pos="720"/>
          <w:tab w:val="left" w:pos="-723" w:leader="none"/>
        </w:tabs>
        <w:rPr>
          <w:rFonts w:eastAsia="Times New Roman" w:cs="Arial"/>
          <w:szCs w:val="21"/>
          <w:lang w:bidi="ar-SA"/>
        </w:rPr>
      </w:pPr>
      <w:r>
        <w:rPr>
          <w:rFonts w:eastAsia="Times New Roman" w:cs="Arial"/>
          <w:szCs w:val="21"/>
          <w:lang w:bidi="ar-SA"/>
        </w:rPr>
        <w:t>les vacations pour réunions supplémentaires,</w:t>
      </w:r>
    </w:p>
    <w:p>
      <w:pPr>
        <w:pStyle w:val="Standard"/>
        <w:numPr>
          <w:ilvl w:val="0"/>
          <w:numId w:val="1"/>
        </w:numPr>
        <w:tabs>
          <w:tab w:val="clear" w:pos="720"/>
          <w:tab w:val="left" w:pos="-723" w:leader="none"/>
        </w:tabs>
        <w:rPr>
          <w:rFonts w:eastAsia="Times New Roman" w:cs="Arial"/>
          <w:szCs w:val="21"/>
          <w:lang w:bidi="ar-SA"/>
        </w:rPr>
      </w:pPr>
      <w:r>
        <w:rPr>
          <w:rFonts w:eastAsia="Times New Roman" w:cs="Arial"/>
          <w:szCs w:val="21"/>
          <w:lang w:bidi="ar-SA"/>
        </w:rPr>
        <w:t>l'application de la révision,</w:t>
      </w:r>
    </w:p>
    <w:p>
      <w:pPr>
        <w:pStyle w:val="Standard"/>
        <w:numPr>
          <w:ilvl w:val="0"/>
          <w:numId w:val="1"/>
        </w:numPr>
        <w:tabs>
          <w:tab w:val="clear" w:pos="720"/>
          <w:tab w:val="left" w:pos="-723" w:leader="none"/>
        </w:tabs>
        <w:rPr>
          <w:rFonts w:eastAsia="Times New Roman" w:cs="Arial"/>
          <w:szCs w:val="21"/>
          <w:lang w:bidi="ar-SA"/>
        </w:rPr>
      </w:pPr>
      <w:r>
        <w:rPr>
          <w:rFonts w:eastAsia="Times New Roman" w:cs="Arial"/>
          <w:szCs w:val="21"/>
          <w:lang w:bidi="ar-SA"/>
        </w:rPr>
        <w:t>les pénalités éventuelles susceptibles d’être appliquées,</w:t>
      </w:r>
    </w:p>
    <w:p>
      <w:pPr>
        <w:pStyle w:val="Standard"/>
        <w:numPr>
          <w:ilvl w:val="0"/>
          <w:numId w:val="1"/>
        </w:numPr>
        <w:tabs>
          <w:tab w:val="clear" w:pos="720"/>
          <w:tab w:val="left" w:pos="-723" w:leader="none"/>
        </w:tabs>
        <w:rPr>
          <w:rFonts w:eastAsia="Times New Roman" w:cs="Arial"/>
          <w:szCs w:val="21"/>
          <w:lang w:bidi="ar-SA"/>
        </w:rPr>
      </w:pPr>
      <w:r>
        <w:rPr>
          <w:rFonts w:eastAsia="Times New Roman" w:cs="Arial"/>
          <w:szCs w:val="21"/>
          <w:lang w:bidi="ar-SA"/>
        </w:rPr>
        <w:t>la rémunération en prix de base, hors TVA due au titre du marché pour l’exécution de l’ensemble de la mission,</w:t>
      </w:r>
    </w:p>
    <w:p>
      <w:pPr>
        <w:pStyle w:val="Standard"/>
        <w:numPr>
          <w:ilvl w:val="0"/>
          <w:numId w:val="1"/>
        </w:numPr>
        <w:tabs>
          <w:tab w:val="clear" w:pos="720"/>
          <w:tab w:val="left" w:pos="2133" w:leader="none"/>
        </w:tabs>
        <w:ind w:left="708" w:hanging="332"/>
        <w:rPr>
          <w:rFonts w:eastAsia="Times New Roman" w:cs="Arial"/>
          <w:szCs w:val="21"/>
          <w:lang w:bidi="ar-SA"/>
        </w:rPr>
      </w:pPr>
      <w:r>
        <w:rPr>
          <w:rFonts w:eastAsia="Times New Roman" w:cs="Arial"/>
          <w:szCs w:val="21"/>
          <w:lang w:bidi="ar-SA"/>
        </w:rPr>
        <w:t>l’attestation indiquant une éventuelle répartition des paiements par co-traitants et sous-traitants.</w:t>
      </w:r>
    </w:p>
    <w:p>
      <w:pPr>
        <w:pStyle w:val="Standard"/>
        <w:tabs>
          <w:tab w:val="clear" w:pos="720"/>
          <w:tab w:val="left" w:pos="1425" w:leader="none"/>
        </w:tabs>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Ce projet constitue, après validation par le maître de l’ouvrage, le décompte final. En cas de désaccord, le maître d'ouvrage notifie, sous 15 jours, au prestataire le décompte final retenu.</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Le maître de l’ouvrage établit ensuite le décompte général qui comprend :</w:t>
      </w:r>
    </w:p>
    <w:p>
      <w:pPr>
        <w:pStyle w:val="Standard"/>
        <w:rPr>
          <w:rFonts w:eastAsia="Times New Roman" w:cs="Arial"/>
          <w:szCs w:val="21"/>
          <w:lang w:bidi="ar-SA"/>
        </w:rPr>
      </w:pPr>
      <w:r>
        <w:rPr>
          <w:rFonts w:eastAsia="Times New Roman" w:cs="Arial"/>
          <w:szCs w:val="21"/>
          <w:lang w:bidi="ar-SA"/>
        </w:rPr>
      </w:r>
    </w:p>
    <w:p>
      <w:pPr>
        <w:pStyle w:val="Standard"/>
        <w:numPr>
          <w:ilvl w:val="0"/>
          <w:numId w:val="26"/>
        </w:numPr>
        <w:tabs>
          <w:tab w:val="clear" w:pos="720"/>
          <w:tab w:val="left" w:pos="-723" w:leader="none"/>
        </w:tabs>
        <w:rPr>
          <w:rFonts w:eastAsia="Times New Roman" w:cs="Arial"/>
          <w:szCs w:val="21"/>
          <w:lang w:bidi="ar-SA"/>
        </w:rPr>
      </w:pPr>
      <w:r>
        <w:rPr>
          <w:rFonts w:eastAsia="Times New Roman" w:cs="Arial"/>
          <w:szCs w:val="21"/>
          <w:lang w:bidi="ar-SA"/>
        </w:rPr>
        <w:t>le décompte final ci-dessus,</w:t>
      </w:r>
    </w:p>
    <w:p>
      <w:pPr>
        <w:pStyle w:val="Standard"/>
        <w:numPr>
          <w:ilvl w:val="0"/>
          <w:numId w:val="2"/>
        </w:numPr>
        <w:tabs>
          <w:tab w:val="clear" w:pos="720"/>
          <w:tab w:val="left" w:pos="-723" w:leader="none"/>
        </w:tabs>
        <w:rPr>
          <w:rFonts w:eastAsia="Times New Roman" w:cs="Arial"/>
          <w:szCs w:val="21"/>
          <w:lang w:bidi="ar-SA"/>
        </w:rPr>
      </w:pPr>
      <w:r>
        <w:rPr>
          <w:rFonts w:eastAsia="Times New Roman" w:cs="Arial"/>
          <w:szCs w:val="21"/>
          <w:lang w:bidi="ar-SA"/>
        </w:rPr>
        <w:t>la récapitulation du montant des acomptes arrêtés par le maître de l’ouvrage,</w:t>
      </w:r>
    </w:p>
    <w:p>
      <w:pPr>
        <w:pStyle w:val="Standard"/>
        <w:numPr>
          <w:ilvl w:val="0"/>
          <w:numId w:val="2"/>
        </w:numPr>
        <w:tabs>
          <w:tab w:val="clear" w:pos="720"/>
          <w:tab w:val="left" w:pos="-723" w:leader="none"/>
        </w:tabs>
        <w:rPr>
          <w:rFonts w:eastAsia="Times New Roman" w:cs="Arial"/>
          <w:szCs w:val="21"/>
          <w:lang w:bidi="ar-SA"/>
        </w:rPr>
      </w:pPr>
      <w:r>
        <w:rPr>
          <w:rFonts w:eastAsia="Times New Roman" w:cs="Arial"/>
          <w:szCs w:val="21"/>
          <w:lang w:bidi="ar-SA"/>
        </w:rPr>
        <w:t>le montant en prix de base hors TVA du solde,</w:t>
      </w:r>
    </w:p>
    <w:p>
      <w:pPr>
        <w:pStyle w:val="Standard"/>
        <w:numPr>
          <w:ilvl w:val="0"/>
          <w:numId w:val="2"/>
        </w:numPr>
        <w:tabs>
          <w:tab w:val="clear" w:pos="720"/>
          <w:tab w:val="left" w:pos="-723" w:leader="none"/>
        </w:tabs>
        <w:rPr>
          <w:rFonts w:eastAsia="Times New Roman" w:cs="Arial"/>
          <w:szCs w:val="21"/>
          <w:lang w:bidi="ar-SA"/>
        </w:rPr>
      </w:pPr>
      <w:r>
        <w:rPr>
          <w:rFonts w:eastAsia="Times New Roman" w:cs="Arial"/>
          <w:szCs w:val="21"/>
          <w:lang w:bidi="ar-SA"/>
        </w:rPr>
        <w:t>l’incidence de la TVA,</w:t>
      </w:r>
    </w:p>
    <w:p>
      <w:pPr>
        <w:pStyle w:val="Standard"/>
        <w:numPr>
          <w:ilvl w:val="0"/>
          <w:numId w:val="2"/>
        </w:numPr>
        <w:tabs>
          <w:tab w:val="clear" w:pos="720"/>
          <w:tab w:val="left" w:pos="2151" w:leader="none"/>
        </w:tabs>
        <w:ind w:left="717" w:hanging="360"/>
        <w:rPr>
          <w:rFonts w:eastAsia="Times New Roman" w:cs="Arial"/>
          <w:szCs w:val="21"/>
          <w:lang w:bidi="ar-SA"/>
        </w:rPr>
      </w:pPr>
      <w:r>
        <w:rPr>
          <w:rFonts w:eastAsia="Times New Roman" w:cs="Arial"/>
          <w:szCs w:val="21"/>
          <w:lang w:bidi="ar-SA"/>
        </w:rPr>
        <w:t>l’état du solde à verser au prestataire (voire co-traitants et sous-traitants).</w:t>
      </w:r>
    </w:p>
    <w:p>
      <w:pPr>
        <w:pStyle w:val="Standard"/>
        <w:tabs>
          <w:tab w:val="clear" w:pos="720"/>
          <w:tab w:val="left" w:pos="2151" w:leader="none"/>
        </w:tabs>
        <w:ind w:left="717" w:hanging="360"/>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Le maître d’ouvrage notifie au prestataire le décompte général et l’état du solde. Le décompte général devient définitif dès l’acceptation par le prestataire.</w:t>
      </w:r>
    </w:p>
    <w:p>
      <w:pPr>
        <w:pStyle w:val="Standard"/>
        <w:rPr>
          <w:rFonts w:eastAsia="Times New Roman" w:cs="Arial"/>
          <w:szCs w:val="21"/>
          <w:lang w:bidi="ar-SA"/>
        </w:rPr>
      </w:pPr>
      <w:r>
        <w:rPr>
          <w:rFonts w:eastAsia="Times New Roman" w:cs="Arial"/>
          <w:szCs w:val="21"/>
          <w:lang w:bidi="ar-SA"/>
        </w:rPr>
      </w:r>
    </w:p>
    <w:p>
      <w:pPr>
        <w:pStyle w:val="Standard"/>
        <w:shd w:val="clear" w:color="auto" w:fill="99FF66"/>
        <w:rPr/>
      </w:pPr>
      <w:r>
        <w:rPr>
          <w:rFonts w:eastAsia="Times New Roman" w:cs="Arial"/>
          <w:b/>
          <w:bCs/>
          <w:sz w:val="22"/>
          <w:szCs w:val="22"/>
          <w:lang w:bidi="ar-SA"/>
        </w:rPr>
        <w:t>LOT 2</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L'intégralité du montant du Lot 2 indiqué à l'article 2.3 sera versé à l'échéance de la réalisation de la prestation et après validation par le maître d'ouvrage.</w:t>
      </w:r>
    </w:p>
    <w:p>
      <w:pPr>
        <w:pStyle w:val="Standard"/>
        <w:rPr>
          <w:rFonts w:eastAsia="Times New Roman" w:cs="Arial"/>
          <w:szCs w:val="21"/>
          <w:lang w:bidi="ar-SA"/>
        </w:rPr>
      </w:pPr>
      <w:r>
        <w:rPr>
          <w:rFonts w:eastAsia="Times New Roman" w:cs="Arial"/>
          <w:szCs w:val="21"/>
          <w:lang w:bidi="ar-SA"/>
        </w:rPr>
      </w:r>
    </w:p>
    <w:p>
      <w:pPr>
        <w:pStyle w:val="Titre3"/>
        <w:rPr/>
      </w:pPr>
      <w:bookmarkStart w:id="41" w:name="__RefHeading__23974_1817630987"/>
      <w:bookmarkStart w:id="42" w:name="_Toc69831675"/>
      <w:bookmarkEnd w:id="41"/>
      <w:r>
        <w:rPr/>
        <w:t>2.4.3. DÉLAIS DE MANDATEMENT</w:t>
      </w:r>
      <w:bookmarkEnd w:id="42"/>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Le mandatement des sommes dues s’effectuera dans un délai de 30 jours à compter :</w:t>
      </w:r>
    </w:p>
    <w:p>
      <w:pPr>
        <w:pStyle w:val="Standard"/>
        <w:rPr>
          <w:rFonts w:eastAsia="Times New Roman" w:cs="Arial"/>
          <w:szCs w:val="21"/>
          <w:lang w:bidi="ar-SA"/>
        </w:rPr>
      </w:pPr>
      <w:r>
        <w:rPr>
          <w:rFonts w:eastAsia="Times New Roman" w:cs="Arial"/>
          <w:szCs w:val="21"/>
          <w:lang w:bidi="ar-SA"/>
        </w:rPr>
      </w:r>
    </w:p>
    <w:p>
      <w:pPr>
        <w:pStyle w:val="Standard"/>
        <w:ind w:left="1985" w:hanging="1985"/>
        <w:rPr/>
      </w:pPr>
      <w:r>
        <w:rPr>
          <w:rFonts w:eastAsia="Times New Roman" w:cs="Arial"/>
          <w:szCs w:val="21"/>
          <w:lang w:bidi="ar-SA"/>
        </w:rPr>
        <w:t>•</w:t>
      </w:r>
      <w:r>
        <w:rPr>
          <w:rFonts w:eastAsia="Arial" w:cs="Arial"/>
          <w:szCs w:val="21"/>
          <w:lang w:bidi="ar-SA"/>
        </w:rPr>
        <w:t xml:space="preserve"> </w:t>
      </w:r>
      <w:r>
        <w:rPr>
          <w:rFonts w:eastAsia="Times New Roman" w:cs="Arial"/>
          <w:szCs w:val="21"/>
          <w:lang w:bidi="ar-SA"/>
        </w:rPr>
        <w:t>Pour les acomptes : de l’avis de réception de la demande du prestataire accompagnée du justificatif   des prestations effectuées.</w:t>
      </w:r>
    </w:p>
    <w:p>
      <w:pPr>
        <w:pStyle w:val="Standard"/>
        <w:ind w:left="1985" w:hanging="1985"/>
        <w:rPr/>
      </w:pPr>
      <w:r>
        <w:rPr>
          <w:rFonts w:eastAsia="Times New Roman" w:cs="Arial"/>
          <w:szCs w:val="21"/>
          <w:lang w:bidi="ar-SA"/>
        </w:rPr>
        <w:t>•</w:t>
      </w:r>
      <w:r>
        <w:rPr>
          <w:rFonts w:eastAsia="Arial" w:cs="Arial"/>
          <w:szCs w:val="21"/>
          <w:lang w:bidi="ar-SA"/>
        </w:rPr>
        <w:t xml:space="preserve"> </w:t>
      </w:r>
      <w:r>
        <w:rPr>
          <w:rFonts w:eastAsia="Times New Roman" w:cs="Arial"/>
          <w:szCs w:val="21"/>
          <w:lang w:bidi="ar-SA"/>
        </w:rPr>
        <w:t>Pour les vacations : de l’avis de réception de la demande du prestataire accompagnée du justificatif des prestations effectuées.</w:t>
      </w:r>
    </w:p>
    <w:p>
      <w:pPr>
        <w:pStyle w:val="Standard"/>
        <w:ind w:left="1985" w:hanging="1985"/>
        <w:rPr/>
      </w:pPr>
      <w:r>
        <w:rPr>
          <w:rFonts w:eastAsia="Times New Roman" w:cs="Arial"/>
          <w:szCs w:val="21"/>
          <w:lang w:bidi="ar-SA"/>
        </w:rPr>
        <w:t>•</w:t>
      </w:r>
      <w:r>
        <w:rPr>
          <w:rFonts w:eastAsia="Arial" w:cs="Arial"/>
          <w:szCs w:val="21"/>
          <w:lang w:bidi="ar-SA"/>
        </w:rPr>
        <w:t xml:space="preserve"> </w:t>
      </w:r>
      <w:r>
        <w:rPr>
          <w:rFonts w:eastAsia="Times New Roman" w:cs="Arial"/>
          <w:szCs w:val="21"/>
          <w:lang w:bidi="ar-SA"/>
        </w:rPr>
        <w:t>Pour le solde :</w:t>
        <w:tab/>
        <w:t>de l’avis de réception postal ou de la date du récépissé de dépôt du projet de décompte accompagné de l’ensemble des pièces mentionnées à l’article 2.5.3. ci-dessus.</w:t>
      </w:r>
    </w:p>
    <w:p>
      <w:pPr>
        <w:pStyle w:val="Standard"/>
        <w:ind w:left="1985" w:hanging="1985"/>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Le défaut de paiement dans ce délai fait courir de plein droit et sans autre formalité, des intérêts moratoires au bénéfice du prestataire, voire des sous-traitants payés directement. Le taux des intérêts moratoires est celui de l'intérêt légal en vigueur à la date à laquelle les intérêts moratoires ont commencé à courir augmenté de deux points.</w:t>
      </w:r>
    </w:p>
    <w:p>
      <w:pPr>
        <w:pStyle w:val="Standard"/>
        <w:rPr>
          <w:rFonts w:eastAsia="Times New Roman" w:cs="Arial"/>
          <w:szCs w:val="21"/>
          <w:lang w:bidi="ar-SA"/>
        </w:rPr>
      </w:pPr>
      <w:r>
        <w:rPr>
          <w:rFonts w:eastAsia="Times New Roman" w:cs="Arial"/>
          <w:szCs w:val="21"/>
          <w:lang w:bidi="ar-SA"/>
        </w:rPr>
      </w:r>
    </w:p>
    <w:p>
      <w:pPr>
        <w:pStyle w:val="Standard"/>
        <w:widowControl/>
        <w:suppressAutoHyphens w:val="false"/>
        <w:spacing w:before="119" w:after="0"/>
        <w:jc w:val="left"/>
        <w:rPr>
          <w:rFonts w:eastAsia="Times New Roman"/>
          <w:szCs w:val="21"/>
          <w:highlight w:val="yellow"/>
        </w:rPr>
      </w:pPr>
      <w:r>
        <w:rPr>
          <w:rFonts w:eastAsia="Times New Roman"/>
          <w:szCs w:val="21"/>
          <w:highlight w:val="yellow"/>
        </w:rPr>
      </w:r>
    </w:p>
    <w:p>
      <w:pPr>
        <w:pStyle w:val="Standard"/>
        <w:rPr>
          <w:rFonts w:eastAsia="Times New Roman" w:cs="Arial"/>
          <w:szCs w:val="21"/>
          <w:lang w:bidi="ar-SA"/>
        </w:rPr>
      </w:pPr>
      <w:r>
        <w:rPr>
          <w:rFonts w:eastAsia="Times New Roman" w:cs="Arial"/>
          <w:szCs w:val="21"/>
          <w:lang w:bidi="ar-SA"/>
        </w:rPr>
      </w:r>
      <w:r>
        <w:br w:type="page"/>
      </w:r>
    </w:p>
    <w:p>
      <w:pPr>
        <w:pStyle w:val="Titre1"/>
        <w:rPr/>
      </w:pPr>
      <w:bookmarkStart w:id="43" w:name="__RefHeading__23976_1817630987"/>
      <w:bookmarkStart w:id="44" w:name="_Toc69831676"/>
      <w:bookmarkEnd w:id="43"/>
      <w:r>
        <w:rPr/>
        <w:t>CHAPITRE 3 – DÉLAIS</w:t>
      </w:r>
      <w:bookmarkEnd w:id="44"/>
    </w:p>
    <w:p>
      <w:pPr>
        <w:pStyle w:val="Titre2"/>
        <w:rPr/>
      </w:pPr>
      <w:bookmarkStart w:id="45" w:name="__RefHeading__23978_1817630987"/>
      <w:bookmarkStart w:id="46" w:name="_Toc69831677"/>
      <w:bookmarkEnd w:id="45"/>
      <w:r>
        <w:rPr/>
        <w:t>Article 3-1 – DÉLAIS DE RÉALISATION ET PÉNALITÉS</w:t>
      </w:r>
      <w:bookmarkEnd w:id="46"/>
    </w:p>
    <w:p>
      <w:pPr>
        <w:pStyle w:val="Standard"/>
        <w:rPr>
          <w:color w:val="000000"/>
        </w:rPr>
      </w:pPr>
      <w:r>
        <w:rPr>
          <w:color w:val="000000"/>
        </w:rPr>
      </w:r>
    </w:p>
    <w:p>
      <w:pPr>
        <w:pStyle w:val="Standard"/>
        <w:rPr>
          <w:color w:val="000000"/>
        </w:rPr>
      </w:pPr>
      <w:r>
        <w:rPr>
          <w:color w:val="000000"/>
        </w:rPr>
      </w:r>
    </w:p>
    <w:p>
      <w:pPr>
        <w:pStyle w:val="Titre3"/>
        <w:rPr/>
      </w:pPr>
      <w:bookmarkStart w:id="47" w:name="__RefHeading__23980_1817630987"/>
      <w:bookmarkStart w:id="48" w:name="_Toc69831678"/>
      <w:bookmarkEnd w:id="47"/>
      <w:r>
        <w:rPr/>
        <w:t>3.1.1. DÉLAIS DE RÉALISATION</w:t>
      </w:r>
      <w:bookmarkEnd w:id="48"/>
    </w:p>
    <w:p>
      <w:pPr>
        <w:pStyle w:val="Standard"/>
        <w:ind w:left="709" w:firstLine="425"/>
        <w:rPr>
          <w:rFonts w:eastAsia="Times New Roman" w:cs="Arial"/>
          <w:szCs w:val="21"/>
          <w:lang w:bidi="ar-SA"/>
        </w:rPr>
      </w:pPr>
      <w:r>
        <w:rPr>
          <w:rFonts w:eastAsia="Times New Roman" w:cs="Arial"/>
          <w:szCs w:val="21"/>
          <w:lang w:bidi="ar-SA"/>
        </w:rPr>
      </w:r>
    </w:p>
    <w:p>
      <w:pPr>
        <w:pStyle w:val="Standard"/>
        <w:shd w:val="clear" w:color="auto" w:fill="99FF66"/>
        <w:rPr>
          <w:rFonts w:eastAsia="Times New Roman" w:cs="Arial"/>
          <w:b/>
          <w:b/>
          <w:bCs/>
          <w:sz w:val="22"/>
          <w:szCs w:val="22"/>
          <w:lang w:bidi="ar-SA"/>
        </w:rPr>
      </w:pPr>
      <w:r>
        <w:rPr>
          <w:rFonts w:eastAsia="Times New Roman" w:cs="Arial"/>
          <w:b/>
          <w:bCs/>
          <w:sz w:val="22"/>
          <w:szCs w:val="22"/>
          <w:lang w:bidi="ar-SA"/>
        </w:rPr>
        <w:t>LOT 1</w:t>
      </w:r>
    </w:p>
    <w:p>
      <w:pPr>
        <w:pStyle w:val="Standard"/>
        <w:rPr>
          <w:rFonts w:eastAsia="Times New Roman" w:cs="Arial"/>
          <w:szCs w:val="21"/>
          <w:lang w:bidi="ar-SA"/>
        </w:rPr>
      </w:pPr>
      <w:r>
        <w:rPr>
          <w:rFonts w:eastAsia="Times New Roman" w:cs="Arial"/>
          <w:szCs w:val="21"/>
          <w:lang w:bidi="ar-SA"/>
        </w:rPr>
      </w:r>
    </w:p>
    <w:p>
      <w:pPr>
        <w:pStyle w:val="Standard"/>
        <w:rPr/>
      </w:pPr>
      <w:r>
        <w:rPr>
          <w:rFonts w:eastAsia="Times New Roman" w:cs="Arial"/>
          <w:szCs w:val="21"/>
          <w:lang w:bidi="ar-SA"/>
        </w:rPr>
        <w:t>Les délais d’exécution de chaque phase de la mission</w:t>
      </w:r>
      <w:r>
        <w:rPr>
          <w:rFonts w:eastAsia="Times New Roman" w:cs="Arial"/>
          <w:color w:val="000000"/>
          <w:szCs w:val="21"/>
          <w:lang w:bidi="ar-SA"/>
        </w:rPr>
        <w:t xml:space="preserve"> de base </w:t>
      </w:r>
      <w:r>
        <w:rPr>
          <w:rFonts w:eastAsia="Times New Roman" w:cs="Arial"/>
          <w:color w:val="000000"/>
          <w:szCs w:val="21"/>
          <w:lang w:bidi="ar-SA"/>
        </w:rPr>
        <w:t>ne sont pas donnés.</w:t>
      </w:r>
    </w:p>
    <w:p>
      <w:pPr>
        <w:pStyle w:val="Standard"/>
        <w:rPr>
          <w:rFonts w:eastAsia="Times New Roman" w:cs="Arial"/>
          <w:color w:val="FF0000"/>
          <w:szCs w:val="21"/>
          <w:lang w:bidi="ar-SA"/>
        </w:rPr>
      </w:pPr>
      <w:r>
        <w:rPr>
          <w:rFonts w:eastAsia="Times New Roman" w:cs="Arial"/>
          <w:color w:val="000000"/>
          <w:szCs w:val="21"/>
          <w:lang w:bidi="ar-SA"/>
        </w:rPr>
        <w:t>Les élus de la commune souhaiteraient que l’exécution de la mission de base, soit élaborée avec un certain rythme, pour une raison d’implication et de motivation, et pour que le PLU puisse être approuvé au plus tôt dans le mandat.</w:t>
      </w:r>
    </w:p>
    <w:p>
      <w:pPr>
        <w:pStyle w:val="Standard"/>
        <w:rPr>
          <w:rFonts w:cs="Arial"/>
        </w:rPr>
      </w:pPr>
      <w:r>
        <w:rPr>
          <w:rFonts w:cs="Arial"/>
        </w:rPr>
      </w:r>
    </w:p>
    <w:p>
      <w:pPr>
        <w:pStyle w:val="BalloonText"/>
        <w:rPr/>
      </w:pPr>
      <w:r>
        <w:rPr>
          <w:rFonts w:cs="Arial" w:ascii="Arial" w:hAnsi="Arial"/>
          <w:sz w:val="21"/>
          <w:szCs w:val="21"/>
          <w:u w:val="single"/>
        </w:rPr>
        <w:t>Compte rendus de réunions:</w:t>
      </w:r>
    </w:p>
    <w:p>
      <w:pPr>
        <w:pStyle w:val="BalloonText"/>
        <w:rPr>
          <w:rFonts w:ascii="Arial" w:hAnsi="Arial" w:cs="Arial"/>
          <w:sz w:val="21"/>
          <w:szCs w:val="21"/>
        </w:rPr>
      </w:pPr>
      <w:r>
        <w:rPr>
          <w:rFonts w:cs="Arial" w:ascii="Arial" w:hAnsi="Arial"/>
          <w:sz w:val="21"/>
          <w:szCs w:val="21"/>
        </w:rPr>
      </w:r>
    </w:p>
    <w:p>
      <w:pPr>
        <w:pStyle w:val="BalloonText"/>
        <w:rPr>
          <w:rFonts w:ascii="Arial" w:hAnsi="Arial" w:cs="Arial"/>
          <w:sz w:val="21"/>
          <w:szCs w:val="21"/>
          <w:highlight w:val="white"/>
        </w:rPr>
      </w:pPr>
      <w:r>
        <w:rPr>
          <w:rFonts w:cs="Arial" w:ascii="Arial" w:hAnsi="Arial"/>
          <w:sz w:val="21"/>
          <w:szCs w:val="21"/>
          <w:shd w:fill="FFFFFF" w:val="clear"/>
        </w:rPr>
        <w:t>Les compte-rendus de réunions, dont la rédaction est à la charge du prestataire, devront être transmis dans un délai de 7 jours suivant la date de tenue de la dite réunion. Tout dépassement de ce délai entraînera une pénalité.</w:t>
      </w:r>
    </w:p>
    <w:p>
      <w:pPr>
        <w:pStyle w:val="BalloonText"/>
        <w:rPr>
          <w:rFonts w:ascii="Arial" w:hAnsi="Arial" w:cs="Arial"/>
          <w:sz w:val="21"/>
          <w:szCs w:val="21"/>
          <w:highlight w:val="white"/>
        </w:rPr>
      </w:pPr>
      <w:r>
        <w:rPr>
          <w:rFonts w:cs="Arial" w:ascii="Arial" w:hAnsi="Arial"/>
          <w:sz w:val="21"/>
          <w:szCs w:val="21"/>
          <w:highlight w:val="white"/>
        </w:rPr>
      </w:r>
    </w:p>
    <w:p>
      <w:pPr>
        <w:pStyle w:val="BalloonText"/>
        <w:shd w:val="clear" w:color="auto" w:fill="99FF66"/>
        <w:rPr>
          <w:rFonts w:ascii="Arial" w:hAnsi="Arial" w:cs="Arial"/>
          <w:sz w:val="21"/>
          <w:szCs w:val="21"/>
          <w:highlight w:val="green"/>
        </w:rPr>
      </w:pPr>
      <w:r>
        <w:rPr>
          <w:rFonts w:cs="Arial" w:ascii="Arial" w:hAnsi="Arial"/>
          <w:sz w:val="21"/>
          <w:szCs w:val="21"/>
          <w:shd w:fill="99FF66" w:val="clear"/>
        </w:rPr>
        <w:t>LOT 2</w:t>
      </w:r>
    </w:p>
    <w:p>
      <w:pPr>
        <w:pStyle w:val="BalloonText"/>
        <w:rPr>
          <w:rFonts w:ascii="Arial" w:hAnsi="Arial" w:eastAsia="Times New Roman" w:cs="Arial"/>
          <w:sz w:val="20"/>
          <w:szCs w:val="20"/>
          <w:lang w:bidi="ar-SA"/>
        </w:rPr>
      </w:pPr>
      <w:r>
        <w:rPr>
          <w:rFonts w:eastAsia="Times New Roman" w:cs="Arial" w:ascii="Arial" w:hAnsi="Arial"/>
          <w:sz w:val="20"/>
          <w:szCs w:val="20"/>
          <w:lang w:bidi="ar-SA"/>
        </w:rPr>
      </w:r>
    </w:p>
    <w:p>
      <w:pPr>
        <w:pStyle w:val="Standard"/>
        <w:rPr/>
      </w:pPr>
      <w:r>
        <w:rPr>
          <w:rFonts w:eastAsia="Times New Roman" w:cs="Arial"/>
          <w:color w:val="000000"/>
          <w:szCs w:val="21"/>
          <w:lang w:bidi="ar-SA"/>
        </w:rPr>
        <w:t>Le DAFR devra être terminé avant la fin de la phase 1 de la mission de base de la procédure d’élaboration du PLU, soit au plus tard 3 mois après son lancement.</w:t>
      </w:r>
    </w:p>
    <w:p>
      <w:pPr>
        <w:pStyle w:val="Standard"/>
        <w:rPr>
          <w:rFonts w:eastAsia="Times New Roman" w:cs="Arial"/>
          <w:color w:val="000000"/>
          <w:szCs w:val="21"/>
          <w:lang w:bidi="ar-SA"/>
        </w:rPr>
      </w:pPr>
      <w:r>
        <w:rPr>
          <w:rFonts w:eastAsia="Times New Roman" w:cs="Arial"/>
          <w:color w:val="000000"/>
          <w:szCs w:val="21"/>
          <w:lang w:bidi="ar-SA"/>
        </w:rPr>
      </w:r>
    </w:p>
    <w:p>
      <w:pPr>
        <w:pStyle w:val="Titre3"/>
        <w:rPr/>
      </w:pPr>
      <w:bookmarkStart w:id="49" w:name="__RefHeading__23988_1817630987"/>
      <w:bookmarkStart w:id="50" w:name="_Toc69831679"/>
      <w:bookmarkEnd w:id="49"/>
      <w:r>
        <w:rPr/>
        <w:t>3.1.2. PÉNALITÉS POUR RETARD</w:t>
      </w:r>
      <w:bookmarkEnd w:id="50"/>
    </w:p>
    <w:p>
      <w:pPr>
        <w:pStyle w:val="Standard"/>
        <w:rPr/>
      </w:pPr>
      <w:r>
        <w:rPr/>
      </w:r>
    </w:p>
    <w:p>
      <w:pPr>
        <w:pStyle w:val="Corpsdetexte22"/>
        <w:rPr>
          <w:rFonts w:cs="Arial"/>
          <w:szCs w:val="21"/>
        </w:rPr>
      </w:pPr>
      <w:r>
        <w:rPr>
          <w:rFonts w:cs="Arial"/>
          <w:szCs w:val="21"/>
        </w:rPr>
        <w:t>Concernant la transmission des comptes rendus de réunion, en cas de dépassement du délai de 7 jours ouvrés, une pénalité journalière de 10 euros HT sera appliquée.</w:t>
      </w:r>
    </w:p>
    <w:p>
      <w:pPr>
        <w:pStyle w:val="Corpsdetexte22"/>
        <w:rPr>
          <w:rFonts w:cs="Arial"/>
          <w:szCs w:val="21"/>
          <w:highlight w:val="yellow"/>
        </w:rPr>
      </w:pPr>
      <w:r>
        <w:rPr>
          <w:rFonts w:cs="Arial"/>
          <w:szCs w:val="21"/>
          <w:highlight w:val="yellow"/>
        </w:rPr>
      </w:r>
    </w:p>
    <w:p>
      <w:pPr>
        <w:pStyle w:val="Textbody"/>
        <w:rPr/>
      </w:pPr>
      <w:r>
        <w:rPr>
          <w:rFonts w:cs="Arial"/>
          <w:szCs w:val="21"/>
          <w:shd w:fill="auto" w:val="clear"/>
        </w:rPr>
        <w:t xml:space="preserve">Concernant la fourniture du dossier dématérialisé, une pénalité d’un montant représentant les 100 % du montant de la phase 6 pourrait être appliquée, si le prestataire ne fournit pas le document conformément au contrat d’étude et ses annexes. </w:t>
      </w:r>
      <w:r>
        <w:rPr>
          <w:rFonts w:eastAsia="Times New Roman" w:cs="Arial"/>
          <w:color w:val="000000"/>
          <w:szCs w:val="21"/>
          <w:shd w:fill="auto" w:val="clear"/>
          <w:lang w:eastAsia="ar-SA"/>
        </w:rPr>
        <w:t>Par dérogation à l'article 14.1 du CCAG, les pénalités pour retard commencent à courir, sans qu’il soit nécessaire de procéder à une mise en demeure, le lendemain du jour où le délai contractuel d’exécution des prestations est expiré.</w:t>
      </w:r>
    </w:p>
    <w:p>
      <w:pPr>
        <w:pStyle w:val="Titre2"/>
        <w:rPr/>
      </w:pPr>
      <w:bookmarkStart w:id="51" w:name="__RefHeading__23990_1817630987"/>
      <w:bookmarkStart w:id="52" w:name="_Toc69831680"/>
      <w:bookmarkEnd w:id="51"/>
      <w:r>
        <w:rPr/>
        <w:t>Article 3-2 – DÉLAIS DE VALIDATION PAR LE MAÎTRE D’OUVRAGE</w:t>
      </w:r>
      <w:bookmarkEnd w:id="52"/>
    </w:p>
    <w:p>
      <w:pPr>
        <w:pStyle w:val="Standard"/>
        <w:rPr>
          <w:rFonts w:eastAsia="Times New Roman" w:cs="Arial"/>
          <w:color w:val="000000"/>
          <w:szCs w:val="21"/>
          <w:lang w:bidi="ar-SA"/>
        </w:rPr>
      </w:pPr>
      <w:r>
        <w:rPr>
          <w:rFonts w:eastAsia="Times New Roman" w:cs="Arial"/>
          <w:color w:val="000000"/>
          <w:szCs w:val="21"/>
          <w:lang w:bidi="ar-SA"/>
        </w:rPr>
      </w:r>
    </w:p>
    <w:p>
      <w:pPr>
        <w:pStyle w:val="Standard"/>
        <w:rPr>
          <w:rFonts w:eastAsia="Times New Roman" w:cs="Arial"/>
          <w:szCs w:val="21"/>
          <w:lang w:bidi="ar-SA"/>
        </w:rPr>
      </w:pPr>
      <w:r>
        <w:rPr>
          <w:rFonts w:eastAsia="Times New Roman" w:cs="Arial"/>
          <w:szCs w:val="21"/>
          <w:lang w:bidi="ar-SA"/>
        </w:rPr>
        <w:t>La décision par le maître d’ouvrage de réception, d’ajournement, de réception avec réfaction ou de rejet des documents doit intervenir avant l’expiration des délais exprimés ci-dessous.</w:t>
      </w:r>
    </w:p>
    <w:p>
      <w:pPr>
        <w:pStyle w:val="Standard"/>
        <w:rPr>
          <w:rFonts w:eastAsia="Times New Roman" w:cs="Arial"/>
          <w:sz w:val="12"/>
          <w:szCs w:val="12"/>
          <w:lang w:bidi="ar-SA"/>
        </w:rPr>
      </w:pPr>
      <w:r>
        <w:rPr>
          <w:rFonts w:eastAsia="Times New Roman" w:cs="Arial"/>
          <w:sz w:val="12"/>
          <w:szCs w:val="12"/>
          <w:lang w:bidi="ar-SA"/>
        </w:rPr>
      </w:r>
    </w:p>
    <w:p>
      <w:pPr>
        <w:pStyle w:val="Corpsdetexte22"/>
        <w:rPr/>
      </w:pPr>
      <w:r>
        <w:rPr>
          <w:rFonts w:eastAsia="Times New Roman" w:cs="Arial"/>
          <w:szCs w:val="21"/>
          <w:lang w:bidi="ar-SA"/>
        </w:rPr>
        <w:t>Pour toute décision qui n’est pas notifiée au prestataire dans les délais mentionnés ci-dessous, la prestation (phase de la mission de base ou tranche optionnelle) est considérée comme validée, avec effet à compter de l’expiration du délai prévu pour la remise des documents.</w:t>
      </w:r>
    </w:p>
    <w:p>
      <w:pPr>
        <w:pStyle w:val="Standard"/>
        <w:rPr>
          <w:rFonts w:eastAsia="Times New Roman" w:cs="Arial"/>
          <w:sz w:val="12"/>
          <w:szCs w:val="12"/>
          <w:lang w:bidi="ar-SA"/>
        </w:rPr>
      </w:pPr>
      <w:r>
        <w:rPr>
          <w:rFonts w:eastAsia="Times New Roman" w:cs="Arial"/>
          <w:sz w:val="12"/>
          <w:szCs w:val="12"/>
          <w:lang w:bidi="ar-SA"/>
        </w:rPr>
      </w:r>
    </w:p>
    <w:p>
      <w:pPr>
        <w:pStyle w:val="Standard"/>
        <w:rPr/>
      </w:pPr>
      <w:r>
        <w:rPr>
          <w:rFonts w:eastAsia="Times New Roman" w:cs="Arial"/>
          <w:szCs w:val="21"/>
          <w:lang w:bidi="ar-SA"/>
        </w:rPr>
        <w:t>En cas de décision de rejet ou d’ajournement pour une prestation (phase de la mission de base ou tranche optionnelle), le maître d’ouvrage dispose des mêmes délais pour donner son avis sur les documents modifiés par le prestataire.</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 w:val="24"/>
          <w:lang w:bidi="ar-SA"/>
        </w:rPr>
      </w:pPr>
      <w:r>
        <w:rPr>
          <w:rFonts w:eastAsia="Times New Roman" w:cs="Arial"/>
          <w:sz w:val="24"/>
          <w:lang w:bidi="ar-SA"/>
        </w:rPr>
      </w:r>
    </w:p>
    <w:tbl>
      <w:tblPr>
        <w:tblW w:w="9913" w:type="dxa"/>
        <w:jc w:val="left"/>
        <w:tblInd w:w="0" w:type="dxa"/>
        <w:tblCellMar>
          <w:top w:w="0" w:type="dxa"/>
          <w:left w:w="65" w:type="dxa"/>
          <w:bottom w:w="0" w:type="dxa"/>
          <w:right w:w="70" w:type="dxa"/>
        </w:tblCellMar>
        <w:tblLook w:firstRow="0" w:noVBand="0" w:lastRow="0" w:firstColumn="0" w:lastColumn="0" w:noHBand="0" w:val="0000"/>
      </w:tblPr>
      <w:tblGrid>
        <w:gridCol w:w="7681"/>
        <w:gridCol w:w="2231"/>
      </w:tblGrid>
      <w:tr>
        <w:trPr>
          <w:trHeight w:val="309" w:hRule="atLeast"/>
        </w:trPr>
        <w:tc>
          <w:tcPr>
            <w:tcW w:w="7681" w:type="dxa"/>
            <w:tcBorders>
              <w:top w:val="single" w:sz="4" w:space="0" w:color="000000"/>
              <w:left w:val="single" w:sz="4" w:space="0" w:color="000000"/>
              <w:bottom w:val="single" w:sz="4" w:space="0" w:color="000000"/>
            </w:tcBorders>
            <w:shd w:fill="auto" w:val="clear"/>
            <w:vAlign w:val="center"/>
          </w:tcPr>
          <w:p>
            <w:pPr>
              <w:pStyle w:val="Standard"/>
              <w:shd w:val="clear" w:color="auto" w:fill="99FF66"/>
              <w:jc w:val="center"/>
              <w:rPr/>
            </w:pPr>
            <w:bookmarkStart w:id="53" w:name="__RefHeading__23994_1817630987"/>
            <w:bookmarkEnd w:id="53"/>
            <w:r>
              <w:rPr>
                <w:b/>
                <w:bCs/>
              </w:rPr>
              <w:t xml:space="preserve">Missions de base LOT 1 et  </w:t>
            </w:r>
            <w:r>
              <w:rPr>
                <w:rFonts w:eastAsia="Times New Roman" w:cs="Arial"/>
                <w:b/>
                <w:bCs/>
                <w:szCs w:val="21"/>
                <w:lang w:bidi="ar-SA"/>
              </w:rPr>
              <w:t>tranche optionnelle</w:t>
            </w:r>
          </w:p>
        </w:tc>
        <w:tc>
          <w:tcPr>
            <w:tcW w:w="2231" w:type="dxa"/>
            <w:tcBorders>
              <w:top w:val="single" w:sz="4" w:space="0" w:color="000000"/>
              <w:left w:val="single" w:sz="4" w:space="0" w:color="000000"/>
              <w:bottom w:val="single" w:sz="4" w:space="0" w:color="000000"/>
              <w:right w:val="single" w:sz="4" w:space="0" w:color="000000"/>
            </w:tcBorders>
            <w:shd w:fill="auto" w:val="clear"/>
            <w:vAlign w:val="center"/>
          </w:tcPr>
          <w:p>
            <w:pPr>
              <w:pStyle w:val="Standard"/>
              <w:jc w:val="center"/>
              <w:rPr>
                <w:b/>
                <w:b/>
                <w:bCs/>
              </w:rPr>
            </w:pPr>
            <w:r>
              <w:rPr>
                <w:b/>
                <w:bCs/>
              </w:rPr>
              <w:t>Délais de validation</w:t>
            </w:r>
          </w:p>
        </w:tc>
      </w:tr>
      <w:tr>
        <w:trPr/>
        <w:tc>
          <w:tcPr>
            <w:tcW w:w="7681" w:type="dxa"/>
            <w:tcBorders>
              <w:top w:val="single" w:sz="4" w:space="0" w:color="000000"/>
              <w:left w:val="single" w:sz="4" w:space="0" w:color="000000"/>
              <w:bottom w:val="single" w:sz="4" w:space="0" w:color="000000"/>
            </w:tcBorders>
            <w:shd w:fill="auto" w:val="clear"/>
          </w:tcPr>
          <w:p>
            <w:pPr>
              <w:pStyle w:val="Standard"/>
              <w:jc w:val="center"/>
              <w:rPr>
                <w:b/>
                <w:b/>
                <w:bCs/>
              </w:rPr>
            </w:pPr>
            <w:bookmarkStart w:id="54" w:name="__RefHeading__23996_1817630987"/>
            <w:bookmarkEnd w:id="54"/>
            <w:r>
              <w:rPr>
                <w:b/>
                <w:bCs/>
              </w:rPr>
              <w:t>Phase 1</w:t>
            </w:r>
          </w:p>
          <w:p>
            <w:pPr>
              <w:pStyle w:val="Standard"/>
              <w:jc w:val="left"/>
              <w:rPr/>
            </w:pPr>
            <w:r>
              <w:rPr/>
              <w:t>Réception du diagnostic portant sur l’ensemble du territoire intercommunal, Réception des supports pour la concertation,</w:t>
            </w:r>
          </w:p>
          <w:p>
            <w:pPr>
              <w:pStyle w:val="Standard"/>
              <w:jc w:val="left"/>
              <w:rPr/>
            </w:pPr>
            <w:r>
              <w:rPr/>
            </w:r>
          </w:p>
        </w:tc>
        <w:tc>
          <w:tcPr>
            <w:tcW w:w="2231" w:type="dxa"/>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jc w:val="center"/>
              <w:rPr>
                <w:color w:val="000000"/>
                <w:highlight w:val="yellow"/>
              </w:rPr>
            </w:pPr>
            <w:r>
              <w:rPr>
                <w:color w:val="000000"/>
                <w:highlight w:val="yellow"/>
              </w:rPr>
            </w:r>
          </w:p>
          <w:p>
            <w:pPr>
              <w:pStyle w:val="Standard"/>
              <w:jc w:val="center"/>
              <w:rPr>
                <w:color w:val="FF0000"/>
                <w:highlight w:val="white"/>
              </w:rPr>
            </w:pPr>
            <w:r>
              <w:rPr>
                <w:color w:val="000000"/>
                <w:shd w:fill="FFFFFF" w:val="clear"/>
              </w:rPr>
              <w:t>2 mois</w:t>
            </w:r>
          </w:p>
        </w:tc>
      </w:tr>
      <w:tr>
        <w:trPr/>
        <w:tc>
          <w:tcPr>
            <w:tcW w:w="7681" w:type="dxa"/>
            <w:tcBorders>
              <w:top w:val="single" w:sz="4" w:space="0" w:color="000000"/>
              <w:left w:val="single" w:sz="4" w:space="0" w:color="000000"/>
              <w:bottom w:val="single" w:sz="4" w:space="0" w:color="000000"/>
            </w:tcBorders>
            <w:shd w:fill="auto" w:val="clear"/>
          </w:tcPr>
          <w:p>
            <w:pPr>
              <w:pStyle w:val="Standard"/>
              <w:jc w:val="center"/>
              <w:rPr>
                <w:b/>
                <w:b/>
                <w:bCs/>
              </w:rPr>
            </w:pPr>
            <w:bookmarkStart w:id="55" w:name="__RefHeading__23998_1817630987"/>
            <w:bookmarkEnd w:id="55"/>
            <w:r>
              <w:rPr>
                <w:b/>
                <w:bCs/>
              </w:rPr>
              <w:t>Phase 2</w:t>
            </w:r>
          </w:p>
          <w:p>
            <w:pPr>
              <w:pStyle w:val="Standard"/>
              <w:jc w:val="left"/>
              <w:rPr/>
            </w:pPr>
            <w:r>
              <w:rPr/>
              <w:t>Réception du projet d’aménagement et de développement durables,</w:t>
            </w:r>
          </w:p>
          <w:p>
            <w:pPr>
              <w:pStyle w:val="Standard"/>
              <w:jc w:val="left"/>
              <w:rPr/>
            </w:pPr>
            <w:r>
              <w:rPr/>
              <w:t>Réception des supports pour la concertation</w:t>
            </w:r>
          </w:p>
        </w:tc>
        <w:tc>
          <w:tcPr>
            <w:tcW w:w="2231" w:type="dxa"/>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jc w:val="center"/>
              <w:rPr>
                <w:color w:val="000000"/>
              </w:rPr>
            </w:pPr>
            <w:r>
              <w:rPr>
                <w:color w:val="000000"/>
              </w:rPr>
            </w:r>
          </w:p>
          <w:p>
            <w:pPr>
              <w:pStyle w:val="Standard"/>
              <w:jc w:val="center"/>
              <w:rPr>
                <w:color w:val="FF0000"/>
                <w:highlight w:val="white"/>
              </w:rPr>
            </w:pPr>
            <w:r>
              <w:rPr>
                <w:color w:val="000000"/>
                <w:shd w:fill="FFFFFF" w:val="clear"/>
              </w:rPr>
              <w:t>1 mois</w:t>
            </w:r>
          </w:p>
        </w:tc>
      </w:tr>
      <w:tr>
        <w:trPr/>
        <w:tc>
          <w:tcPr>
            <w:tcW w:w="7681" w:type="dxa"/>
            <w:tcBorders>
              <w:top w:val="single" w:sz="4" w:space="0" w:color="000000"/>
              <w:left w:val="single" w:sz="4" w:space="0" w:color="000000"/>
              <w:bottom w:val="single" w:sz="4" w:space="0" w:color="000000"/>
            </w:tcBorders>
            <w:shd w:fill="auto" w:val="clear"/>
          </w:tcPr>
          <w:p>
            <w:pPr>
              <w:pStyle w:val="Standard"/>
              <w:jc w:val="center"/>
              <w:rPr/>
            </w:pPr>
            <w:r>
              <w:rPr>
                <w:rFonts w:eastAsia="Times New Roman" w:cs="Times New Roman"/>
                <w:b/>
                <w:lang w:bidi="ar-SA"/>
              </w:rPr>
              <w:t>Phase 3 et 3bis</w:t>
            </w:r>
          </w:p>
          <w:p>
            <w:pPr>
              <w:pStyle w:val="Standard"/>
              <w:jc w:val="left"/>
              <w:rPr/>
            </w:pPr>
            <w:r>
              <w:rPr/>
              <w:t>Réception du r</w:t>
            </w:r>
            <w:r>
              <w:rPr>
                <w:rFonts w:eastAsia="Times New Roman" w:cs="Arial"/>
                <w:szCs w:val="21"/>
                <w:lang w:bidi="ar-SA"/>
              </w:rPr>
              <w:t>èglement écrit et graphique – OAP - Dossier minute</w:t>
            </w:r>
            <w:r>
              <w:rPr>
                <w:rFonts w:eastAsia="Times New Roman" w:cs="Arial"/>
                <w:sz w:val="16"/>
                <w:szCs w:val="16"/>
                <w:lang w:bidi="ar-SA"/>
              </w:rPr>
              <w:t>,</w:t>
            </w:r>
          </w:p>
          <w:p>
            <w:pPr>
              <w:pStyle w:val="Standard"/>
              <w:jc w:val="left"/>
              <w:rPr/>
            </w:pPr>
            <w:r>
              <w:rPr/>
              <w:t>Réception des supports pour la concertation.</w:t>
            </w:r>
          </w:p>
          <w:p>
            <w:pPr>
              <w:pStyle w:val="Standard"/>
              <w:jc w:val="left"/>
              <w:rPr/>
            </w:pPr>
            <w:r>
              <w:rPr>
                <w:rFonts w:eastAsia="Times New Roman" w:cs="Arial"/>
                <w:szCs w:val="21"/>
                <w:lang w:bidi="ar-SA"/>
              </w:rPr>
              <w:t>Tranches optionnelles</w:t>
            </w:r>
            <w:r>
              <w:rPr/>
              <w:t xml:space="preserve"> 1, 2, 3</w:t>
            </w:r>
          </w:p>
        </w:tc>
        <w:tc>
          <w:tcPr>
            <w:tcW w:w="2231" w:type="dxa"/>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jc w:val="center"/>
              <w:rPr>
                <w:color w:val="000000"/>
              </w:rPr>
            </w:pPr>
            <w:r>
              <w:rPr>
                <w:color w:val="000000"/>
              </w:rPr>
            </w:r>
          </w:p>
          <w:p>
            <w:pPr>
              <w:pStyle w:val="Standard"/>
              <w:jc w:val="center"/>
              <w:rPr>
                <w:color w:val="FF0000"/>
                <w:highlight w:val="white"/>
              </w:rPr>
            </w:pPr>
            <w:r>
              <w:rPr>
                <w:color w:val="000000"/>
                <w:shd w:fill="FFFFFF" w:val="clear"/>
              </w:rPr>
              <w:t>2 mois</w:t>
            </w:r>
          </w:p>
        </w:tc>
      </w:tr>
      <w:tr>
        <w:trPr/>
        <w:tc>
          <w:tcPr>
            <w:tcW w:w="7681" w:type="dxa"/>
            <w:tcBorders>
              <w:top w:val="single" w:sz="4" w:space="0" w:color="000000"/>
              <w:left w:val="single" w:sz="4" w:space="0" w:color="000000"/>
              <w:bottom w:val="single" w:sz="4" w:space="0" w:color="000000"/>
            </w:tcBorders>
            <w:shd w:fill="auto" w:val="clear"/>
          </w:tcPr>
          <w:p>
            <w:pPr>
              <w:pStyle w:val="Standard"/>
              <w:jc w:val="center"/>
              <w:rPr>
                <w:b/>
                <w:b/>
                <w:bCs/>
                <w:color w:val="000000"/>
              </w:rPr>
            </w:pPr>
            <w:bookmarkStart w:id="56" w:name="__RefHeading__24000_1817630987"/>
            <w:bookmarkEnd w:id="56"/>
            <w:r>
              <w:rPr>
                <w:b/>
                <w:bCs/>
                <w:color w:val="000000"/>
              </w:rPr>
              <w:t>Phase 4</w:t>
            </w:r>
          </w:p>
          <w:p>
            <w:pPr>
              <w:pStyle w:val="Standard"/>
              <w:jc w:val="left"/>
              <w:rPr/>
            </w:pPr>
            <w:r>
              <w:rPr>
                <w:color w:val="000000"/>
              </w:rPr>
              <w:t xml:space="preserve">Réception du dossier de PLU à arrêter et dossier CDPENAF </w:t>
            </w:r>
          </w:p>
          <w:p>
            <w:pPr>
              <w:pStyle w:val="Standard"/>
              <w:jc w:val="left"/>
              <w:rPr/>
            </w:pPr>
            <w:r>
              <w:rPr>
                <w:color w:val="000000"/>
              </w:rPr>
              <w:t>Documents précités au format numérique sur clé USB</w:t>
            </w:r>
          </w:p>
          <w:p>
            <w:pPr>
              <w:pStyle w:val="Standard"/>
              <w:jc w:val="left"/>
              <w:rPr>
                <w:color w:val="000000"/>
              </w:rPr>
            </w:pPr>
            <w:r>
              <w:rPr>
                <w:color w:val="000000"/>
              </w:rPr>
              <w:t>Supports pour la concertation.</w:t>
            </w:r>
          </w:p>
        </w:tc>
        <w:tc>
          <w:tcPr>
            <w:tcW w:w="2231" w:type="dxa"/>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jc w:val="center"/>
              <w:rPr>
                <w:color w:val="000000"/>
              </w:rPr>
            </w:pPr>
            <w:r>
              <w:rPr>
                <w:color w:val="000000"/>
              </w:rPr>
            </w:r>
          </w:p>
          <w:p>
            <w:pPr>
              <w:pStyle w:val="Standard"/>
              <w:jc w:val="center"/>
              <w:rPr>
                <w:color w:val="FF0000"/>
                <w:highlight w:val="white"/>
              </w:rPr>
            </w:pPr>
            <w:r>
              <w:rPr>
                <w:color w:val="000000"/>
                <w:shd w:fill="FFFFFF" w:val="clear"/>
              </w:rPr>
              <w:t>2 mois</w:t>
            </w:r>
          </w:p>
        </w:tc>
      </w:tr>
      <w:tr>
        <w:trPr/>
        <w:tc>
          <w:tcPr>
            <w:tcW w:w="7681" w:type="dxa"/>
            <w:tcBorders>
              <w:top w:val="single" w:sz="4" w:space="0" w:color="000000"/>
              <w:left w:val="single" w:sz="4" w:space="0" w:color="000000"/>
              <w:bottom w:val="single" w:sz="4" w:space="0" w:color="000000"/>
            </w:tcBorders>
            <w:shd w:fill="auto" w:val="clear"/>
          </w:tcPr>
          <w:p>
            <w:pPr>
              <w:pStyle w:val="Standard"/>
              <w:jc w:val="center"/>
              <w:rPr/>
            </w:pPr>
            <w:r>
              <w:rPr>
                <w:rFonts w:eastAsia="Times New Roman" w:cs="Times New Roman"/>
                <w:b/>
                <w:color w:val="000000"/>
                <w:lang w:bidi="ar-SA"/>
              </w:rPr>
              <w:t>Phase 5</w:t>
            </w:r>
            <w:r>
              <w:rPr>
                <w:rFonts w:eastAsia="Times New Roman" w:cs="Times New Roman"/>
                <w:color w:val="000000"/>
                <w:lang w:bidi="ar-SA"/>
              </w:rPr>
              <w:t> </w:t>
            </w:r>
          </w:p>
          <w:p>
            <w:pPr>
              <w:pStyle w:val="Standard"/>
              <w:jc w:val="left"/>
              <w:rPr/>
            </w:pPr>
            <w:r>
              <w:rPr>
                <w:color w:val="000000"/>
              </w:rPr>
              <w:t>Réception du dossier d’enquête publique</w:t>
            </w:r>
          </w:p>
          <w:p>
            <w:pPr>
              <w:pStyle w:val="Standard"/>
              <w:jc w:val="left"/>
              <w:rPr>
                <w:color w:val="000000"/>
              </w:rPr>
            </w:pPr>
            <w:r>
              <w:rPr>
                <w:color w:val="000000"/>
              </w:rPr>
              <w:t>Réception des supports d’exposition</w:t>
            </w:r>
          </w:p>
        </w:tc>
        <w:tc>
          <w:tcPr>
            <w:tcW w:w="2231" w:type="dxa"/>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jc w:val="center"/>
              <w:rPr>
                <w:color w:val="000000"/>
              </w:rPr>
            </w:pPr>
            <w:r>
              <w:rPr>
                <w:color w:val="000000"/>
              </w:rPr>
            </w:r>
          </w:p>
          <w:p>
            <w:pPr>
              <w:pStyle w:val="Standard"/>
              <w:jc w:val="center"/>
              <w:rPr>
                <w:color w:val="FF0000"/>
                <w:highlight w:val="white"/>
              </w:rPr>
            </w:pPr>
            <w:r>
              <w:rPr>
                <w:color w:val="000000"/>
                <w:shd w:fill="FFFFFF" w:val="clear"/>
              </w:rPr>
              <w:t>1 mois</w:t>
            </w:r>
          </w:p>
        </w:tc>
      </w:tr>
      <w:tr>
        <w:trPr/>
        <w:tc>
          <w:tcPr>
            <w:tcW w:w="7681" w:type="dxa"/>
            <w:tcBorders>
              <w:top w:val="single" w:sz="4" w:space="0" w:color="000000"/>
              <w:left w:val="single" w:sz="4" w:space="0" w:color="000000"/>
              <w:bottom w:val="single" w:sz="4" w:space="0" w:color="000000"/>
            </w:tcBorders>
            <w:shd w:fill="auto" w:val="clear"/>
          </w:tcPr>
          <w:p>
            <w:pPr>
              <w:pStyle w:val="Standard"/>
              <w:jc w:val="center"/>
              <w:rPr/>
            </w:pPr>
            <w:r>
              <w:rPr>
                <w:rFonts w:eastAsia="Times New Roman" w:cs="Times New Roman"/>
                <w:b/>
                <w:color w:val="000000"/>
                <w:lang w:bidi="ar-SA"/>
              </w:rPr>
              <w:t>Phase 6</w:t>
            </w:r>
            <w:r>
              <w:rPr>
                <w:rFonts w:eastAsia="Times New Roman" w:cs="Times New Roman"/>
                <w:color w:val="000000"/>
                <w:lang w:bidi="ar-SA"/>
              </w:rPr>
              <w:t> </w:t>
            </w:r>
          </w:p>
          <w:p>
            <w:pPr>
              <w:pStyle w:val="Standard"/>
              <w:jc w:val="left"/>
              <w:rPr>
                <w:color w:val="000000"/>
              </w:rPr>
            </w:pPr>
            <w:r>
              <w:rPr>
                <w:color w:val="000000"/>
              </w:rPr>
              <w:t>Réception du dossier à approuver conforme aux dispositions d’urbanisme</w:t>
            </w:r>
          </w:p>
        </w:tc>
        <w:tc>
          <w:tcPr>
            <w:tcW w:w="2231" w:type="dxa"/>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jc w:val="center"/>
              <w:rPr>
                <w:color w:val="000000"/>
              </w:rPr>
            </w:pPr>
            <w:r>
              <w:rPr>
                <w:color w:val="000000"/>
              </w:rPr>
            </w:r>
          </w:p>
          <w:p>
            <w:pPr>
              <w:pStyle w:val="Standard"/>
              <w:jc w:val="center"/>
              <w:rPr>
                <w:color w:val="FF0000"/>
                <w:highlight w:val="white"/>
              </w:rPr>
            </w:pPr>
            <w:r>
              <w:rPr>
                <w:color w:val="000000"/>
                <w:shd w:fill="FFFFFF" w:val="clear"/>
              </w:rPr>
              <w:t>1 mois</w:t>
            </w:r>
          </w:p>
        </w:tc>
      </w:tr>
      <w:tr>
        <w:trPr/>
        <w:tc>
          <w:tcPr>
            <w:tcW w:w="7681" w:type="dxa"/>
            <w:tcBorders>
              <w:top w:val="single" w:sz="4" w:space="0" w:color="000000"/>
              <w:left w:val="single" w:sz="4" w:space="0" w:color="000000"/>
              <w:bottom w:val="single" w:sz="4" w:space="0" w:color="000000"/>
            </w:tcBorders>
            <w:shd w:fill="auto" w:val="clear"/>
          </w:tcPr>
          <w:p>
            <w:pPr>
              <w:pStyle w:val="Standard"/>
              <w:shd w:val="clear" w:color="auto" w:fill="99FF66"/>
              <w:jc w:val="center"/>
              <w:rPr>
                <w:b/>
                <w:b/>
                <w:bCs/>
              </w:rPr>
            </w:pPr>
            <w:r>
              <w:rPr>
                <w:b/>
                <w:bCs/>
              </w:rPr>
              <w:t>LOT 2</w:t>
            </w:r>
          </w:p>
        </w:tc>
        <w:tc>
          <w:tcPr>
            <w:tcW w:w="2231" w:type="dxa"/>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jc w:val="center"/>
              <w:rPr>
                <w:color w:val="000000"/>
              </w:rPr>
            </w:pPr>
            <w:r>
              <w:rPr>
                <w:color w:val="000000"/>
              </w:rPr>
            </w:r>
          </w:p>
        </w:tc>
      </w:tr>
      <w:tr>
        <w:trPr/>
        <w:tc>
          <w:tcPr>
            <w:tcW w:w="7681" w:type="dxa"/>
            <w:tcBorders>
              <w:top w:val="single" w:sz="4" w:space="0" w:color="000000"/>
              <w:left w:val="single" w:sz="4" w:space="0" w:color="000000"/>
              <w:bottom w:val="single" w:sz="4" w:space="0" w:color="000000"/>
            </w:tcBorders>
            <w:shd w:fill="auto" w:val="clear"/>
          </w:tcPr>
          <w:p>
            <w:pPr>
              <w:pStyle w:val="Standard"/>
              <w:jc w:val="left"/>
              <w:rPr/>
            </w:pPr>
            <w:r>
              <w:rPr/>
              <w:t>Réception du diagnostic agricole foncier rural</w:t>
            </w:r>
          </w:p>
        </w:tc>
        <w:tc>
          <w:tcPr>
            <w:tcW w:w="2231" w:type="dxa"/>
            <w:tcBorders>
              <w:top w:val="single" w:sz="4" w:space="0" w:color="000000"/>
              <w:left w:val="single" w:sz="4" w:space="0" w:color="000000"/>
              <w:bottom w:val="single" w:sz="4" w:space="0" w:color="000000"/>
              <w:right w:val="single" w:sz="4" w:space="0" w:color="000000"/>
            </w:tcBorders>
            <w:shd w:fill="auto" w:val="clear"/>
          </w:tcPr>
          <w:p>
            <w:pPr>
              <w:pStyle w:val="Standard"/>
              <w:snapToGrid w:val="false"/>
              <w:jc w:val="center"/>
              <w:rPr>
                <w:color w:val="FF0000"/>
              </w:rPr>
            </w:pPr>
            <w:r>
              <w:rPr>
                <w:color w:val="000000"/>
              </w:rPr>
              <w:t>2 mois</w:t>
            </w:r>
          </w:p>
        </w:tc>
      </w:tr>
    </w:tbl>
    <w:p>
      <w:pPr>
        <w:pStyle w:val="Standard"/>
        <w:rPr/>
      </w:pPr>
      <w:r>
        <w:rPr/>
      </w:r>
    </w:p>
    <w:p>
      <w:pPr>
        <w:pStyle w:val="Standard"/>
        <w:rPr>
          <w:sz w:val="24"/>
        </w:rPr>
      </w:pPr>
      <w:r>
        <w:rPr>
          <w:sz w:val="24"/>
        </w:rPr>
      </w:r>
    </w:p>
    <w:p>
      <w:pPr>
        <w:pStyle w:val="Standard"/>
        <w:rPr>
          <w:rFonts w:cs="Arial"/>
          <w:b/>
          <w:b/>
          <w:bCs/>
          <w:color w:val="000000"/>
          <w:sz w:val="24"/>
          <w:highlight w:val="cyan"/>
        </w:rPr>
      </w:pPr>
      <w:r>
        <w:rPr>
          <w:rFonts w:cs="Arial"/>
          <w:b/>
          <w:bCs/>
          <w:color w:val="000000"/>
          <w:sz w:val="24"/>
          <w:highlight w:val="cyan"/>
        </w:rPr>
      </w:r>
    </w:p>
    <w:p>
      <w:pPr>
        <w:pStyle w:val="Titre1"/>
        <w:rPr/>
      </w:pPr>
      <w:bookmarkStart w:id="57" w:name="__RefHeading___Toc779_2512937065"/>
      <w:bookmarkStart w:id="58" w:name="_Toc69831681"/>
      <w:bookmarkEnd w:id="57"/>
      <w:r>
        <w:rPr/>
        <w:t>CHAPITRE 4 – CONDITIONS TECHNIQUES DE RÉALISATION</w:t>
      </w:r>
      <w:bookmarkEnd w:id="58"/>
    </w:p>
    <w:p>
      <w:pPr>
        <w:pStyle w:val="Titre2"/>
        <w:rPr/>
      </w:pPr>
      <w:bookmarkStart w:id="59" w:name="__RefHeading__24008_1817630987"/>
      <w:bookmarkStart w:id="60" w:name="_Toc69831682"/>
      <w:bookmarkEnd w:id="59"/>
      <w:r>
        <w:rPr/>
        <w:t>Article 4-1– DOCUMENTS MIS À DISPOSITION DU PRESTATAIRE PAR LE MAÎTRE D’OUVRAGE</w:t>
      </w:r>
      <w:bookmarkEnd w:id="60"/>
    </w:p>
    <w:p>
      <w:pPr>
        <w:pStyle w:val="Standard"/>
        <w:rPr>
          <w:rFonts w:eastAsia="Times New Roman" w:cs="Arial"/>
          <w:color w:val="000000"/>
          <w:szCs w:val="21"/>
          <w:lang w:bidi="ar-SA"/>
        </w:rPr>
      </w:pPr>
      <w:r>
        <w:rPr>
          <w:rFonts w:eastAsia="Times New Roman" w:cs="Arial"/>
          <w:color w:val="000000"/>
          <w:szCs w:val="21"/>
          <w:lang w:bidi="ar-SA"/>
        </w:rPr>
      </w:r>
    </w:p>
    <w:p>
      <w:pPr>
        <w:pStyle w:val="Standard"/>
        <w:rPr>
          <w:rFonts w:eastAsia="Times New Roman" w:cs="Arial"/>
          <w:color w:val="000000"/>
          <w:szCs w:val="21"/>
          <w:lang w:bidi="ar-SA"/>
        </w:rPr>
      </w:pPr>
      <w:r>
        <w:rPr>
          <w:rFonts w:eastAsia="Times New Roman" w:cs="Arial"/>
          <w:color w:val="000000"/>
          <w:szCs w:val="21"/>
          <w:lang w:bidi="ar-SA"/>
        </w:rPr>
      </w:r>
    </w:p>
    <w:p>
      <w:pPr>
        <w:pStyle w:val="Standard"/>
        <w:pBdr>
          <w:top w:val="single" w:sz="4" w:space="1" w:color="000000"/>
          <w:left w:val="single" w:sz="4" w:space="4" w:color="000000"/>
          <w:bottom w:val="single" w:sz="4" w:space="1" w:color="000000"/>
          <w:right w:val="single" w:sz="4" w:space="4" w:color="000000"/>
        </w:pBdr>
        <w:rPr>
          <w:rFonts w:eastAsia="Times New Roman"/>
          <w:szCs w:val="21"/>
        </w:rPr>
      </w:pPr>
      <w:r>
        <w:rPr>
          <w:rFonts w:eastAsia="Times New Roman"/>
          <w:szCs w:val="21"/>
        </w:rPr>
        <w:t>Le référentiel (support cadastral) sera fourni par le maître d’ouvrage.</w:t>
      </w:r>
    </w:p>
    <w:p>
      <w:pPr>
        <w:pStyle w:val="Standard"/>
        <w:pBdr>
          <w:top w:val="single" w:sz="4" w:space="1" w:color="000000"/>
          <w:left w:val="single" w:sz="4" w:space="4" w:color="000000"/>
          <w:bottom w:val="single" w:sz="4" w:space="1" w:color="000000"/>
          <w:right w:val="single" w:sz="4" w:space="4" w:color="000000"/>
        </w:pBdr>
        <w:rPr>
          <w:rFonts w:eastAsia="Times New Roman"/>
          <w:szCs w:val="21"/>
        </w:rPr>
      </w:pPr>
      <w:r>
        <w:rPr>
          <w:rFonts w:eastAsia="Times New Roman"/>
          <w:szCs w:val="21"/>
        </w:rPr>
      </w:r>
    </w:p>
    <w:p>
      <w:pPr>
        <w:pStyle w:val="Standard"/>
        <w:pBdr>
          <w:top w:val="single" w:sz="4" w:space="1" w:color="000000"/>
          <w:left w:val="single" w:sz="4" w:space="4" w:color="000000"/>
          <w:bottom w:val="single" w:sz="4" w:space="1" w:color="000000"/>
          <w:right w:val="single" w:sz="4" w:space="4" w:color="000000"/>
        </w:pBdr>
        <w:rPr>
          <w:rFonts w:eastAsia="Times New Roman" w:cs="Arial"/>
          <w:szCs w:val="21"/>
          <w:lang w:bidi="ar-SA"/>
        </w:rPr>
      </w:pPr>
      <w:r>
        <w:rPr>
          <w:rFonts w:eastAsia="Times New Roman" w:cs="Arial"/>
          <w:szCs w:val="21"/>
          <w:lang w:bidi="ar-SA"/>
        </w:rPr>
        <w:t>Le prestataire se conformera aux droits d’usage en vigueur. Une convention des modalités d’utilisation du référentiel sera signée par le maître d’ouvrage et le prestataire.</w:t>
      </w:r>
    </w:p>
    <w:p>
      <w:pPr>
        <w:pStyle w:val="Standard"/>
        <w:rPr/>
      </w:pPr>
      <w:r>
        <w:rPr/>
      </w:r>
    </w:p>
    <w:p>
      <w:pPr>
        <w:pStyle w:val="Standard"/>
        <w:rPr>
          <w:rFonts w:eastAsia="Times New Roman" w:cs="Arial"/>
          <w:szCs w:val="21"/>
          <w:lang w:bidi="ar-SA"/>
        </w:rPr>
      </w:pPr>
      <w:r>
        <w:rPr>
          <w:rFonts w:eastAsia="Times New Roman" w:cs="Arial"/>
          <w:szCs w:val="21"/>
          <w:lang w:bidi="ar-SA"/>
        </w:rPr>
        <w:t>Les études existantes seront fournies ou mises à disposition du prestataire par la commune : documents d’urbanisme en vigueur, autres documents opposables, diverses études existantes à l’échelle communale ou intercommunale.</w:t>
      </w:r>
    </w:p>
    <w:p>
      <w:pPr>
        <w:pStyle w:val="Standard"/>
        <w:rPr>
          <w:highlight w:val="yellow"/>
        </w:rPr>
      </w:pPr>
      <w:r>
        <w:rPr>
          <w:highlight w:val="yellow"/>
        </w:rPr>
      </w:r>
    </w:p>
    <w:p>
      <w:pPr>
        <w:pStyle w:val="Standard"/>
        <w:rPr/>
      </w:pPr>
      <w:r>
        <w:rPr>
          <w:rFonts w:eastAsia="Times New Roman" w:cs="Arial"/>
          <w:szCs w:val="21"/>
          <w:lang w:bidi="ar-SA"/>
        </w:rPr>
        <w:t>Le maître d'ouvrage facilitera l’obtention, auprès des autres administrations ou organismes compétents, des informations ou renseignements dont le prestataire aura besoin.</w:t>
      </w:r>
    </w:p>
    <w:p>
      <w:pPr>
        <w:pStyle w:val="Indexheading"/>
        <w:rPr>
          <w:rFonts w:eastAsia="Times New Roman" w:cs="Arial"/>
          <w:szCs w:val="21"/>
          <w:highlight w:val="lightGray"/>
          <w:lang w:bidi="ar-SA"/>
        </w:rPr>
      </w:pPr>
      <w:r>
        <w:rPr>
          <w:rFonts w:eastAsia="Times New Roman" w:cs="Arial"/>
          <w:szCs w:val="21"/>
          <w:highlight w:val="lightGray"/>
          <w:lang w:bidi="ar-SA"/>
        </w:rPr>
      </w:r>
    </w:p>
    <w:p>
      <w:pPr>
        <w:pStyle w:val="Titre2"/>
        <w:rPr/>
      </w:pPr>
      <w:bookmarkStart w:id="61" w:name="__RefHeading__24012_1817630987"/>
      <w:bookmarkStart w:id="62" w:name="_Toc69831683"/>
      <w:bookmarkEnd w:id="61"/>
      <w:r>
        <w:rPr/>
        <w:t>Article 4-2 - DESCRIPTION DES ÉLÉMENTS DE LA PRESTATION</w:t>
      </w:r>
      <w:bookmarkEnd w:id="62"/>
    </w:p>
    <w:p>
      <w:pPr>
        <w:pStyle w:val="Standard"/>
        <w:rPr>
          <w:rFonts w:cs="Arial"/>
          <w:color w:val="000000"/>
        </w:rPr>
      </w:pPr>
      <w:r>
        <w:rPr>
          <w:rFonts w:cs="Arial"/>
          <w:color w:val="000000"/>
        </w:rPr>
      </w:r>
    </w:p>
    <w:p>
      <w:pPr>
        <w:pStyle w:val="Standard"/>
        <w:shd w:val="clear" w:color="auto" w:fill="99FF66"/>
        <w:rPr>
          <w:rFonts w:cs="Arial"/>
          <w:b/>
          <w:b/>
          <w:bCs/>
          <w:color w:val="000000"/>
        </w:rPr>
      </w:pPr>
      <w:r>
        <w:rPr>
          <w:rFonts w:cs="Arial"/>
          <w:b/>
          <w:bCs/>
          <w:color w:val="000000"/>
        </w:rPr>
        <w:t>LOT 1</w:t>
      </w:r>
    </w:p>
    <w:p>
      <w:pPr>
        <w:pStyle w:val="Standard"/>
        <w:rPr>
          <w:rFonts w:cs="Arial"/>
          <w:color w:val="000000"/>
        </w:rPr>
      </w:pPr>
      <w:r>
        <w:rPr>
          <w:rFonts w:cs="Arial"/>
          <w:color w:val="000000"/>
        </w:rPr>
      </w:r>
    </w:p>
    <w:p>
      <w:pPr>
        <w:pStyle w:val="Titre3"/>
        <w:rPr/>
      </w:pPr>
      <w:bookmarkStart w:id="63" w:name="__RefHeading__24014_1817630987"/>
      <w:bookmarkStart w:id="64" w:name="_Toc69831684"/>
      <w:bookmarkEnd w:id="63"/>
      <w:r>
        <w:rPr>
          <w:sz w:val="24"/>
        </w:rPr>
        <w:t xml:space="preserve">4.2.1. MODALITÉS DE LA </w:t>
      </w:r>
      <w:r>
        <w:rPr>
          <w:sz w:val="24"/>
          <w:lang w:bidi="ar-SA"/>
        </w:rPr>
        <w:t>CONCERTATION</w:t>
      </w:r>
      <w:r>
        <w:rPr>
          <w:sz w:val="24"/>
        </w:rPr>
        <w:t xml:space="preserve"> (</w:t>
      </w:r>
      <w:r>
        <w:rPr>
          <w:caps/>
          <w:sz w:val="24"/>
        </w:rPr>
        <w:t>Phases 1 à 4</w:t>
      </w:r>
      <w:r>
        <w:rPr>
          <w:sz w:val="24"/>
        </w:rPr>
        <w:t>)</w:t>
      </w:r>
      <w:bookmarkEnd w:id="64"/>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Les modalités de la concertation ont été précisées dans la délibération de prescription jointe en annexe. Celles-ci prennent fin dès que le bilan de la concertation est établi par délibération, soit au plus tard, au moment de l'arrêt du projet.</w:t>
      </w:r>
    </w:p>
    <w:p>
      <w:pPr>
        <w:pStyle w:val="Standard"/>
        <w:rPr>
          <w:rFonts w:eastAsia="Times New Roman" w:cs="Arial"/>
          <w:szCs w:val="21"/>
          <w:lang w:bidi="ar-SA"/>
        </w:rPr>
      </w:pPr>
      <w:r>
        <w:rPr>
          <w:rFonts w:eastAsia="Times New Roman" w:cs="Arial"/>
          <w:szCs w:val="21"/>
          <w:lang w:bidi="ar-SA"/>
        </w:rPr>
        <w:t>Le prestataire est chargé d'assister le maître d'ouvrage dans la mise en œuvre des modalités de conc</w:t>
      </w:r>
      <w:r>
        <w:rPr>
          <w:rFonts w:eastAsia="Times New Roman" w:cs="Arial"/>
          <w:color w:val="000000"/>
          <w:szCs w:val="21"/>
          <w:lang w:bidi="ar-SA"/>
        </w:rPr>
        <w:t>ertation définies, il devra plus précisément :</w:t>
      </w:r>
    </w:p>
    <w:p>
      <w:pPr>
        <w:pStyle w:val="Standard"/>
        <w:rPr>
          <w:rFonts w:eastAsia="Times New Roman" w:cs="Arial"/>
          <w:color w:val="000000"/>
          <w:szCs w:val="21"/>
          <w:lang w:bidi="ar-SA"/>
        </w:rPr>
      </w:pPr>
      <w:r>
        <w:rPr>
          <w:rFonts w:eastAsia="Times New Roman" w:cs="Arial"/>
          <w:color w:val="000000"/>
          <w:szCs w:val="21"/>
          <w:lang w:bidi="ar-SA"/>
        </w:rPr>
      </w:r>
    </w:p>
    <w:p>
      <w:pPr>
        <w:pStyle w:val="Default"/>
        <w:numPr>
          <w:ilvl w:val="0"/>
          <w:numId w:val="46"/>
        </w:numPr>
        <w:spacing w:before="0" w:after="27"/>
        <w:rPr>
          <w:color w:val="000000"/>
        </w:rPr>
      </w:pPr>
      <w:r>
        <w:rPr>
          <w:rFonts w:cs="Calibri"/>
          <w:color w:val="000000"/>
          <w:szCs w:val="21"/>
        </w:rPr>
        <w:t>Réaliser des panneaux d’exposition pour le public reprenant les éléments d’études qui évolueront au fur et à mesure de l’avancée de la procédure</w:t>
      </w:r>
    </w:p>
    <w:p>
      <w:pPr>
        <w:pStyle w:val="Default"/>
        <w:numPr>
          <w:ilvl w:val="0"/>
          <w:numId w:val="46"/>
        </w:numPr>
        <w:spacing w:before="0" w:after="27"/>
        <w:rPr>
          <w:color w:val="000000"/>
        </w:rPr>
      </w:pPr>
      <w:r>
        <w:rPr>
          <w:rFonts w:cs="Calibri"/>
          <w:color w:val="000000"/>
          <w:szCs w:val="21"/>
        </w:rPr>
        <w:t>Aider la commune dans la rédaction des articles à produire dans les différents moyens de communication : bulletin d’information, informations dans la presse locale…</w:t>
      </w:r>
    </w:p>
    <w:p>
      <w:pPr>
        <w:pStyle w:val="Default"/>
        <w:numPr>
          <w:ilvl w:val="0"/>
          <w:numId w:val="46"/>
        </w:numPr>
        <w:spacing w:before="0" w:after="27"/>
        <w:rPr>
          <w:color w:val="000000"/>
        </w:rPr>
      </w:pPr>
      <w:r>
        <w:rPr>
          <w:rFonts w:cs="Calibri"/>
          <w:color w:val="000000"/>
          <w:szCs w:val="21"/>
        </w:rPr>
        <w:t>Suivre, avec la mairie, la mise à jour de son site Internet en ce qui concerne l’état d’avancement du PLU, le calendrier des différentes phases de la procédure à venir, la mise à disposition des documents produits</w:t>
      </w:r>
    </w:p>
    <w:p>
      <w:pPr>
        <w:pStyle w:val="Default"/>
        <w:numPr>
          <w:ilvl w:val="0"/>
          <w:numId w:val="46"/>
        </w:numPr>
        <w:spacing w:before="0" w:after="27"/>
        <w:rPr>
          <w:color w:val="000000"/>
        </w:rPr>
      </w:pPr>
      <w:r>
        <w:rPr>
          <w:rFonts w:cs="Calibri"/>
          <w:color w:val="000000"/>
          <w:szCs w:val="21"/>
        </w:rPr>
        <w:t>Assurer le suivi avec la commune d’un registre mis à disposition du public un registre afin de recueillir par écrit les remarques et propositions</w:t>
      </w:r>
    </w:p>
    <w:p>
      <w:pPr>
        <w:pStyle w:val="Default"/>
        <w:numPr>
          <w:ilvl w:val="0"/>
          <w:numId w:val="46"/>
        </w:numPr>
        <w:spacing w:before="0" w:after="27"/>
        <w:rPr>
          <w:color w:val="000000"/>
        </w:rPr>
      </w:pPr>
      <w:r>
        <w:rPr>
          <w:rFonts w:cs="Calibri"/>
          <w:color w:val="000000"/>
          <w:szCs w:val="21"/>
        </w:rPr>
        <w:t>Organiser au moins 2 réunions publiques au cours de la procédure de révision du PLU</w:t>
      </w:r>
    </w:p>
    <w:p>
      <w:pPr>
        <w:pStyle w:val="Default"/>
        <w:numPr>
          <w:ilvl w:val="0"/>
          <w:numId w:val="46"/>
        </w:numPr>
        <w:spacing w:before="0" w:after="27"/>
        <w:rPr>
          <w:rFonts w:cs="Calibri"/>
          <w:szCs w:val="21"/>
        </w:rPr>
      </w:pPr>
      <w:r>
        <w:rPr>
          <w:rFonts w:cs="Calibri"/>
          <w:color w:val="000000"/>
          <w:szCs w:val="21"/>
        </w:rPr>
        <w:t>Mettre à jour régulièrement le dossier synthétique du PLU disponible en mairie</w:t>
      </w:r>
    </w:p>
    <w:p>
      <w:pPr>
        <w:pStyle w:val="Standard"/>
        <w:rPr>
          <w:rFonts w:eastAsia="Times New Roman" w:cs="Arial"/>
          <w:color w:val="000000"/>
          <w:szCs w:val="21"/>
          <w:highlight w:val="yellow"/>
          <w:lang w:bidi="ar-SA"/>
        </w:rPr>
      </w:pPr>
      <w:r>
        <w:rPr>
          <w:rFonts w:eastAsia="Times New Roman" w:cs="Arial"/>
          <w:color w:val="000000"/>
          <w:szCs w:val="21"/>
          <w:highlight w:val="yellow"/>
          <w:lang w:bidi="ar-SA"/>
        </w:rPr>
      </w:r>
    </w:p>
    <w:p>
      <w:pPr>
        <w:pStyle w:val="Standard"/>
        <w:rPr>
          <w:color w:val="000000"/>
        </w:rPr>
      </w:pPr>
      <w:r>
        <w:rPr>
          <w:rFonts w:eastAsia="Times New Roman" w:cs="Arial"/>
          <w:color w:val="000000"/>
          <w:szCs w:val="21"/>
          <w:lang w:bidi="ar-SA"/>
        </w:rPr>
        <w:t>Le prestataire est chargé d’explorer tout autre forme de concertation complémentaire avec la population (déambulation commentée avec les habitants, concours photo…). Des propositions innovantes et adaptées au contexte local seront privilégiées.</w:t>
      </w:r>
    </w:p>
    <w:p>
      <w:pPr>
        <w:pStyle w:val="Standard"/>
        <w:rPr>
          <w:rFonts w:eastAsia="Times New Roman" w:cs="Arial"/>
          <w:color w:val="FF0000"/>
          <w:szCs w:val="21"/>
          <w:lang w:bidi="ar-SA"/>
        </w:rPr>
      </w:pPr>
      <w:r>
        <w:rPr>
          <w:rFonts w:eastAsia="Times New Roman" w:cs="Arial"/>
          <w:color w:val="FF0000"/>
          <w:szCs w:val="21"/>
          <w:lang w:bidi="ar-SA"/>
        </w:rPr>
      </w:r>
    </w:p>
    <w:p>
      <w:pPr>
        <w:pStyle w:val="Standard"/>
        <w:rPr>
          <w:rFonts w:eastAsia="Times New Roman" w:cs="Arial"/>
          <w:szCs w:val="21"/>
          <w:highlight w:val="yellow"/>
          <w:lang w:bidi="ar-SA"/>
        </w:rPr>
      </w:pPr>
      <w:r>
        <w:rPr>
          <w:rFonts w:eastAsia="Times New Roman" w:cs="Arial"/>
          <w:szCs w:val="21"/>
          <w:highlight w:val="yellow"/>
          <w:lang w:bidi="ar-SA"/>
        </w:rPr>
      </w:r>
    </w:p>
    <w:p>
      <w:pPr>
        <w:pStyle w:val="Titre3"/>
        <w:rPr/>
      </w:pPr>
      <w:bookmarkStart w:id="65" w:name="__RefHeading__24016_1817630987"/>
      <w:bookmarkStart w:id="66" w:name="_Toc69831685"/>
      <w:bookmarkEnd w:id="65"/>
      <w:r>
        <w:rPr>
          <w:sz w:val="24"/>
        </w:rPr>
        <w:t>4.2.2</w:t>
      </w:r>
      <w:r>
        <w:rPr>
          <w:caps/>
          <w:sz w:val="24"/>
        </w:rPr>
        <w:t xml:space="preserve">. DIAGNOSTIC- </w:t>
      </w:r>
      <w:r>
        <w:rPr>
          <w:caps/>
          <w:sz w:val="24"/>
          <w:lang w:bidi="ar-SA"/>
        </w:rPr>
        <w:t>(Phase</w:t>
      </w:r>
      <w:r>
        <w:rPr>
          <w:caps/>
          <w:sz w:val="24"/>
        </w:rPr>
        <w:t xml:space="preserve"> 1)</w:t>
      </w:r>
      <w:bookmarkEnd w:id="66"/>
    </w:p>
    <w:p>
      <w:pPr>
        <w:pStyle w:val="Titre4"/>
        <w:rPr/>
      </w:pPr>
      <w:r>
        <w:rPr/>
      </w:r>
    </w:p>
    <w:p>
      <w:pPr>
        <w:pStyle w:val="Titre4"/>
        <w:rPr/>
      </w:pPr>
      <w:bookmarkStart w:id="67" w:name="__RefHeading__23205_1393926745"/>
      <w:bookmarkStart w:id="68" w:name="_Toc69831686"/>
      <w:bookmarkEnd w:id="67"/>
      <w:r>
        <w:rPr/>
        <w:t>4.2.2.1. Analyse</w:t>
      </w:r>
      <w:bookmarkEnd w:id="68"/>
    </w:p>
    <w:p>
      <w:pPr>
        <w:pStyle w:val="Standard"/>
        <w:rPr>
          <w:rFonts w:eastAsia="Times New Roman" w:cs="Arial"/>
          <w:i/>
          <w:i/>
          <w:iCs/>
          <w:szCs w:val="21"/>
          <w:lang w:bidi="ar-SA"/>
        </w:rPr>
      </w:pPr>
      <w:r>
        <w:rPr>
          <w:rFonts w:eastAsia="Times New Roman" w:cs="Arial"/>
          <w:i/>
          <w:iCs/>
          <w:szCs w:val="21"/>
          <w:lang w:bidi="ar-SA"/>
        </w:rPr>
      </w:r>
    </w:p>
    <w:p>
      <w:pPr>
        <w:pStyle w:val="Standard"/>
        <w:rPr>
          <w:rFonts w:eastAsia="Times New Roman" w:cs="Arial"/>
          <w:szCs w:val="21"/>
          <w:lang w:bidi="ar-SA"/>
        </w:rPr>
      </w:pPr>
      <w:r>
        <w:rPr>
          <w:rFonts w:eastAsia="Times New Roman" w:cs="Arial"/>
          <w:szCs w:val="21"/>
          <w:lang w:bidi="ar-SA"/>
        </w:rPr>
        <w:t>Le prestataire est chargé de :</w:t>
      </w:r>
    </w:p>
    <w:p>
      <w:pPr>
        <w:pStyle w:val="Standard"/>
        <w:numPr>
          <w:ilvl w:val="0"/>
          <w:numId w:val="27"/>
        </w:numPr>
        <w:rPr/>
      </w:pPr>
      <w:r>
        <w:rPr>
          <w:rFonts w:eastAsia="Times New Roman" w:cs="Arial"/>
          <w:szCs w:val="21"/>
          <w:lang w:bidi="ar-SA"/>
        </w:rPr>
        <w:t xml:space="preserve">Prévoir une réunion de démarrage de l’étude afin d'entériner la démarche avec la participation de la DDT, en association avec le syndicat mixte du SCoT, la chambre d'agriculture </w:t>
      </w:r>
      <w:r>
        <w:rPr>
          <w:rFonts w:eastAsia="Times New Roman" w:cs="Arial"/>
          <w:color w:val="000000"/>
          <w:szCs w:val="21"/>
          <w:shd w:fill="auto" w:val="clear"/>
          <w:lang w:bidi="ar-SA"/>
        </w:rPr>
        <w:t>et le CAUE</w:t>
      </w:r>
      <w:r>
        <w:rPr>
          <w:rFonts w:eastAsia="Times New Roman" w:cs="Arial"/>
          <w:color w:val="000000"/>
          <w:szCs w:val="21"/>
          <w:lang w:bidi="ar-SA"/>
        </w:rPr>
        <w:t>,</w:t>
      </w:r>
    </w:p>
    <w:p>
      <w:pPr>
        <w:pStyle w:val="Standard"/>
        <w:numPr>
          <w:ilvl w:val="0"/>
          <w:numId w:val="27"/>
        </w:numPr>
        <w:rPr/>
      </w:pPr>
      <w:r>
        <w:rPr>
          <w:rFonts w:eastAsia="Times New Roman" w:cs="Arial"/>
          <w:color w:val="000000"/>
          <w:szCs w:val="21"/>
          <w:lang w:bidi="ar-SA"/>
        </w:rPr>
        <w:t>Élaborer le diagnostic c</w:t>
      </w:r>
      <w:r>
        <w:rPr>
          <w:color w:val="000000"/>
        </w:rPr>
        <w:t>onformément à l’article L.151-4 du code de l’urbanisme,</w:t>
      </w:r>
    </w:p>
    <w:p>
      <w:pPr>
        <w:pStyle w:val="Standard"/>
        <w:numPr>
          <w:ilvl w:val="0"/>
          <w:numId w:val="27"/>
        </w:numPr>
        <w:rPr>
          <w:color w:val="000000"/>
        </w:rPr>
      </w:pPr>
      <w:r>
        <w:rPr>
          <w:color w:val="000000"/>
        </w:rPr>
        <w:t>Réaliser un bilan exhaustif de l'ensemble des problématiques environnementales de la commune dans le cadre de l'état initial de l'environnement,</w:t>
      </w:r>
    </w:p>
    <w:p>
      <w:pPr>
        <w:pStyle w:val="Standard"/>
        <w:numPr>
          <w:ilvl w:val="0"/>
          <w:numId w:val="27"/>
        </w:numPr>
        <w:rPr/>
      </w:pPr>
      <w:r>
        <w:rPr>
          <w:color w:val="000000"/>
        </w:rPr>
        <w:t>Réaliser l'évaluation environnementale prévu par l'article R.104-9 du code de l'urbanisme et conformément à l'article R.151-3 du même code.</w:t>
      </w:r>
    </w:p>
    <w:p>
      <w:pPr>
        <w:pStyle w:val="Standard"/>
        <w:numPr>
          <w:ilvl w:val="0"/>
          <w:numId w:val="28"/>
        </w:numPr>
        <w:rPr/>
      </w:pPr>
      <w:r>
        <w:rPr>
          <w:rFonts w:cs="Arial"/>
          <w:szCs w:val="21"/>
        </w:rPr>
        <w:t>Analyser les différents plans de récolements de réseaux : AEP, EU, EP, réseau électrique et couverture numérique, et organiser une</w:t>
      </w:r>
      <w:r>
        <w:rPr>
          <w:rFonts w:eastAsia="Times New Roman" w:cs="Arial"/>
          <w:szCs w:val="21"/>
          <w:lang w:bidi="ar-SA"/>
        </w:rPr>
        <w:t xml:space="preserve"> réunion avec les concessionnaires afin de vérifier la cohérence entre la capacité de desserte des différents réseaux et le foncier actuellement ouvert à l'urbanisation</w:t>
      </w:r>
      <w:r>
        <w:rPr>
          <w:rFonts w:eastAsia="Times New Roman" w:cs="Arial"/>
          <w:strike/>
          <w:szCs w:val="21"/>
          <w:lang w:bidi="ar-SA"/>
        </w:rPr>
        <w:t>.</w:t>
      </w:r>
    </w:p>
    <w:p>
      <w:pPr>
        <w:pStyle w:val="Standard"/>
        <w:ind w:left="33" w:hanging="0"/>
        <w:rPr>
          <w:rFonts w:eastAsia="Times New Roman" w:cs="Arial"/>
          <w:szCs w:val="21"/>
          <w:lang w:bidi="ar-SA"/>
        </w:rPr>
      </w:pPr>
      <w:r>
        <w:rPr>
          <w:rFonts w:eastAsia="Times New Roman" w:cs="Arial"/>
          <w:szCs w:val="21"/>
          <w:lang w:bidi="ar-SA"/>
        </w:rPr>
      </w:r>
    </w:p>
    <w:p>
      <w:pPr>
        <w:pStyle w:val="Standard"/>
        <w:ind w:left="33" w:hanging="0"/>
        <w:rPr/>
      </w:pPr>
      <w:r>
        <w:rPr/>
        <w:drawing>
          <wp:inline distT="0" distB="0" distL="0" distR="0">
            <wp:extent cx="295275" cy="295275"/>
            <wp:effectExtent l="0" t="0" r="0" b="0"/>
            <wp:docPr id="11"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6" descr=""/>
                    <pic:cNvPicPr>
                      <a:picLocks noChangeAspect="1" noChangeArrowheads="1"/>
                    </pic:cNvPicPr>
                  </pic:nvPicPr>
                  <pic:blipFill>
                    <a:blip r:embed="rId6"/>
                    <a:stretch>
                      <a:fillRect/>
                    </a:stretch>
                  </pic:blipFill>
                  <pic:spPr bwMode="auto">
                    <a:xfrm>
                      <a:off x="0" y="0"/>
                      <a:ext cx="295275" cy="295275"/>
                    </a:xfrm>
                    <a:prstGeom prst="rect">
                      <a:avLst/>
                    </a:prstGeom>
                  </pic:spPr>
                </pic:pic>
              </a:graphicData>
            </a:graphic>
          </wp:inline>
        </w:drawing>
      </w:r>
      <w:r>
        <w:rPr>
          <w:rFonts w:eastAsia="Times New Roman" w:cs="Arial"/>
          <w:b/>
          <w:bCs/>
          <w:color w:val="FF0000"/>
          <w:szCs w:val="21"/>
          <w:lang w:bidi="ar-SA"/>
        </w:rPr>
        <w:t xml:space="preserve"> </w:t>
      </w:r>
      <w:r>
        <w:rPr>
          <w:rFonts w:eastAsia="Times New Roman" w:cs="Arial"/>
          <w:b/>
          <w:bCs/>
          <w:color w:val="FF0000"/>
          <w:szCs w:val="21"/>
          <w:lang w:bidi="ar-SA"/>
        </w:rPr>
        <w:t>Attendus</w:t>
      </w:r>
      <w:r>
        <w:rPr>
          <w:rFonts w:eastAsia="Times New Roman" w:cs="Arial"/>
          <w:b/>
          <w:bCs/>
          <w:color w:val="000000"/>
          <w:szCs w:val="21"/>
          <w:lang w:bidi="ar-SA"/>
        </w:rPr>
        <w:t xml:space="preserve"> sur le volet paysager et patrimonial :</w:t>
      </w:r>
    </w:p>
    <w:p>
      <w:pPr>
        <w:pStyle w:val="Standard"/>
        <w:ind w:left="33" w:hanging="0"/>
        <w:rPr>
          <w:rFonts w:eastAsia="Times New Roman" w:cs="Arial"/>
          <w:color w:val="000000"/>
          <w:szCs w:val="21"/>
          <w:lang w:bidi="ar-SA"/>
        </w:rPr>
      </w:pPr>
      <w:r>
        <w:rPr>
          <w:rFonts w:eastAsia="Times New Roman" w:cs="Arial"/>
          <w:color w:val="000000"/>
          <w:szCs w:val="21"/>
          <w:lang w:bidi="ar-SA"/>
        </w:rPr>
      </w:r>
    </w:p>
    <w:p>
      <w:pPr>
        <w:pStyle w:val="Standard"/>
        <w:ind w:left="33" w:hanging="0"/>
        <w:rPr>
          <w:rFonts w:eastAsia="Times New Roman" w:cs="Arial"/>
          <w:color w:val="FF0000"/>
          <w:szCs w:val="21"/>
          <w:lang w:bidi="ar-SA"/>
        </w:rPr>
      </w:pPr>
      <w:r>
        <w:rPr>
          <w:rFonts w:eastAsia="Times New Roman" w:cs="Arial"/>
          <w:color w:val="000000"/>
          <w:szCs w:val="21"/>
          <w:lang w:bidi="ar-SA"/>
        </w:rPr>
        <w:t xml:space="preserve">Le prestataire s’’attachera à organiser son analyse autour des 3 dimensions essentielles du paysage : ses caractères physiques, son approche sensible et ses représentations sociales et culturelles. </w:t>
      </w:r>
    </w:p>
    <w:p>
      <w:pPr>
        <w:pStyle w:val="Normal"/>
        <w:widowControl/>
        <w:suppressAutoHyphens w:val="false"/>
        <w:jc w:val="both"/>
        <w:textAlignment w:val="auto"/>
        <w:rPr>
          <w:color w:val="000000"/>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 xml:space="preserve">Définition de la structure physique du territoire : </w:t>
      </w:r>
      <w:r>
        <w:rPr>
          <w:rFonts w:cs="Arial" w:ascii="Arial" w:hAnsi="Arial"/>
          <w:color w:val="000000"/>
          <w:kern w:val="0"/>
          <w:sz w:val="21"/>
          <w:szCs w:val="21"/>
          <w:lang w:bidi="ar-SA"/>
        </w:rPr>
        <w:t xml:space="preserve">empreinte de l’histoire géologique et géomorphologique ; hydrologie. Mise en évidence des éléments qui ont conditionné l’histoire de l’implantation des hommes. Dialogue des formes urbaines avec le relief et les cours d’eau. Fonctionnements écologiques, logiques d’implantation du bâti, éléments remarquables végétaux (haies, alignements d’arbres, ripisylves, vergers, bois, jardins, arbres remarquables…) ou minéraux (murs, clôtures, petit patrimoine rural, puits, abris agricoles…) </w:t>
      </w:r>
    </w:p>
    <w:p>
      <w:pPr>
        <w:pStyle w:val="Normal"/>
        <w:widowControl/>
        <w:numPr>
          <w:ilvl w:val="0"/>
          <w:numId w:val="47"/>
        </w:numPr>
        <w:tabs>
          <w:tab w:val="clear" w:pos="720"/>
          <w:tab w:val="left" w:pos="177" w:leader="none"/>
        </w:tabs>
        <w:suppressAutoHyphens w:val="false"/>
        <w:bidi w:val="0"/>
        <w:ind w:left="227" w:right="0" w:hanging="227"/>
        <w:jc w:val="both"/>
        <w:textAlignment w:val="auto"/>
        <w:rPr/>
      </w:pPr>
      <w:r>
        <w:rPr>
          <w:rFonts w:cs="Arial" w:ascii="Arial" w:hAnsi="Arial"/>
          <w:b/>
          <w:bCs/>
          <w:color w:val="000000"/>
          <w:kern w:val="0"/>
          <w:sz w:val="21"/>
          <w:szCs w:val="21"/>
          <w:lang w:bidi="ar-SA"/>
        </w:rPr>
        <w:t>Les grandes unités paysagères</w:t>
      </w:r>
      <w:r>
        <w:rPr>
          <w:rFonts w:cs="Arial" w:ascii="Arial" w:hAnsi="Arial"/>
          <w:color w:val="000000"/>
          <w:kern w:val="0"/>
          <w:sz w:val="21"/>
          <w:szCs w:val="21"/>
          <w:lang w:bidi="ar-SA"/>
        </w:rPr>
        <w:t>, leurs caractères, leur évolution, les principaux enjeux.</w:t>
      </w:r>
    </w:p>
    <w:p>
      <w:pPr>
        <w:pStyle w:val="Normal"/>
        <w:widowControl/>
        <w:suppressAutoHyphens w:val="false"/>
        <w:jc w:val="both"/>
        <w:textAlignment w:val="auto"/>
        <w:rPr>
          <w:color w:val="000000"/>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La place, la qualité paysagère et l’accessibilité des milieux naturels :</w:t>
      </w:r>
      <w:r>
        <w:rPr>
          <w:rFonts w:cs="Arial" w:ascii="Arial" w:hAnsi="Arial"/>
          <w:color w:val="000000"/>
          <w:kern w:val="0"/>
          <w:sz w:val="21"/>
          <w:szCs w:val="21"/>
          <w:lang w:bidi="ar-SA"/>
        </w:rPr>
        <w:t xml:space="preserve"> leur rôle social, leurs usages (promenade, baignade, pêche, chasse, fêtes, compétitions, évènements culturels …). Présence et place des friches (agricoles, anciennes carrières…).</w:t>
      </w:r>
    </w:p>
    <w:p>
      <w:pPr>
        <w:pStyle w:val="Normal"/>
        <w:widowControl/>
        <w:suppressAutoHyphens w:val="false"/>
        <w:jc w:val="both"/>
        <w:textAlignment w:val="auto"/>
        <w:rPr>
          <w:color w:val="000000"/>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 xml:space="preserve">La place et l’histoire des jardins et espaces publics </w:t>
      </w:r>
      <w:r>
        <w:rPr>
          <w:rFonts w:cs="Arial" w:ascii="Arial" w:hAnsi="Arial"/>
          <w:color w:val="000000"/>
          <w:kern w:val="0"/>
          <w:sz w:val="21"/>
          <w:szCs w:val="21"/>
          <w:lang w:bidi="ar-SA"/>
        </w:rPr>
        <w:t>non ouverts à la circulation (</w:t>
      </w:r>
      <w:r>
        <w:rPr>
          <w:rFonts w:cs="Arial" w:ascii="Arial" w:hAnsi="Arial"/>
          <w:color w:val="000000"/>
          <w:kern w:val="0"/>
          <w:sz w:val="21"/>
          <w:szCs w:val="21"/>
          <w:lang w:bidi="ar-SA"/>
        </w:rPr>
        <w:t>patus</w:t>
      </w:r>
      <w:r>
        <w:rPr>
          <w:rFonts w:cs="Arial" w:ascii="Arial" w:hAnsi="Arial"/>
          <w:color w:val="000000"/>
          <w:kern w:val="0"/>
          <w:sz w:val="21"/>
          <w:szCs w:val="21"/>
          <w:lang w:bidi="ar-SA"/>
        </w:rPr>
        <w:t>, cours, esplanades, promenade, mails…). Rôle de ces espaces, modalités de conception, composantes et usages.</w:t>
      </w:r>
    </w:p>
    <w:p>
      <w:pPr>
        <w:pStyle w:val="Normal"/>
        <w:widowControl/>
        <w:numPr>
          <w:ilvl w:val="0"/>
          <w:numId w:val="48"/>
        </w:numPr>
        <w:tabs>
          <w:tab w:val="clear" w:pos="720"/>
          <w:tab w:val="left" w:pos="150" w:leader="none"/>
        </w:tabs>
        <w:suppressAutoHyphens w:val="false"/>
        <w:bidi w:val="0"/>
        <w:ind w:left="170" w:right="0" w:hanging="170"/>
        <w:jc w:val="both"/>
        <w:textAlignment w:val="auto"/>
        <w:rPr/>
      </w:pPr>
      <w:r>
        <w:rPr>
          <w:rFonts w:cs="Arial" w:ascii="Arial" w:hAnsi="Arial"/>
          <w:b/>
          <w:bCs/>
          <w:color w:val="000000"/>
          <w:kern w:val="0"/>
          <w:sz w:val="21"/>
          <w:szCs w:val="21"/>
          <w:lang w:bidi="ar-SA"/>
        </w:rPr>
        <w:t xml:space="preserve">Jardins privés, jardins familiaux, jardins partagés : </w:t>
      </w:r>
      <w:r>
        <w:rPr>
          <w:rFonts w:cs="Arial" w:ascii="Arial" w:hAnsi="Arial"/>
          <w:color w:val="000000"/>
          <w:kern w:val="0"/>
          <w:sz w:val="21"/>
          <w:szCs w:val="21"/>
          <w:lang w:bidi="ar-SA"/>
        </w:rPr>
        <w:t>la place des jardins dans la vie quotidienne et évènementielle ; les traditions de cultures de fleurs, légumes et fruits. La typologie des jardins dans les différents quartiers.</w:t>
      </w:r>
    </w:p>
    <w:p>
      <w:pPr>
        <w:pStyle w:val="Normal"/>
        <w:widowControl/>
        <w:suppressAutoHyphens w:val="false"/>
        <w:jc w:val="both"/>
        <w:textAlignment w:val="auto"/>
        <w:rPr>
          <w:color w:val="000000"/>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 xml:space="preserve">Modalités d’inscription des quartiers récents dans l’espace rural : </w:t>
      </w:r>
      <w:r>
        <w:rPr>
          <w:rFonts w:cs="Arial" w:ascii="Arial" w:hAnsi="Arial"/>
          <w:color w:val="000000"/>
          <w:kern w:val="0"/>
          <w:sz w:val="21"/>
          <w:szCs w:val="21"/>
          <w:lang w:bidi="ar-SA"/>
        </w:rPr>
        <w:t>nouvelles limites, nouvelles confrontations, contact, dialogue avec les lieux / configuration et qualité des espaces publics / consommation d’espace / diversité des logements / qualité de vie / présence ou non d’espaces verts indifférenciés sans usages.</w:t>
      </w:r>
    </w:p>
    <w:p>
      <w:pPr>
        <w:pStyle w:val="ListParagraph"/>
        <w:widowControl/>
        <w:numPr>
          <w:ilvl w:val="0"/>
          <w:numId w:val="29"/>
        </w:numPr>
        <w:suppressAutoHyphens w:val="false"/>
        <w:ind w:left="142" w:hanging="153"/>
        <w:textAlignment w:val="auto"/>
        <w:rPr>
          <w:color w:val="000000"/>
        </w:rPr>
      </w:pPr>
      <w:r>
        <w:rPr>
          <w:rFonts w:cs="Arial"/>
          <w:b/>
          <w:bCs/>
          <w:color w:val="000000"/>
          <w:kern w:val="0"/>
          <w:szCs w:val="21"/>
          <w:lang w:bidi="ar-SA"/>
        </w:rPr>
        <w:t>Place et diversité des espaces agricoles</w:t>
      </w:r>
      <w:r>
        <w:rPr>
          <w:rFonts w:cs="Arial"/>
          <w:color w:val="000000"/>
          <w:kern w:val="0"/>
          <w:szCs w:val="21"/>
          <w:lang w:bidi="ar-SA"/>
        </w:rPr>
        <w:t>, typologie du parcellaire, modalités de contact avec l’espace urbain (complémentarité, nuisances éventuelles) ; rôle de faire-valoir réciproque entre les fronts urbains et la campagne ; rôle paysager des cultures pérennes (vigne, vergers, etc.) ; qualité des espaces de maraichage, etc.</w:t>
      </w:r>
    </w:p>
    <w:p>
      <w:pPr>
        <w:pStyle w:val="Normal"/>
        <w:widowControl/>
        <w:suppressAutoHyphens w:val="false"/>
        <w:textAlignment w:val="auto"/>
        <w:rPr>
          <w:rFonts w:ascii="Arial" w:hAnsi="Arial" w:cs="Arial"/>
          <w:b/>
          <w:b/>
          <w:bCs/>
          <w:color w:val="FF0000"/>
          <w:kern w:val="0"/>
          <w:sz w:val="21"/>
          <w:szCs w:val="21"/>
          <w:lang w:bidi="ar-SA"/>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Le « vécu » des territoires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pratiques et usages des habitants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lisibilité d’ensemble (compréhension du territoire, lisibilité, orientation, identification des différentes unités et quartiers d’habitat)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dynamique des paysages notamment des entrées de village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ambiances, qualité de vie du centre et des autres quartiers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relation ville/campagne, citadins/agriculteurs.</w:t>
      </w:r>
    </w:p>
    <w:p>
      <w:pPr>
        <w:pStyle w:val="Normal"/>
        <w:widowControl/>
        <w:suppressAutoHyphens w:val="false"/>
        <w:textAlignment w:val="auto"/>
        <w:rPr>
          <w:rFonts w:ascii="Arial" w:hAnsi="Arial" w:cs="Arial"/>
          <w:b/>
          <w:b/>
          <w:bCs/>
          <w:color w:val="FF0000"/>
          <w:kern w:val="0"/>
          <w:sz w:val="21"/>
          <w:szCs w:val="21"/>
          <w:lang w:bidi="ar-SA"/>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Composantes de référence, aspects positifs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vues emblématiques, composantes patrimoniales, éléments forts de l’identité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l’appropriation des paysages à partir du réseau de liaisons douces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diversité des cultures, présence de jardins, qualité du parcellaire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qualité des espaces publiques, confort et diversité des usages, etc.</w:t>
      </w:r>
    </w:p>
    <w:p>
      <w:pPr>
        <w:pStyle w:val="Normal"/>
        <w:widowControl/>
        <w:suppressAutoHyphens w:val="false"/>
        <w:textAlignment w:val="auto"/>
        <w:rPr>
          <w:rFonts w:ascii="Arial" w:hAnsi="Arial" w:cs="Arial"/>
          <w:b/>
          <w:b/>
          <w:bCs/>
          <w:color w:val="FF0000"/>
          <w:kern w:val="0"/>
          <w:sz w:val="21"/>
          <w:szCs w:val="21"/>
          <w:lang w:bidi="ar-SA"/>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Points noirs et besoins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cloisonnement, ruptures, discordances, nuisances, disfonctionnements, banalisation, etc.</w:t>
      </w:r>
    </w:p>
    <w:p>
      <w:pPr>
        <w:pStyle w:val="Normal"/>
        <w:widowControl/>
        <w:suppressAutoHyphens w:val="false"/>
        <w:textAlignment w:val="auto"/>
        <w:rPr>
          <w:color w:val="000000"/>
        </w:rPr>
      </w:pPr>
      <w:r>
        <w:rPr>
          <w:rFonts w:cs="Arial" w:ascii="Arial" w:hAnsi="Arial"/>
          <w:color w:val="000000"/>
          <w:kern w:val="0"/>
          <w:sz w:val="21"/>
          <w:szCs w:val="21"/>
          <w:lang w:bidi="ar-SA"/>
        </w:rPr>
        <w:t>- nécessité de créer des espaces de respiration, des repères, des liaisons qui donnent à voir, des espaces qui permettent une diversification des usages, une appropriation des composantes patrimoniales, etc.</w:t>
      </w:r>
    </w:p>
    <w:p>
      <w:pPr>
        <w:pStyle w:val="Normal"/>
        <w:widowControl/>
        <w:suppressAutoHyphens w:val="false"/>
        <w:textAlignment w:val="auto"/>
        <w:rPr>
          <w:rFonts w:ascii="Arial" w:hAnsi="Arial" w:eastAsia="Times New Roman" w:cs="Arial"/>
          <w:sz w:val="21"/>
          <w:szCs w:val="21"/>
          <w:lang w:bidi="ar-SA"/>
        </w:rPr>
      </w:pPr>
      <w:r>
        <w:rPr>
          <w:rFonts w:eastAsia="Times New Roman" w:cs="Arial" w:ascii="Arial" w:hAnsi="Arial"/>
          <w:sz w:val="21"/>
          <w:szCs w:val="21"/>
          <w:lang w:bidi="ar-SA"/>
        </w:rPr>
      </w:r>
    </w:p>
    <w:p>
      <w:pPr>
        <w:pStyle w:val="Normal"/>
        <w:widowControl/>
        <w:suppressAutoHyphens w:val="false"/>
        <w:textAlignment w:val="auto"/>
        <w:rPr>
          <w:rFonts w:ascii="Arial" w:hAnsi="Arial" w:eastAsia="Times New Roman" w:cs="Arial"/>
          <w:sz w:val="21"/>
          <w:szCs w:val="21"/>
          <w:lang w:bidi="ar-SA"/>
        </w:rPr>
      </w:pPr>
      <w:r>
        <w:rPr>
          <w:rFonts w:eastAsia="Times New Roman" w:cs="Arial" w:ascii="Arial" w:hAnsi="Arial"/>
          <w:sz w:val="21"/>
          <w:szCs w:val="21"/>
          <w:lang w:bidi="ar-SA"/>
        </w:rPr>
      </w:r>
    </w:p>
    <w:p>
      <w:pPr>
        <w:pStyle w:val="Titre4"/>
        <w:rPr/>
      </w:pPr>
      <w:bookmarkStart w:id="69" w:name="__RefHeading__23207_1393926745"/>
      <w:bookmarkStart w:id="70" w:name="_Toc69831687"/>
      <w:bookmarkEnd w:id="69"/>
      <w:r>
        <w:rPr/>
        <w:t>4.2.2.2 .Objectifs de développement – enjeux et concertations</w:t>
      </w:r>
      <w:bookmarkEnd w:id="70"/>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color w:val="000000"/>
          <w:szCs w:val="21"/>
          <w:lang w:bidi="ar-SA"/>
        </w:rPr>
      </w:pPr>
      <w:r>
        <w:rPr>
          <w:rFonts w:eastAsia="Times New Roman" w:cs="Arial"/>
          <w:color w:val="000000"/>
          <w:szCs w:val="21"/>
          <w:lang w:bidi="ar-SA"/>
        </w:rPr>
        <w:t>Le prestataire proposera au maître d’ouvrage, sur les bases du diagnostic, des éléments d'analyse et des enjeux qui en découlent,</w:t>
      </w:r>
    </w:p>
    <w:p>
      <w:pPr>
        <w:pStyle w:val="Standard"/>
        <w:numPr>
          <w:ilvl w:val="0"/>
          <w:numId w:val="30"/>
        </w:numPr>
        <w:rPr/>
      </w:pPr>
      <w:r>
        <w:rPr>
          <w:rFonts w:eastAsia="Times New Roman" w:cs="Arial"/>
          <w:color w:val="000000"/>
          <w:szCs w:val="21"/>
          <w:lang w:bidi="ar-SA"/>
        </w:rPr>
        <w:t>Des scénarios pour le projet d’aménagement et de développement durables respectant les dispositions de l'article L.151-5 du code de l'urbanisme</w:t>
      </w:r>
    </w:p>
    <w:p>
      <w:pPr>
        <w:pStyle w:val="Textbodyindent"/>
        <w:numPr>
          <w:ilvl w:val="0"/>
          <w:numId w:val="31"/>
        </w:numPr>
        <w:rPr>
          <w:rFonts w:eastAsia="Times New Roman" w:cs="Arial"/>
          <w:szCs w:val="21"/>
          <w:lang w:bidi="ar-SA"/>
        </w:rPr>
      </w:pPr>
      <w:r>
        <w:rPr>
          <w:rFonts w:eastAsia="Times New Roman" w:cs="Arial"/>
          <w:szCs w:val="21"/>
          <w:lang w:bidi="ar-SA"/>
        </w:rPr>
        <w:t>Des objectifs de développement et d’aménagement ;</w:t>
      </w:r>
    </w:p>
    <w:p>
      <w:pPr>
        <w:pStyle w:val="Textbodyindent"/>
        <w:numPr>
          <w:ilvl w:val="0"/>
          <w:numId w:val="31"/>
        </w:numPr>
        <w:rPr/>
      </w:pPr>
      <w:r>
        <w:rPr/>
        <w:t>Des besoins en logements qui détermineront les besoins en foncier à prévoir dans le futur PLU</w:t>
      </w:r>
    </w:p>
    <w:p>
      <w:pPr>
        <w:pStyle w:val="Textbodyindent"/>
        <w:rPr/>
      </w:pPr>
      <w:r>
        <w:rPr/>
      </w:r>
    </w:p>
    <w:p>
      <w:pPr>
        <w:pStyle w:val="Textbodyindent"/>
        <w:widowControl/>
        <w:suppressAutoHyphens w:val="true"/>
        <w:bidi w:val="0"/>
        <w:ind w:left="0" w:right="0" w:hanging="0"/>
        <w:jc w:val="both"/>
        <w:rPr/>
      </w:pPr>
      <w:r>
        <w:rPr/>
        <w:t>Le prestataire s’appuiera sur les travaux du SCoT afin de pondérer les besoins en foncier. L</w:t>
      </w:r>
      <w:r>
        <w:rPr>
          <w:rFonts w:eastAsia="Times New Roman" w:cs="Arial"/>
          <w:szCs w:val="21"/>
          <w:lang w:bidi="ar-SA"/>
        </w:rPr>
        <w:t>es calculs devront être détaillés explicitement dans le rapport de présentation et le PADD de manière à clarifier l’argumentaire des choix retenus.</w:t>
      </w:r>
    </w:p>
    <w:p>
      <w:pPr>
        <w:pStyle w:val="Textbodyindent"/>
        <w:rPr>
          <w:rFonts w:eastAsia="Times New Roman" w:cs="Arial"/>
          <w:szCs w:val="21"/>
          <w:lang w:bidi="ar-SA"/>
        </w:rPr>
      </w:pPr>
      <w:r>
        <w:rPr>
          <w:rFonts w:eastAsia="Times New Roman" w:cs="Arial"/>
          <w:szCs w:val="21"/>
          <w:lang w:bidi="ar-SA"/>
        </w:rPr>
      </w:r>
    </w:p>
    <w:p>
      <w:pPr>
        <w:pStyle w:val="Standard"/>
        <w:pBdr>
          <w:top w:val="single" w:sz="4" w:space="1" w:color="000000"/>
          <w:left w:val="single" w:sz="4" w:space="1" w:color="000000"/>
          <w:bottom w:val="single" w:sz="4" w:space="1" w:color="000000"/>
          <w:right w:val="single" w:sz="4" w:space="1" w:color="000000"/>
        </w:pBdr>
        <w:ind w:right="-1" w:hanging="0"/>
        <w:rPr/>
      </w:pPr>
      <w:r>
        <w:rPr>
          <w:rFonts w:eastAsia="Times New Roman" w:cs="Arial"/>
          <w:szCs w:val="21"/>
          <w:lang w:bidi="ar-SA"/>
        </w:rPr>
        <w:t xml:space="preserve">Cette phase fera obligatoirement l’objet d’une réunion de présentation aux personnes publiques associées. Les éléments d'étude devront être transmis </w:t>
      </w:r>
      <w:r>
        <w:rPr>
          <w:rFonts w:eastAsia="Times New Roman" w:cs="Arial"/>
          <w:b/>
          <w:bCs/>
          <w:szCs w:val="21"/>
          <w:lang w:bidi="ar-SA"/>
        </w:rPr>
        <w:t xml:space="preserve">15 </w:t>
      </w:r>
      <w:r>
        <w:rPr>
          <w:rFonts w:eastAsia="Times New Roman" w:cs="Arial"/>
          <w:szCs w:val="21"/>
          <w:lang w:bidi="ar-SA"/>
        </w:rPr>
        <w:t>jours avant la réunion de présentation au conseil municipal ainsi qu’aux personnes publiques associées (envoi possible sous forme dématérialisée).</w:t>
      </w:r>
    </w:p>
    <w:p>
      <w:pPr>
        <w:pStyle w:val="Titre4"/>
        <w:rPr/>
      </w:pPr>
      <w:r>
        <w:rPr/>
      </w:r>
    </w:p>
    <w:p>
      <w:pPr>
        <w:pStyle w:val="Titre4"/>
        <w:rPr>
          <w:rFonts w:cs="Arial"/>
          <w:strike/>
          <w:szCs w:val="21"/>
        </w:rPr>
      </w:pPr>
      <w:r>
        <w:rPr>
          <w:rFonts w:cs="Arial"/>
          <w:strike/>
          <w:szCs w:val="21"/>
        </w:rPr>
      </w:r>
    </w:p>
    <w:p>
      <w:pPr>
        <w:pStyle w:val="Titre3"/>
        <w:rPr/>
      </w:pPr>
      <w:bookmarkStart w:id="71" w:name="__RefHeading___Toc14862_1774254097"/>
      <w:bookmarkStart w:id="72" w:name="_Toc69831688"/>
      <w:bookmarkEnd w:id="71"/>
      <w:r>
        <w:rPr>
          <w:sz w:val="24"/>
          <w:lang w:bidi="ar-SA"/>
        </w:rPr>
        <w:t xml:space="preserve">4.2.3. PADD </w:t>
      </w:r>
      <w:r>
        <w:rPr>
          <w:caps/>
          <w:sz w:val="24"/>
          <w:lang w:bidi="ar-SA"/>
        </w:rPr>
        <w:t>(Phase 2)</w:t>
      </w:r>
      <w:bookmarkEnd w:id="72"/>
    </w:p>
    <w:p>
      <w:pPr>
        <w:pStyle w:val="Standard"/>
        <w:rPr>
          <w:rFonts w:cs="Arial"/>
          <w:sz w:val="12"/>
          <w:szCs w:val="12"/>
        </w:rPr>
      </w:pPr>
      <w:r>
        <w:rPr>
          <w:rFonts w:cs="Arial"/>
          <w:sz w:val="12"/>
          <w:szCs w:val="12"/>
        </w:rPr>
      </w:r>
    </w:p>
    <w:p>
      <w:pPr>
        <w:pStyle w:val="Standard"/>
        <w:spacing w:before="120" w:after="0"/>
        <w:rPr/>
      </w:pPr>
      <w:r>
        <w:rPr>
          <w:lang w:bidi="ar-SA"/>
        </w:rPr>
        <w:t xml:space="preserve">Le projet d'aménagement et de développement durables (PADD) </w:t>
      </w:r>
      <w:r>
        <w:rPr>
          <w:rFonts w:eastAsia="Times New Roman" w:cs="Arial"/>
          <w:szCs w:val="21"/>
          <w:lang w:bidi="ar-SA"/>
        </w:rPr>
        <w:t>s'établit au regard de l'article L.151-5 du code de l'urbanisme.</w:t>
      </w:r>
    </w:p>
    <w:p>
      <w:pPr>
        <w:pStyle w:val="Standard"/>
        <w:spacing w:before="120" w:after="0"/>
        <w:rPr/>
      </w:pPr>
      <w:r>
        <w:rPr>
          <w:rFonts w:eastAsia="Times New Roman" w:cs="Arial"/>
          <w:szCs w:val="21"/>
          <w:lang w:bidi="ar-SA"/>
        </w:rPr>
        <w:t>Il doit être un document simple, court, et non technique qui présente le projet de PLU afin d'être accessible à tous les citoyens et permettre un débat clair au conseil communautaire.</w:t>
      </w:r>
      <w:r>
        <w:rPr>
          <w:rFonts w:cs="Arial"/>
          <w:szCs w:val="21"/>
        </w:rPr>
        <w:t xml:space="preserve"> Il devra comporter un ou plusieurs schéma(s) de synthèse.</w:t>
      </w:r>
    </w:p>
    <w:p>
      <w:pPr>
        <w:pStyle w:val="Standard"/>
        <w:rPr/>
      </w:pPr>
      <w:r>
        <w:rPr/>
      </w:r>
    </w:p>
    <w:p>
      <w:pPr>
        <w:pStyle w:val="Standard"/>
        <w:rPr/>
      </w:pPr>
      <w:r>
        <w:rPr/>
      </w:r>
    </w:p>
    <w:p>
      <w:pPr>
        <w:pStyle w:val="Standard"/>
        <w:ind w:left="33" w:hanging="0"/>
        <w:rPr/>
      </w:pPr>
      <w:r>
        <w:rPr/>
        <w:drawing>
          <wp:inline distT="0" distB="0" distL="0" distR="0">
            <wp:extent cx="295275" cy="295275"/>
            <wp:effectExtent l="0" t="0" r="0" b="0"/>
            <wp:docPr id="1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7" descr=""/>
                    <pic:cNvPicPr>
                      <a:picLocks noChangeAspect="1" noChangeArrowheads="1"/>
                    </pic:cNvPicPr>
                  </pic:nvPicPr>
                  <pic:blipFill>
                    <a:blip r:embed="rId7"/>
                    <a:stretch>
                      <a:fillRect/>
                    </a:stretch>
                  </pic:blipFill>
                  <pic:spPr bwMode="auto">
                    <a:xfrm>
                      <a:off x="0" y="0"/>
                      <a:ext cx="295275" cy="295275"/>
                    </a:xfrm>
                    <a:prstGeom prst="rect">
                      <a:avLst/>
                    </a:prstGeom>
                  </pic:spPr>
                </pic:pic>
              </a:graphicData>
            </a:graphic>
          </wp:inline>
        </w:drawing>
      </w:r>
      <w:r>
        <w:rPr>
          <w:rFonts w:eastAsia="Times New Roman" w:cs="Arial"/>
          <w:b/>
          <w:bCs/>
          <w:color w:val="FF0000"/>
          <w:szCs w:val="21"/>
          <w:lang w:bidi="ar-SA"/>
        </w:rPr>
        <w:t xml:space="preserve"> </w:t>
      </w:r>
      <w:r>
        <w:rPr>
          <w:rFonts w:eastAsia="Times New Roman" w:cs="Arial"/>
          <w:b/>
          <w:bCs/>
          <w:color w:val="000000"/>
          <w:szCs w:val="21"/>
          <w:lang w:bidi="ar-SA"/>
        </w:rPr>
        <w:t>Attendus sur le volet paysager et patrimonial :</w:t>
      </w:r>
    </w:p>
    <w:p>
      <w:pPr>
        <w:pStyle w:val="Standard"/>
        <w:rPr>
          <w:rFonts w:cs="Arial"/>
          <w:color w:val="000000"/>
          <w:szCs w:val="21"/>
        </w:rPr>
      </w:pPr>
      <w:r>
        <w:rPr>
          <w:rFonts w:cs="Arial"/>
          <w:color w:val="000000"/>
          <w:szCs w:val="21"/>
        </w:rPr>
      </w:r>
    </w:p>
    <w:p>
      <w:pPr>
        <w:pStyle w:val="Normal"/>
        <w:widowControl/>
        <w:suppressAutoHyphens w:val="false"/>
        <w:textAlignment w:val="auto"/>
        <w:rPr>
          <w:rFonts w:ascii="Arial" w:hAnsi="Arial" w:cs="Arial"/>
          <w:b/>
          <w:b/>
          <w:bCs/>
          <w:color w:val="FF0000"/>
          <w:kern w:val="0"/>
          <w:sz w:val="21"/>
          <w:szCs w:val="21"/>
          <w:lang w:bidi="ar-SA"/>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Objectifs de préservation et valorisation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des composantes naturelles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des zones agricoles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de composantes patrimoniales en dehors des monuments et sites protégés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du réseau de chemins ruraux et d’itinéraires de randonnées et projets de compléments.</w:t>
      </w:r>
    </w:p>
    <w:p>
      <w:pPr>
        <w:pStyle w:val="Normal"/>
        <w:widowControl/>
        <w:suppressAutoHyphens w:val="false"/>
        <w:textAlignment w:val="auto"/>
        <w:rPr>
          <w:rFonts w:ascii="Arial" w:hAnsi="Arial" w:cs="Arial"/>
          <w:b/>
          <w:b/>
          <w:bCs/>
          <w:color w:val="FF0000"/>
          <w:kern w:val="0"/>
          <w:sz w:val="21"/>
          <w:szCs w:val="21"/>
          <w:lang w:bidi="ar-SA"/>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Préservation des points de vue emblématiques, belvédères.</w:t>
      </w:r>
    </w:p>
    <w:p>
      <w:pPr>
        <w:pStyle w:val="Normal"/>
        <w:widowControl/>
        <w:suppressAutoHyphens w:val="false"/>
        <w:textAlignment w:val="auto"/>
        <w:rPr>
          <w:color w:val="000000"/>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 xml:space="preserve">Amélioration de quartiers existants : </w:t>
      </w:r>
      <w:r>
        <w:rPr>
          <w:rFonts w:cs="Arial" w:ascii="Arial" w:hAnsi="Arial"/>
          <w:color w:val="000000"/>
          <w:kern w:val="0"/>
          <w:sz w:val="21"/>
          <w:szCs w:val="21"/>
          <w:lang w:bidi="ar-SA"/>
        </w:rPr>
        <w:t>trame piétonne, requalification des espaces publics, articulation avec le centre, création de jardins, création de circulations le long des cours d’eau, etc.</w:t>
      </w:r>
    </w:p>
    <w:p>
      <w:pPr>
        <w:pStyle w:val="Normal"/>
        <w:widowControl/>
        <w:suppressAutoHyphens w:val="false"/>
        <w:textAlignment w:val="auto"/>
        <w:rPr>
          <w:rFonts w:ascii="Arial" w:hAnsi="Arial" w:cs="Arial"/>
          <w:b/>
          <w:b/>
          <w:bCs/>
          <w:color w:val="FF0000"/>
          <w:kern w:val="0"/>
          <w:sz w:val="21"/>
          <w:szCs w:val="21"/>
          <w:lang w:bidi="ar-SA"/>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Directives pour les quartiers futurs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cibler le foncier « stratégique » où la commune doit s’investir, et contribuer à la définition des nouvelles trames, des espaces et équipements publics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argumenter les choix en matière de continuité historique, de qualité de vie, de lisibilité, de dialogue avec le lieu, etc.</w:t>
      </w:r>
    </w:p>
    <w:p>
      <w:pPr>
        <w:pStyle w:val="Normal"/>
        <w:widowControl/>
        <w:suppressAutoHyphens w:val="false"/>
        <w:textAlignment w:val="auto"/>
        <w:rPr>
          <w:color w:val="000000"/>
        </w:rPr>
      </w:pPr>
      <w:r>
        <w:rPr>
          <w:rFonts w:cs="Arial" w:ascii="Arial" w:hAnsi="Arial"/>
          <w:color w:val="000000"/>
          <w:kern w:val="0"/>
          <w:sz w:val="21"/>
          <w:szCs w:val="21"/>
          <w:lang w:bidi="ar-SA"/>
        </w:rPr>
        <w:t>- enjeu de l’intégration paysagère de la Zone d’Activités Economiques et de ses futures extensions</w:t>
      </w:r>
    </w:p>
    <w:p>
      <w:pPr>
        <w:pStyle w:val="Normal"/>
        <w:widowControl/>
        <w:suppressAutoHyphens w:val="false"/>
        <w:textAlignment w:val="auto"/>
        <w:rPr>
          <w:color w:val="000000"/>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 xml:space="preserve">Intégration paysagère des aménagements : </w:t>
      </w:r>
      <w:r>
        <w:rPr>
          <w:rFonts w:cs="Arial" w:ascii="Arial" w:hAnsi="Arial"/>
          <w:color w:val="000000"/>
          <w:kern w:val="0"/>
          <w:sz w:val="21"/>
          <w:szCs w:val="21"/>
          <w:lang w:bidi="ar-SA"/>
        </w:rPr>
        <w:t>ouvrages de recueil et de régulation du pluvial, éclairage public, imperméabilisation des sols, gestion des espaces dédiés à la voiture, etc.</w:t>
      </w:r>
    </w:p>
    <w:p>
      <w:pPr>
        <w:pStyle w:val="Normal"/>
        <w:widowControl/>
        <w:suppressAutoHyphens w:val="false"/>
        <w:textAlignment w:val="auto"/>
        <w:rPr>
          <w:color w:val="000000"/>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 xml:space="preserve">Donner des arguments et un cadre pour la densification </w:t>
      </w:r>
      <w:r>
        <w:rPr>
          <w:rFonts w:cs="Arial" w:ascii="Arial" w:hAnsi="Arial"/>
          <w:color w:val="000000"/>
          <w:kern w:val="0"/>
          <w:sz w:val="21"/>
          <w:szCs w:val="21"/>
          <w:lang w:bidi="ar-SA"/>
        </w:rPr>
        <w:t>notamment pour optimiser la composition bioclimatique du bâti et pour prévoir des espaces publics bien qualifiés (composition, usages).</w:t>
      </w:r>
    </w:p>
    <w:p>
      <w:pPr>
        <w:pStyle w:val="Standard"/>
        <w:rPr>
          <w:color w:val="000000"/>
        </w:rPr>
      </w:pPr>
      <w:r>
        <w:rPr>
          <w:color w:val="000000"/>
        </w:rPr>
      </w:r>
    </w:p>
    <w:p>
      <w:pPr>
        <w:pStyle w:val="Textbody"/>
        <w:widowControl/>
        <w:jc w:val="left"/>
        <w:rPr>
          <w:rFonts w:eastAsia="Times New Roman" w:cs="Arial"/>
          <w:szCs w:val="21"/>
          <w:lang w:bidi="ar-SA"/>
        </w:rPr>
      </w:pPr>
      <w:r>
        <w:rPr>
          <w:rFonts w:eastAsia="Times New Roman" w:cs="Arial"/>
          <w:szCs w:val="21"/>
          <w:lang w:bidi="ar-SA"/>
        </w:rPr>
        <w:t>Le prestataire :</w:t>
      </w:r>
    </w:p>
    <w:p>
      <w:pPr>
        <w:pStyle w:val="Standard"/>
        <w:numPr>
          <w:ilvl w:val="0"/>
          <w:numId w:val="32"/>
        </w:numPr>
        <w:rPr/>
      </w:pPr>
      <w:r>
        <w:rPr/>
        <w:t>Préparera le Projet d’Aménagement et de Développement Durable</w:t>
      </w:r>
    </w:p>
    <w:p>
      <w:pPr>
        <w:pStyle w:val="Standard"/>
        <w:numPr>
          <w:ilvl w:val="0"/>
          <w:numId w:val="6"/>
        </w:numPr>
        <w:rPr>
          <w:rFonts w:cs="Arial"/>
          <w:szCs w:val="21"/>
        </w:rPr>
      </w:pPr>
      <w:r>
        <w:rPr>
          <w:rFonts w:cs="Arial"/>
          <w:szCs w:val="21"/>
        </w:rPr>
        <w:t>Accompagnera le maître d'ouvrage lors du débat (présentation diaporama, etc...)</w:t>
      </w:r>
    </w:p>
    <w:p>
      <w:pPr>
        <w:pStyle w:val="Standard"/>
        <w:rPr>
          <w:rFonts w:eastAsia="Times New Roman" w:cs="Arial"/>
          <w:szCs w:val="21"/>
          <w:lang w:bidi="ar-SA"/>
        </w:rPr>
      </w:pPr>
      <w:r>
        <w:rPr>
          <w:rFonts w:eastAsia="Times New Roman" w:cs="Arial"/>
          <w:szCs w:val="21"/>
          <w:lang w:bidi="ar-SA"/>
        </w:rPr>
      </w:r>
    </w:p>
    <w:p>
      <w:pPr>
        <w:pStyle w:val="Standard"/>
        <w:pBdr>
          <w:top w:val="single" w:sz="4" w:space="1" w:color="000000"/>
          <w:left w:val="single" w:sz="4" w:space="1" w:color="000000"/>
          <w:bottom w:val="single" w:sz="4" w:space="1" w:color="000000"/>
          <w:right w:val="single" w:sz="4" w:space="1" w:color="000000"/>
        </w:pBdr>
        <w:rPr/>
      </w:pPr>
      <w:r>
        <w:rPr>
          <w:rFonts w:cs="Arial"/>
          <w:szCs w:val="21"/>
        </w:rPr>
        <w:t xml:space="preserve">Cette phase fera obligatoirement l’objet d’une réunion de présentation aux personnes publiques associées. Les éléments d'étude devront être transmis 15 jours avant la réunion de présentation </w:t>
      </w:r>
      <w:r>
        <w:rPr>
          <w:rFonts w:eastAsia="Times New Roman" w:cs="Arial"/>
          <w:szCs w:val="21"/>
          <w:lang w:bidi="ar-SA"/>
        </w:rPr>
        <w:t>au conseil municipal</w:t>
      </w:r>
      <w:r>
        <w:rPr>
          <w:rFonts w:cs="Arial"/>
          <w:szCs w:val="21"/>
        </w:rPr>
        <w:t xml:space="preserve"> ainsi qu'à la réunion des personnes publiques associées (envoi possible sous forme dématérialisée).</w:t>
      </w:r>
    </w:p>
    <w:p>
      <w:pPr>
        <w:pStyle w:val="Standard"/>
        <w:rPr>
          <w:rFonts w:eastAsia="Arial Unicode MS" w:cs="Arial"/>
          <w:b/>
          <w:b/>
          <w:bCs/>
        </w:rPr>
      </w:pPr>
      <w:r>
        <w:rPr>
          <w:rFonts w:eastAsia="Arial Unicode MS" w:cs="Arial"/>
          <w:b/>
          <w:bCs/>
        </w:rPr>
      </w:r>
    </w:p>
    <w:p>
      <w:pPr>
        <w:pStyle w:val="Standard"/>
        <w:rPr>
          <w:rFonts w:eastAsia="Arial Unicode MS" w:cs="Arial"/>
          <w:b/>
          <w:b/>
          <w:bCs/>
        </w:rPr>
      </w:pPr>
      <w:r>
        <w:rPr>
          <w:rFonts w:eastAsia="Arial Unicode MS" w:cs="Arial"/>
          <w:b/>
          <w:bCs/>
        </w:rPr>
      </w:r>
    </w:p>
    <w:p>
      <w:pPr>
        <w:pStyle w:val="Titre3"/>
        <w:ind w:left="1083" w:hanging="720"/>
        <w:rPr>
          <w:sz w:val="24"/>
        </w:rPr>
      </w:pPr>
      <w:bookmarkStart w:id="73" w:name="__RefHeading___Toc381_3696917438"/>
      <w:bookmarkStart w:id="74" w:name="_Toc69831689"/>
      <w:bookmarkEnd w:id="73"/>
      <w:r>
        <w:rPr>
          <w:sz w:val="24"/>
        </w:rPr>
        <w:t>4.2.4. TRADUCTIONS RÉGLEMENTAIRES DU PROJET ET ÉLABORATION DU DOSSIER MINUTE (Phase 3)</w:t>
      </w:r>
      <w:bookmarkEnd w:id="74"/>
    </w:p>
    <w:p>
      <w:pPr>
        <w:pStyle w:val="Standard"/>
        <w:rPr>
          <w:rFonts w:eastAsia="Times New Roman"/>
          <w:szCs w:val="21"/>
        </w:rPr>
      </w:pPr>
      <w:r>
        <w:rPr>
          <w:rFonts w:eastAsia="Times New Roman"/>
          <w:szCs w:val="21"/>
        </w:rPr>
      </w:r>
    </w:p>
    <w:p>
      <w:pPr>
        <w:pStyle w:val="Standard"/>
        <w:rPr>
          <w:rFonts w:eastAsia="Times New Roman"/>
          <w:szCs w:val="21"/>
        </w:rPr>
      </w:pPr>
      <w:r>
        <w:rPr>
          <w:rFonts w:eastAsia="Times New Roman"/>
          <w:szCs w:val="21"/>
        </w:rPr>
      </w:r>
    </w:p>
    <w:p>
      <w:pPr>
        <w:pStyle w:val="Corpsdetexte21"/>
        <w:rPr>
          <w:rFonts w:eastAsia="Times New Roman"/>
          <w:sz w:val="21"/>
          <w:szCs w:val="21"/>
        </w:rPr>
      </w:pPr>
      <w:r>
        <w:rPr>
          <w:rFonts w:eastAsia="Times New Roman"/>
          <w:sz w:val="21"/>
          <w:szCs w:val="21"/>
        </w:rPr>
        <w:t>La présente phase consiste à traduire réglementairement le projet de territoire défini dans le PADD.</w:t>
      </w:r>
    </w:p>
    <w:p>
      <w:pPr>
        <w:pStyle w:val="Corpsdetexte21"/>
        <w:rPr>
          <w:rFonts w:eastAsia="Times New Roman"/>
          <w:sz w:val="21"/>
          <w:szCs w:val="21"/>
        </w:rPr>
      </w:pPr>
      <w:r>
        <w:rPr>
          <w:rFonts w:eastAsia="Times New Roman"/>
          <w:sz w:val="21"/>
          <w:szCs w:val="21"/>
        </w:rPr>
      </w:r>
    </w:p>
    <w:p>
      <w:pPr>
        <w:pStyle w:val="Titre4"/>
        <w:ind w:left="0" w:hanging="0"/>
        <w:rPr/>
      </w:pPr>
      <w:bookmarkStart w:id="75" w:name="__RefHeading___Toc383_3696917438"/>
      <w:bookmarkStart w:id="76" w:name="_Toc69831690"/>
      <w:bookmarkEnd w:id="75"/>
      <w:r>
        <w:rPr/>
        <w:t>4.2.4.1. Orientations d'aménagement et de programmation (art. L.151-6, L.151-7 et R.151-6 à R151-8 du CU)</w:t>
      </w:r>
      <w:bookmarkEnd w:id="76"/>
    </w:p>
    <w:p>
      <w:pPr>
        <w:pStyle w:val="NormalWeb"/>
        <w:spacing w:before="120" w:after="0"/>
        <w:rPr>
          <w:rFonts w:ascii="Arial" w:hAnsi="Arial" w:eastAsia="Times New Roman" w:cs="Arial"/>
          <w:szCs w:val="21"/>
        </w:rPr>
      </w:pPr>
      <w:r>
        <w:rPr>
          <w:rFonts w:eastAsia="Times New Roman" w:cs="Arial" w:ascii="Arial" w:hAnsi="Arial"/>
          <w:szCs w:val="21"/>
        </w:rPr>
        <w:t>Après avoir analysé le potentiel résiduel de réserves foncières dans l'enveloppes urbaine, le prestataire proposera des zones AU et analysera leur pertinence au regard des travaux du SCoT. Elles devront être en cohérence avec les besoins identifiés dans le projet communal.</w:t>
      </w:r>
    </w:p>
    <w:p>
      <w:pPr>
        <w:pStyle w:val="Standard"/>
        <w:rPr/>
      </w:pPr>
      <w:r>
        <w:rPr/>
        <w:t>Les orientations d'aménagement et de programmation seront établies pour chaque zone AU ouverte à l'urbanisation et devront faire apparaître des prescriptions détaillées de manière à cadrer les futurs projets.</w:t>
      </w:r>
    </w:p>
    <w:p>
      <w:pPr>
        <w:pStyle w:val="NormalWeb"/>
        <w:spacing w:before="120" w:after="0"/>
        <w:rPr/>
      </w:pPr>
      <w:r>
        <w:rPr>
          <w:rFonts w:eastAsia="Times New Roman" w:cs="Arial" w:ascii="Arial" w:hAnsi="Arial"/>
          <w:szCs w:val="21"/>
          <w:u w:val="single"/>
        </w:rPr>
        <w:t>Le prestataire :</w:t>
      </w:r>
      <w:r>
        <w:rPr>
          <w:rFonts w:eastAsia="Times New Roman" w:cs="Arial" w:ascii="Arial" w:hAnsi="Arial"/>
          <w:szCs w:val="21"/>
        </w:rPr>
        <w:t xml:space="preserve">   </w:t>
      </w:r>
    </w:p>
    <w:p>
      <w:pPr>
        <w:pStyle w:val="NormalWeb"/>
        <w:numPr>
          <w:ilvl w:val="0"/>
          <w:numId w:val="33"/>
        </w:numPr>
        <w:spacing w:before="120" w:after="0"/>
        <w:rPr/>
      </w:pPr>
      <w:r>
        <w:rPr>
          <w:rFonts w:eastAsia="Times New Roman" w:cs="Arial" w:ascii="Arial" w:hAnsi="Arial"/>
          <w:szCs w:val="21"/>
        </w:rPr>
        <w:t>Proposera un phasage éventuel de l'aménagement de la zone sur la base d'une analyse foncière précise et de la faisabilité des aménagements ;</w:t>
      </w:r>
    </w:p>
    <w:p>
      <w:pPr>
        <w:pStyle w:val="NormalWeb"/>
        <w:numPr>
          <w:ilvl w:val="0"/>
          <w:numId w:val="13"/>
        </w:numPr>
        <w:spacing w:before="120" w:after="0"/>
        <w:rPr/>
      </w:pPr>
      <w:r>
        <w:rPr/>
        <w:t>Établira un échéancier prévisionnel de l'ouverture à l'urbanisation des zones AU et de réalisation des équipements correspondants sur la base d'une implantation fine des infrastructures et des formes urbaines.</w:t>
      </w:r>
    </w:p>
    <w:p>
      <w:pPr>
        <w:pStyle w:val="Standard"/>
        <w:rPr/>
      </w:pPr>
      <w:r>
        <w:rPr/>
        <w:drawing>
          <wp:inline distT="0" distB="0" distL="0" distR="0">
            <wp:extent cx="295275" cy="29527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8"/>
                    <a:stretch>
                      <a:fillRect/>
                    </a:stretch>
                  </pic:blipFill>
                  <pic:spPr bwMode="auto">
                    <a:xfrm>
                      <a:off x="0" y="0"/>
                      <a:ext cx="295275" cy="295275"/>
                    </a:xfrm>
                    <a:prstGeom prst="rect">
                      <a:avLst/>
                    </a:prstGeom>
                  </pic:spPr>
                </pic:pic>
              </a:graphicData>
            </a:graphic>
          </wp:inline>
        </w:drawing>
      </w:r>
      <w:r>
        <w:rPr>
          <w:rFonts w:eastAsia="Times New Roman" w:cs="Arial"/>
          <w:b/>
          <w:bCs/>
          <w:color w:val="FF0000"/>
          <w:szCs w:val="21"/>
          <w:lang w:bidi="ar-SA"/>
        </w:rPr>
        <w:t xml:space="preserve"> </w:t>
      </w:r>
      <w:r>
        <w:rPr>
          <w:rFonts w:eastAsia="Times New Roman" w:cs="Arial"/>
          <w:b/>
          <w:bCs/>
          <w:color w:val="000000"/>
          <w:szCs w:val="21"/>
          <w:lang w:bidi="ar-SA"/>
        </w:rPr>
        <w:t>Attendus sur le volet paysager et patrimonial :</w:t>
      </w:r>
    </w:p>
    <w:p>
      <w:pPr>
        <w:pStyle w:val="Normal"/>
        <w:widowControl/>
        <w:suppressAutoHyphens w:val="false"/>
        <w:textAlignment w:val="auto"/>
        <w:rPr>
          <w:rFonts w:ascii="Arial" w:hAnsi="Arial" w:cs="Arial"/>
          <w:color w:val="000000"/>
          <w:kern w:val="0"/>
          <w:sz w:val="21"/>
          <w:szCs w:val="21"/>
          <w:lang w:bidi="ar-SA"/>
        </w:rPr>
      </w:pPr>
      <w:r>
        <w:rPr>
          <w:rFonts w:cs="Arial" w:ascii="Arial" w:hAnsi="Arial"/>
          <w:color w:val="000000"/>
          <w:kern w:val="0"/>
          <w:sz w:val="21"/>
          <w:szCs w:val="21"/>
          <w:lang w:bidi="ar-SA"/>
        </w:rPr>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Les arguments du paysage entrent dans les orientations par quartier en cohérence et continuité avec le PADD :</w:t>
      </w:r>
    </w:p>
    <w:p>
      <w:pPr>
        <w:pStyle w:val="Normal"/>
        <w:widowControl/>
        <w:suppressAutoHyphens w:val="false"/>
        <w:textAlignment w:val="auto"/>
        <w:rPr>
          <w:rFonts w:ascii="Arial" w:hAnsi="Arial" w:cs="Arial"/>
          <w:b/>
          <w:b/>
          <w:bCs/>
          <w:color w:val="FF0000"/>
          <w:kern w:val="0"/>
          <w:sz w:val="21"/>
          <w:szCs w:val="21"/>
          <w:lang w:bidi="ar-SA"/>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Les schémas d’orientation doivent clairement indiquer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ce qui existe et que l’on préserve (sur le plan cadastral, mettre à jour le bâti, faire figurer la topographie, la végétation structurante et toutes les composantes spécifiques)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les aménagements/orientations à réaliser ; Ce que l’on préserve peut être notamment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&gt; des haies, bois, arbres isolés, ruisseaux ou fonds de talweg, etc.</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&gt; des zones tampons avec l’espace agricole si nécessaire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&gt; des espaces communs le long d’un cours d’eau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&gt; des murets, fontaines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&gt; des itinéraires piétons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&gt; des points de vue, etc.</w:t>
      </w:r>
    </w:p>
    <w:p>
      <w:pPr>
        <w:pStyle w:val="Normal"/>
        <w:widowControl/>
        <w:suppressAutoHyphens w:val="false"/>
        <w:textAlignment w:val="auto"/>
        <w:rPr>
          <w:rFonts w:ascii="Arial" w:hAnsi="Arial" w:cs="Arial"/>
          <w:b/>
          <w:b/>
          <w:bCs/>
          <w:color w:val="FF0000"/>
          <w:kern w:val="0"/>
          <w:sz w:val="21"/>
          <w:szCs w:val="21"/>
          <w:lang w:bidi="ar-SA"/>
        </w:rPr>
      </w:pPr>
      <w:r>
        <w:rPr>
          <w:rFonts w:cs="Arial" w:ascii="Arial" w:hAnsi="Arial"/>
          <w:b/>
          <w:bCs/>
          <w:color w:val="000000"/>
          <w:kern w:val="0"/>
          <w:sz w:val="21"/>
          <w:szCs w:val="21"/>
          <w:lang w:bidi="ar-SA"/>
        </w:rPr>
        <w:t xml:space="preserve">• </w:t>
      </w:r>
      <w:r>
        <w:rPr>
          <w:rFonts w:cs="Arial" w:ascii="Arial" w:hAnsi="Arial"/>
          <w:b/>
          <w:bCs/>
          <w:color w:val="000000"/>
          <w:kern w:val="0"/>
          <w:sz w:val="21"/>
          <w:szCs w:val="21"/>
          <w:lang w:bidi="ar-SA"/>
        </w:rPr>
        <w:t>Les principes d’aménagements peuvent concerner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les contraintes à prendre en compte : topographie, orientation, écoulement des eaux pluviales, voisinage, etc.</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la définition de la structure primaire des paysages : vides et creux, transition espace public/espace privé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le traitement des limites notamment les fronts urbains ou bien, par exemple, la plantation d’une haie arborée pour se protéger des vents dominants ;</w:t>
      </w:r>
    </w:p>
    <w:p>
      <w:pPr>
        <w:pStyle w:val="Normal"/>
        <w:widowControl/>
        <w:suppressAutoHyphens w:val="false"/>
        <w:textAlignment w:val="auto"/>
        <w:rPr>
          <w:color w:val="000000"/>
        </w:rPr>
      </w:pPr>
      <w:r>
        <w:rPr>
          <w:rFonts w:cs="Arial" w:ascii="Arial" w:hAnsi="Arial"/>
          <w:color w:val="000000"/>
          <w:kern w:val="0"/>
          <w:sz w:val="21"/>
          <w:szCs w:val="21"/>
          <w:lang w:bidi="ar-SA"/>
        </w:rPr>
        <w:t>- le traitement des lisières urbaines  (lisières « agri-villageoises »): espace de transition entre l’espace agricole et l’espace urbanisé par la création d’un chemin ou d’un traitement paysager spécifique.</w:t>
      </w:r>
    </w:p>
    <w:p>
      <w:pPr>
        <w:pStyle w:val="Normal"/>
        <w:widowControl/>
        <w:suppressAutoHyphens w:val="false"/>
        <w:textAlignment w:val="auto"/>
        <w:rPr>
          <w:color w:val="000000"/>
        </w:rPr>
      </w:pPr>
      <w:r>
        <w:rPr>
          <w:rFonts w:cs="Arial" w:ascii="Arial" w:hAnsi="Arial"/>
          <w:color w:val="000000"/>
          <w:kern w:val="0"/>
          <w:sz w:val="21"/>
          <w:szCs w:val="21"/>
          <w:lang w:bidi="ar-SA"/>
        </w:rPr>
        <w:t>- la définition de la trame des espaces publics ;</w:t>
      </w:r>
    </w:p>
    <w:p>
      <w:pPr>
        <w:pStyle w:val="Normal"/>
        <w:widowControl/>
        <w:suppressAutoHyphens w:val="false"/>
        <w:textAlignment w:val="auto"/>
        <w:rPr>
          <w:color w:val="000000"/>
        </w:rPr>
      </w:pPr>
      <w:r>
        <w:rPr>
          <w:rFonts w:cs="Arial" w:ascii="Arial" w:hAnsi="Arial"/>
          <w:color w:val="000000"/>
          <w:kern w:val="0"/>
          <w:sz w:val="21"/>
          <w:szCs w:val="21"/>
          <w:lang w:bidi="ar-SA"/>
        </w:rPr>
        <w:t>- la définition des habitats légers et alternatifs ;</w:t>
      </w:r>
    </w:p>
    <w:p>
      <w:pPr>
        <w:pStyle w:val="Normal"/>
        <w:widowControl/>
        <w:suppressAutoHyphens w:val="false"/>
        <w:textAlignment w:val="auto"/>
        <w:rPr>
          <w:rFonts w:ascii="Arial" w:hAnsi="Arial" w:cs="Arial"/>
          <w:color w:val="FF0000"/>
          <w:kern w:val="0"/>
          <w:sz w:val="21"/>
          <w:szCs w:val="21"/>
          <w:lang w:bidi="ar-SA"/>
        </w:rPr>
      </w:pPr>
      <w:r>
        <w:rPr>
          <w:rFonts w:cs="Arial" w:ascii="Arial" w:hAnsi="Arial"/>
          <w:color w:val="000000"/>
          <w:kern w:val="0"/>
          <w:sz w:val="21"/>
          <w:szCs w:val="21"/>
          <w:lang w:bidi="ar-SA"/>
        </w:rPr>
        <w:t>- les objectifs en matière de perceptions réciproques et de lisibilité : quelle image du nouveau quartier ? Quelle lisibilité des lieux ? Quels repères ? Que verra-t-on depuis le quartier ?</w:t>
      </w:r>
    </w:p>
    <w:p>
      <w:pPr>
        <w:pStyle w:val="Normal"/>
        <w:widowControl/>
        <w:suppressAutoHyphens w:val="false"/>
        <w:textAlignment w:val="auto"/>
        <w:rPr>
          <w:color w:val="000000"/>
        </w:rPr>
      </w:pPr>
      <w:r>
        <w:rPr>
          <w:color w:val="000000"/>
        </w:rPr>
      </w:r>
    </w:p>
    <w:p>
      <w:pPr>
        <w:pStyle w:val="Normal"/>
        <w:widowControl/>
        <w:suppressAutoHyphens w:val="false"/>
        <w:textAlignment w:val="auto"/>
        <w:rPr>
          <w:color w:val="000000"/>
        </w:rPr>
      </w:pPr>
      <w:r>
        <w:rPr>
          <w:rFonts w:cs="Arial" w:ascii="Arial" w:hAnsi="Arial"/>
          <w:color w:val="000000"/>
          <w:sz w:val="21"/>
          <w:szCs w:val="21"/>
        </w:rPr>
        <w:t>En termes de méthodologie, il serait intéressant d’avoir deux niveaux de présentations dans les OAP :</w:t>
      </w:r>
    </w:p>
    <w:p>
      <w:pPr>
        <w:pStyle w:val="ListParagraph"/>
        <w:widowControl/>
        <w:numPr>
          <w:ilvl w:val="0"/>
          <w:numId w:val="43"/>
        </w:numPr>
        <w:suppressAutoHyphens w:val="false"/>
        <w:textAlignment w:val="auto"/>
        <w:rPr>
          <w:rFonts w:cs="Arial"/>
          <w:color w:val="FF0000"/>
          <w:szCs w:val="21"/>
        </w:rPr>
      </w:pPr>
      <w:r>
        <w:rPr>
          <w:rFonts w:cs="Arial"/>
          <w:color w:val="000000"/>
          <w:szCs w:val="21"/>
        </w:rPr>
        <w:t>Les scénarios d’aménagements urbains aboutis, qui donnent à voir ce que pourrait être le futur quartier, à terme, à titres illustratifs ou indicatifs</w:t>
      </w:r>
    </w:p>
    <w:p>
      <w:pPr>
        <w:pStyle w:val="ListParagraph"/>
        <w:widowControl/>
        <w:numPr>
          <w:ilvl w:val="0"/>
          <w:numId w:val="43"/>
        </w:numPr>
        <w:suppressAutoHyphens w:val="false"/>
        <w:textAlignment w:val="auto"/>
        <w:rPr>
          <w:color w:val="000000"/>
        </w:rPr>
      </w:pPr>
      <w:r>
        <w:rPr>
          <w:rFonts w:cs="Arial"/>
          <w:color w:val="000000"/>
          <w:szCs w:val="21"/>
        </w:rPr>
        <w:t>Les principes urbains et paysagers, qu’il faut imposer et qui vont relever du réglementaire avec une notion de compatibilité.</w:t>
      </w:r>
    </w:p>
    <w:p>
      <w:pPr>
        <w:pStyle w:val="Normal"/>
        <w:widowControl/>
        <w:suppressAutoHyphens w:val="false"/>
        <w:textAlignment w:val="auto"/>
        <w:rPr>
          <w:rFonts w:ascii="Arial" w:hAnsi="Arial" w:cs="Arial"/>
          <w:color w:val="FF0000"/>
          <w:sz w:val="21"/>
          <w:szCs w:val="21"/>
        </w:rPr>
      </w:pPr>
      <w:r>
        <w:rPr>
          <w:rFonts w:cs="Arial" w:ascii="Arial" w:hAnsi="Arial"/>
          <w:color w:val="000000"/>
          <w:sz w:val="21"/>
          <w:szCs w:val="21"/>
        </w:rPr>
        <w:t>Cela permet de conserver une certaine adaptabilité et évolution dans le temps, nous ne sommes pas au niveau d’un permis d’aménager, tout en conservant les grands principes de l’aménagement qui assureront une cohérence d’ensemble.</w:t>
      </w:r>
    </w:p>
    <w:p>
      <w:pPr>
        <w:pStyle w:val="Normal"/>
        <w:widowControl/>
        <w:suppressAutoHyphens w:val="false"/>
        <w:textAlignment w:val="auto"/>
        <w:rPr>
          <w:rFonts w:ascii="Arial" w:hAnsi="Arial" w:cs="Arial"/>
          <w:color w:val="FF0000"/>
          <w:sz w:val="21"/>
          <w:szCs w:val="21"/>
        </w:rPr>
      </w:pPr>
      <w:r>
        <w:rPr>
          <w:rFonts w:cs="Arial" w:ascii="Arial" w:hAnsi="Arial"/>
          <w:color w:val="FF0000"/>
          <w:sz w:val="21"/>
          <w:szCs w:val="21"/>
        </w:rPr>
      </w:r>
    </w:p>
    <w:p>
      <w:pPr>
        <w:pStyle w:val="Normal"/>
        <w:widowControl/>
        <w:suppressAutoHyphens w:val="false"/>
        <w:textAlignment w:val="auto"/>
        <w:rPr>
          <w:rFonts w:ascii="Arial" w:hAnsi="Arial" w:cs="Arial"/>
          <w:color w:val="FF0000"/>
          <w:sz w:val="21"/>
          <w:szCs w:val="21"/>
        </w:rPr>
      </w:pPr>
      <w:r>
        <w:rPr>
          <w:rFonts w:cs="Arial" w:ascii="Arial" w:hAnsi="Arial"/>
          <w:color w:val="FF0000"/>
          <w:sz w:val="21"/>
          <w:szCs w:val="21"/>
        </w:rPr>
      </w:r>
    </w:p>
    <w:p>
      <w:pPr>
        <w:pStyle w:val="Normal"/>
        <w:widowControl/>
        <w:suppressAutoHyphens w:val="false"/>
        <w:textAlignment w:val="auto"/>
        <w:rPr>
          <w:rFonts w:ascii="Arial" w:hAnsi="Arial" w:cs="Arial"/>
          <w:color w:val="FF0000"/>
          <w:sz w:val="21"/>
          <w:szCs w:val="21"/>
        </w:rPr>
      </w:pPr>
      <w:r>
        <w:rPr>
          <w:rFonts w:cs="Arial" w:ascii="Arial" w:hAnsi="Arial"/>
          <w:color w:val="FF0000"/>
          <w:sz w:val="21"/>
          <w:szCs w:val="21"/>
        </w:rPr>
      </w:r>
    </w:p>
    <w:p>
      <w:pPr>
        <w:pStyle w:val="Titre4"/>
        <w:ind w:left="0" w:hanging="0"/>
        <w:rPr/>
      </w:pPr>
      <w:bookmarkStart w:id="77" w:name="__RefHeading___Toc385_3696917438"/>
      <w:bookmarkStart w:id="78" w:name="_Toc69831691"/>
      <w:bookmarkEnd w:id="77"/>
      <w:r>
        <w:rPr/>
        <w:t>4.2.4.2. Règlement (Ecrit et Graphique) (art. L.151-8 à L.151-42 et R.151-8 à R.151-50 CU)</w:t>
      </w:r>
      <w:bookmarkEnd w:id="78"/>
    </w:p>
    <w:p>
      <w:pPr>
        <w:pStyle w:val="Standard"/>
        <w:rPr>
          <w:rFonts w:eastAsia="Times New Roman"/>
          <w:szCs w:val="21"/>
        </w:rPr>
      </w:pPr>
      <w:r>
        <w:rPr>
          <w:rFonts w:eastAsia="Times New Roman"/>
          <w:szCs w:val="21"/>
        </w:rPr>
      </w:r>
    </w:p>
    <w:p>
      <w:pPr>
        <w:pStyle w:val="Standard"/>
        <w:rPr>
          <w:rFonts w:eastAsia="Times New Roman"/>
          <w:szCs w:val="21"/>
        </w:rPr>
      </w:pPr>
      <w:r>
        <w:rPr>
          <w:rFonts w:eastAsia="Times New Roman"/>
          <w:szCs w:val="21"/>
        </w:rPr>
        <w:t>Le règlement comprend des documents graphiques et des pièces écrites. Il peut comprendre tout ou partie des règles.</w:t>
      </w:r>
    </w:p>
    <w:p>
      <w:pPr>
        <w:pStyle w:val="Standard"/>
        <w:rPr>
          <w:rFonts w:eastAsia="Times New Roman"/>
          <w:szCs w:val="21"/>
        </w:rPr>
      </w:pPr>
      <w:r>
        <w:rPr>
          <w:rFonts w:eastAsia="Times New Roman"/>
          <w:szCs w:val="21"/>
        </w:rPr>
      </w:r>
    </w:p>
    <w:p>
      <w:pPr>
        <w:pStyle w:val="Standard"/>
        <w:rPr/>
      </w:pPr>
      <w:r>
        <w:rPr>
          <w:rFonts w:eastAsia="Times New Roman"/>
          <w:szCs w:val="21"/>
        </w:rPr>
        <w:t xml:space="preserve"> </w:t>
      </w:r>
      <w:r>
        <w:rPr>
          <w:rFonts w:eastAsia="Times New Roman"/>
          <w:szCs w:val="21"/>
        </w:rPr>
        <w:t>Le prestataire devra</w:t>
      </w:r>
    </w:p>
    <w:p>
      <w:pPr>
        <w:pStyle w:val="Standard"/>
        <w:numPr>
          <w:ilvl w:val="0"/>
          <w:numId w:val="34"/>
        </w:numPr>
        <w:rPr/>
      </w:pPr>
      <w:r>
        <w:rPr>
          <w:rFonts w:eastAsia="Times New Roman"/>
          <w:szCs w:val="21"/>
        </w:rPr>
        <w:t>Élaborer le règlement graphique du PLU qui délimitera les zones urbaines, à urbaniser, agricoles et naturelles.</w:t>
      </w:r>
    </w:p>
    <w:p>
      <w:pPr>
        <w:pStyle w:val="Standard"/>
        <w:numPr>
          <w:ilvl w:val="0"/>
          <w:numId w:val="34"/>
        </w:numPr>
        <w:rPr/>
      </w:pPr>
      <w:r>
        <w:rPr>
          <w:rFonts w:eastAsia="Times New Roman"/>
          <w:szCs w:val="21"/>
        </w:rPr>
        <w:t>Rédiger les règles applicables à chacune des zones dans les conditions prévues au code de l'urbanisme et en collaboration étroite avec le maître d'ouvrage.</w:t>
      </w:r>
    </w:p>
    <w:p>
      <w:pPr>
        <w:pStyle w:val="Standard"/>
        <w:rPr>
          <w:rFonts w:eastAsia="Times New Roman"/>
          <w:szCs w:val="21"/>
        </w:rPr>
      </w:pPr>
      <w:r>
        <w:rPr>
          <w:rFonts w:eastAsia="Times New Roman"/>
          <w:szCs w:val="21"/>
        </w:rPr>
      </w:r>
    </w:p>
    <w:p>
      <w:pPr>
        <w:pStyle w:val="Standard"/>
        <w:rPr/>
      </w:pPr>
      <w:r>
        <w:rPr/>
        <w:drawing>
          <wp:inline distT="0" distB="0" distL="0" distR="0">
            <wp:extent cx="295275" cy="295275"/>
            <wp:effectExtent l="0" t="0" r="0" b="0"/>
            <wp:docPr id="14"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9" descr=""/>
                    <pic:cNvPicPr>
                      <a:picLocks noChangeAspect="1" noChangeArrowheads="1"/>
                    </pic:cNvPicPr>
                  </pic:nvPicPr>
                  <pic:blipFill>
                    <a:blip r:embed="rId9"/>
                    <a:stretch>
                      <a:fillRect/>
                    </a:stretch>
                  </pic:blipFill>
                  <pic:spPr bwMode="auto">
                    <a:xfrm>
                      <a:off x="0" y="0"/>
                      <a:ext cx="295275" cy="295275"/>
                    </a:xfrm>
                    <a:prstGeom prst="rect">
                      <a:avLst/>
                    </a:prstGeom>
                  </pic:spPr>
                </pic:pic>
              </a:graphicData>
            </a:graphic>
          </wp:inline>
        </w:drawing>
      </w:r>
      <w:r>
        <w:rPr>
          <w:rFonts w:eastAsia="Times New Roman" w:cs="Arial"/>
          <w:b/>
          <w:bCs/>
          <w:color w:val="FF0000"/>
          <w:szCs w:val="21"/>
          <w:lang w:bidi="ar-SA"/>
        </w:rPr>
        <w:t xml:space="preserve"> </w:t>
      </w:r>
      <w:r>
        <w:rPr>
          <w:rFonts w:eastAsia="Times New Roman" w:cs="Arial"/>
          <w:b/>
          <w:bCs/>
          <w:color w:val="000000"/>
          <w:szCs w:val="21"/>
          <w:lang w:bidi="ar-SA"/>
        </w:rPr>
        <w:t>Attendus sur le volet paysager et patrimonial :</w:t>
      </w:r>
    </w:p>
    <w:p>
      <w:pPr>
        <w:pStyle w:val="Standard"/>
        <w:rPr>
          <w:rFonts w:eastAsia="Times New Roman"/>
          <w:color w:val="000000"/>
          <w:szCs w:val="21"/>
        </w:rPr>
      </w:pPr>
      <w:r>
        <w:rPr>
          <w:rFonts w:eastAsia="Times New Roman"/>
          <w:color w:val="000000"/>
          <w:szCs w:val="21"/>
        </w:rPr>
      </w:r>
    </w:p>
    <w:p>
      <w:pPr>
        <w:pStyle w:val="Normal"/>
        <w:widowControl/>
        <w:suppressAutoHyphens w:val="false"/>
        <w:textAlignment w:val="auto"/>
        <w:rPr>
          <w:rFonts w:ascii="Arial" w:hAnsi="Arial" w:cs="Arial"/>
          <w:b/>
          <w:b/>
          <w:bCs/>
          <w:color w:val="000000"/>
          <w:kern w:val="0"/>
          <w:sz w:val="21"/>
          <w:szCs w:val="21"/>
          <w:lang w:bidi="ar-SA"/>
        </w:rPr>
      </w:pPr>
      <w:r>
        <w:rPr>
          <w:rFonts w:cs="Arial" w:ascii="Arial" w:hAnsi="Arial"/>
          <w:b/>
          <w:bCs/>
          <w:color w:val="000000"/>
          <w:kern w:val="0"/>
          <w:sz w:val="21"/>
          <w:szCs w:val="21"/>
          <w:lang w:bidi="ar-SA"/>
        </w:rPr>
      </w:r>
    </w:p>
    <w:p>
      <w:pPr>
        <w:pStyle w:val="Normal"/>
        <w:widowControl/>
        <w:suppressAutoHyphens w:val="false"/>
        <w:textAlignment w:val="auto"/>
        <w:rPr>
          <w:color w:val="000000"/>
        </w:rPr>
      </w:pPr>
      <w:r>
        <w:rPr>
          <w:rFonts w:cs="Arial" w:ascii="Arial" w:hAnsi="Arial"/>
          <w:b/>
          <w:bCs/>
          <w:color w:val="000000"/>
          <w:kern w:val="0"/>
          <w:sz w:val="21"/>
          <w:szCs w:val="21"/>
          <w:lang w:bidi="ar-SA"/>
        </w:rPr>
        <w:t>Le zonage et le règlement devront répondre aux enjeux suivants :</w:t>
      </w:r>
    </w:p>
    <w:p>
      <w:pPr>
        <w:pStyle w:val="Normal"/>
        <w:widowControl/>
        <w:suppressAutoHyphens w:val="false"/>
        <w:textAlignment w:val="auto"/>
        <w:rPr>
          <w:rFonts w:cs="Arial"/>
          <w:kern w:val="0"/>
          <w:szCs w:val="21"/>
          <w:lang w:bidi="ar-SA"/>
        </w:rPr>
      </w:pPr>
      <w:r>
        <w:rPr>
          <w:color w:val="000000"/>
        </w:rPr>
      </w:r>
    </w:p>
    <w:p>
      <w:pPr>
        <w:pStyle w:val="ListParagraph"/>
        <w:widowControl/>
        <w:numPr>
          <w:ilvl w:val="0"/>
          <w:numId w:val="0"/>
        </w:numPr>
        <w:suppressAutoHyphens w:val="false"/>
        <w:ind w:left="1440" w:hanging="0"/>
        <w:textAlignment w:val="auto"/>
        <w:rPr>
          <w:rFonts w:cs="Arial"/>
          <w:kern w:val="0"/>
          <w:szCs w:val="21"/>
          <w:lang w:bidi="ar-SA"/>
        </w:rPr>
      </w:pPr>
      <w:r>
        <w:rPr>
          <w:color w:val="000000"/>
        </w:rPr>
      </w:r>
    </w:p>
    <w:p>
      <w:pPr>
        <w:pStyle w:val="Normal"/>
        <w:widowControl/>
        <w:numPr>
          <w:ilvl w:val="0"/>
          <w:numId w:val="49"/>
        </w:numPr>
        <w:tabs>
          <w:tab w:val="clear" w:pos="720"/>
          <w:tab w:val="left" w:pos="286" w:leader="none"/>
        </w:tabs>
        <w:suppressAutoHyphens w:val="false"/>
        <w:ind w:hanging="0"/>
        <w:textAlignment w:val="auto"/>
        <w:rPr>
          <w:rFonts w:ascii="Arial" w:hAnsi="Arial" w:eastAsia="Lucida Sans Unicode" w:cs="Arial"/>
          <w:bCs/>
          <w:color w:val="000000"/>
          <w:kern w:val="0"/>
          <w:sz w:val="21"/>
          <w:szCs w:val="21"/>
          <w:lang w:val="fr-FR" w:eastAsia="zh-CN" w:bidi="ar-SA"/>
        </w:rPr>
      </w:pPr>
      <w:r>
        <w:rPr>
          <w:rFonts w:eastAsia="Lucida Sans Unicode" w:cs="Arial" w:ascii="Arial" w:hAnsi="Arial"/>
          <w:bCs/>
          <w:color w:val="000000"/>
          <w:kern w:val="0"/>
          <w:sz w:val="21"/>
          <w:szCs w:val="21"/>
          <w:lang w:val="fr-FR" w:eastAsia="zh-CN" w:bidi="ar-SA"/>
        </w:rPr>
        <w:t>La silhouette et la vue sur le village devront être préservées par un règlement adapté, notamment dans les zones A et N entourant le village,</w:t>
      </w:r>
    </w:p>
    <w:p>
      <w:pPr>
        <w:pStyle w:val="ListParagraph"/>
        <w:widowControl/>
        <w:numPr>
          <w:ilvl w:val="0"/>
          <w:numId w:val="49"/>
        </w:numPr>
        <w:tabs>
          <w:tab w:val="clear" w:pos="720"/>
          <w:tab w:val="left" w:pos="109" w:leader="none"/>
        </w:tabs>
        <w:suppressAutoHyphens w:val="false"/>
        <w:ind w:hanging="0"/>
        <w:textAlignment w:val="auto"/>
        <w:rPr>
          <w:color w:val="000000"/>
        </w:rPr>
      </w:pPr>
      <w:r>
        <w:rPr>
          <w:rFonts w:cs="Arial"/>
          <w:color w:val="000000"/>
          <w:kern w:val="0"/>
          <w:szCs w:val="21"/>
          <w:lang w:bidi="ar-SA"/>
        </w:rPr>
        <w:t>Le règlement devra servir la qualité urbaine et paysagère des nouveaux quartiers (profil de voie, palette végétale, traitement des limites, clôtures et plantations, notamment sur l’espace public, nuanciers…),</w:t>
      </w:r>
    </w:p>
    <w:p>
      <w:pPr>
        <w:pStyle w:val="ListParagraph"/>
        <w:widowControl/>
        <w:numPr>
          <w:ilvl w:val="0"/>
          <w:numId w:val="49"/>
        </w:numPr>
        <w:tabs>
          <w:tab w:val="clear" w:pos="720"/>
          <w:tab w:val="left" w:pos="95" w:leader="none"/>
        </w:tabs>
        <w:suppressAutoHyphens w:val="false"/>
        <w:ind w:hanging="0"/>
        <w:textAlignment w:val="auto"/>
        <w:rPr>
          <w:color w:val="000000"/>
        </w:rPr>
      </w:pPr>
      <w:r>
        <w:rPr>
          <w:rFonts w:cs="Arial"/>
          <w:color w:val="000000"/>
          <w:kern w:val="0"/>
          <w:szCs w:val="21"/>
          <w:lang w:bidi="ar-SA"/>
        </w:rPr>
        <w:t>Le règlement devra servir l’intégration paysagère de la Zone d’Activités Économiques et ses extensions futures.</w:t>
      </w:r>
    </w:p>
    <w:p>
      <w:pPr>
        <w:pStyle w:val="ListParagraph"/>
        <w:widowControl/>
        <w:numPr>
          <w:ilvl w:val="0"/>
          <w:numId w:val="0"/>
        </w:numPr>
        <w:suppressAutoHyphens w:val="false"/>
        <w:ind w:left="1440" w:hanging="0"/>
        <w:textAlignment w:val="auto"/>
        <w:rPr>
          <w:rFonts w:cs="Arial"/>
          <w:color w:val="000000"/>
          <w:kern w:val="0"/>
          <w:szCs w:val="21"/>
          <w:lang w:bidi="ar-SA"/>
        </w:rPr>
      </w:pPr>
      <w:r>
        <w:rPr>
          <w:rFonts w:cs="Arial"/>
          <w:color w:val="000000"/>
          <w:kern w:val="0"/>
          <w:szCs w:val="21"/>
          <w:lang w:bidi="ar-SA"/>
        </w:rPr>
      </w:r>
    </w:p>
    <w:p>
      <w:pPr>
        <w:pStyle w:val="Normal"/>
        <w:widowControl/>
        <w:suppressAutoHyphens w:val="false"/>
        <w:textAlignment w:val="auto"/>
        <w:rPr>
          <w:rFonts w:ascii="Arial" w:hAnsi="Arial" w:cs="Arial"/>
          <w:b/>
          <w:b/>
          <w:bCs/>
          <w:color w:val="FF0000"/>
          <w:kern w:val="0"/>
          <w:sz w:val="21"/>
          <w:szCs w:val="21"/>
          <w:highlight w:val="yellow"/>
          <w:lang w:bidi="ar-SA"/>
        </w:rPr>
      </w:pPr>
      <w:r>
        <w:rPr>
          <w:rFonts w:cs="Arial" w:ascii="Arial" w:hAnsi="Arial"/>
          <w:b/>
          <w:bCs/>
          <w:color w:val="000000"/>
          <w:kern w:val="0"/>
          <w:sz w:val="21"/>
          <w:szCs w:val="21"/>
          <w:lang w:bidi="ar-SA"/>
        </w:rPr>
        <w:t>Il sera demandé à minima 4 OAP , deux OAP sectorielles et deux OAP thématiques</w:t>
      </w:r>
    </w:p>
    <w:p>
      <w:pPr>
        <w:pStyle w:val="ListParagraph"/>
        <w:widowControl/>
        <w:suppressAutoHyphens w:val="false"/>
        <w:ind w:hanging="0"/>
        <w:textAlignment w:val="auto"/>
        <w:rPr>
          <w:rFonts w:cs="Arial"/>
          <w:bCs/>
          <w:color w:val="000000"/>
          <w:kern w:val="0"/>
          <w:szCs w:val="21"/>
          <w:lang w:bidi="ar-SA"/>
        </w:rPr>
      </w:pPr>
      <w:r>
        <w:rPr/>
      </w:r>
    </w:p>
    <w:p>
      <w:pPr>
        <w:pStyle w:val="ListParagraph"/>
        <w:widowControl/>
        <w:numPr>
          <w:ilvl w:val="0"/>
          <w:numId w:val="44"/>
        </w:numPr>
        <w:suppressAutoHyphens w:val="false"/>
        <w:ind w:hanging="0"/>
        <w:textAlignment w:val="auto"/>
        <w:rPr/>
      </w:pPr>
      <w:r>
        <w:rPr>
          <w:rFonts w:cs="Arial"/>
          <w:bCs/>
          <w:color w:val="000000"/>
          <w:kern w:val="0"/>
          <w:szCs w:val="21"/>
          <w:lang w:bidi="ar-SA"/>
        </w:rPr>
        <w:t xml:space="preserve">Concerne la zone d’activité : </w:t>
      </w:r>
    </w:p>
    <w:p>
      <w:pPr>
        <w:pStyle w:val="ListParagraph"/>
        <w:widowControl/>
        <w:numPr>
          <w:ilvl w:val="0"/>
          <w:numId w:val="0"/>
        </w:numPr>
        <w:suppressAutoHyphens w:val="false"/>
        <w:ind w:left="1440" w:hanging="0"/>
        <w:textAlignment w:val="auto"/>
        <w:rPr>
          <w:color w:val="000000"/>
        </w:rPr>
      </w:pPr>
      <w:r>
        <w:rPr>
          <w:rFonts w:cs="Arial"/>
          <w:bCs/>
          <w:color w:val="000000"/>
          <w:kern w:val="0"/>
          <w:szCs w:val="21"/>
          <w:lang w:bidi="ar-SA"/>
        </w:rPr>
        <w:t>Objectifs attendus : qualité paysagère de l’extension de la zone et prescriptions pour l’amélioration du secteur existant : vers un projet d’ensemble plus qualitatif.</w:t>
      </w:r>
    </w:p>
    <w:p>
      <w:pPr>
        <w:pStyle w:val="ListParagraph"/>
        <w:widowControl/>
        <w:numPr>
          <w:ilvl w:val="0"/>
          <w:numId w:val="44"/>
        </w:numPr>
        <w:suppressAutoHyphens w:val="false"/>
        <w:ind w:hanging="0"/>
        <w:textAlignment w:val="auto"/>
        <w:rPr/>
      </w:pPr>
      <w:r>
        <w:rPr>
          <w:rFonts w:cs="Arial"/>
          <w:bCs/>
          <w:color w:val="000000"/>
          <w:kern w:val="0"/>
          <w:szCs w:val="21"/>
          <w:lang w:bidi="ar-SA"/>
        </w:rPr>
        <w:t>Concerne les extensions urbaines du village.</w:t>
      </w:r>
    </w:p>
    <w:p>
      <w:pPr>
        <w:pStyle w:val="ListParagraph"/>
        <w:widowControl/>
        <w:numPr>
          <w:ilvl w:val="0"/>
          <w:numId w:val="0"/>
        </w:numPr>
        <w:suppressAutoHyphens w:val="false"/>
        <w:ind w:left="1440" w:hanging="0"/>
        <w:textAlignment w:val="auto"/>
        <w:rPr/>
      </w:pPr>
      <w:r>
        <w:rPr>
          <w:rFonts w:cs="Arial"/>
          <w:bCs/>
          <w:color w:val="000000"/>
          <w:kern w:val="0"/>
          <w:szCs w:val="21"/>
          <w:lang w:bidi="ar-SA"/>
        </w:rPr>
        <w:t>Comme pour l’OAP précédente, il est attendu une certaine qualité paysagère dans le projet, en continuité des secteurs urbanisés existants.</w:t>
      </w:r>
    </w:p>
    <w:p>
      <w:pPr>
        <w:pStyle w:val="ListParagraph"/>
        <w:widowControl/>
        <w:numPr>
          <w:ilvl w:val="0"/>
          <w:numId w:val="44"/>
        </w:numPr>
        <w:tabs>
          <w:tab w:val="clear" w:pos="720"/>
          <w:tab w:val="left" w:pos="736" w:leader="none"/>
        </w:tabs>
        <w:suppressAutoHyphens w:val="false"/>
        <w:bidi w:val="0"/>
        <w:ind w:left="1134" w:right="0" w:hanging="1134"/>
        <w:jc w:val="both"/>
        <w:textAlignment w:val="auto"/>
        <w:rPr/>
      </w:pPr>
      <w:r>
        <w:rPr>
          <w:rFonts w:cs="Arial"/>
          <w:bCs/>
          <w:color w:val="000000"/>
          <w:kern w:val="0"/>
          <w:szCs w:val="21"/>
          <w:lang w:bidi="ar-SA"/>
        </w:rPr>
        <w:t>OAP thématique sur la trame des déplacements doux, trame verte et bleue :Il s’agit de valoriser la trame existante, de la poursuivre et de l’intégrer dans les nouveaux quartiers et de la développer au-delà des secteurs urbanisés en la connectant aux chemins de randonnées existants sur la commune.</w:t>
      </w:r>
    </w:p>
    <w:p>
      <w:pPr>
        <w:pStyle w:val="ListParagraph"/>
        <w:widowControl/>
        <w:numPr>
          <w:ilvl w:val="0"/>
          <w:numId w:val="44"/>
        </w:numPr>
        <w:suppressAutoHyphens w:val="false"/>
        <w:bidi w:val="0"/>
        <w:ind w:left="0" w:right="0" w:hanging="0"/>
        <w:jc w:val="both"/>
        <w:textAlignment w:val="auto"/>
        <w:rPr/>
      </w:pPr>
      <w:r>
        <w:rPr>
          <w:rFonts w:cs="Arial"/>
          <w:bCs/>
          <w:color w:val="000000"/>
          <w:kern w:val="0"/>
          <w:szCs w:val="21"/>
          <w:lang w:bidi="ar-SA"/>
        </w:rPr>
        <w:t>OAP thématique sur l’intégration paysagère :</w:t>
      </w:r>
    </w:p>
    <w:p>
      <w:pPr>
        <w:pStyle w:val="ListParagraph"/>
        <w:widowControl/>
        <w:numPr>
          <w:ilvl w:val="0"/>
          <w:numId w:val="0"/>
        </w:numPr>
        <w:suppressAutoHyphens w:val="false"/>
        <w:ind w:left="1440" w:hanging="0"/>
        <w:textAlignment w:val="auto"/>
        <w:rPr>
          <w:color w:val="000000"/>
        </w:rPr>
      </w:pPr>
      <w:r>
        <w:rPr>
          <w:rFonts w:cs="Arial"/>
          <w:bCs/>
          <w:color w:val="000000"/>
          <w:kern w:val="0"/>
          <w:szCs w:val="21"/>
          <w:lang w:bidi="ar-SA"/>
        </w:rPr>
        <w:t>Il s’agit de développer des principaux généraux pour une meilleure  qualité de l’insertion architecturale et paysagère des futures constructions, une meilleure prise en compte du paysage dans les projets d’aménagement et de construction.</w:t>
      </w:r>
    </w:p>
    <w:p>
      <w:pPr>
        <w:pStyle w:val="ListParagraph"/>
        <w:widowControl/>
        <w:numPr>
          <w:ilvl w:val="0"/>
          <w:numId w:val="0"/>
        </w:numPr>
        <w:suppressAutoHyphens w:val="false"/>
        <w:ind w:left="2520" w:hanging="0"/>
        <w:textAlignment w:val="auto"/>
        <w:rPr>
          <w:rFonts w:cs="Arial"/>
          <w:bCs/>
          <w:color w:val="FF0000"/>
          <w:kern w:val="0"/>
          <w:szCs w:val="21"/>
          <w:highlight w:val="yellow"/>
          <w:lang w:bidi="ar-SA"/>
        </w:rPr>
      </w:pPr>
      <w:r>
        <w:rPr>
          <w:color w:val="000000"/>
        </w:rPr>
      </w:r>
    </w:p>
    <w:p>
      <w:pPr>
        <w:pStyle w:val="ListParagraph"/>
        <w:widowControl/>
        <w:numPr>
          <w:ilvl w:val="0"/>
          <w:numId w:val="0"/>
        </w:numPr>
        <w:suppressAutoHyphens w:val="false"/>
        <w:ind w:left="1080" w:hanging="0"/>
        <w:textAlignment w:val="auto"/>
        <w:rPr>
          <w:rFonts w:cs="Arial"/>
          <w:bCs/>
          <w:color w:val="FF0000"/>
          <w:kern w:val="0"/>
          <w:szCs w:val="21"/>
          <w:highlight w:val="yellow"/>
          <w:lang w:bidi="ar-SA"/>
        </w:rPr>
      </w:pPr>
      <w:r>
        <w:rPr>
          <w:color w:val="000000"/>
        </w:rPr>
      </w:r>
    </w:p>
    <w:p>
      <w:pPr>
        <w:pStyle w:val="Standard"/>
        <w:rPr>
          <w:rFonts w:eastAsia="Times New Roman"/>
          <w:color w:val="000000"/>
          <w:szCs w:val="21"/>
        </w:rPr>
      </w:pPr>
      <w:r>
        <w:rPr>
          <w:rFonts w:eastAsia="Times New Roman"/>
          <w:color w:val="000000"/>
          <w:szCs w:val="21"/>
        </w:rPr>
      </w:r>
    </w:p>
    <w:p>
      <w:pPr>
        <w:pStyle w:val="Standard"/>
        <w:rPr>
          <w:szCs w:val="21"/>
        </w:rPr>
      </w:pPr>
      <w:r>
        <w:rPr>
          <w:szCs w:val="21"/>
        </w:rPr>
        <w:t>Le dossier « documents graphiques » sera divisé en deux sous-dossiers :</w:t>
      </w:r>
    </w:p>
    <w:p>
      <w:pPr>
        <w:pStyle w:val="Standard"/>
        <w:rPr/>
      </w:pPr>
      <w:r>
        <w:rPr/>
      </w:r>
      <w:bookmarkStart w:id="79" w:name="_GoBack"/>
      <w:bookmarkStart w:id="80" w:name="_GoBack"/>
      <w:bookmarkEnd w:id="80"/>
    </w:p>
    <w:p>
      <w:pPr>
        <w:pStyle w:val="Standard"/>
        <w:numPr>
          <w:ilvl w:val="0"/>
          <w:numId w:val="36"/>
        </w:numPr>
        <w:tabs>
          <w:tab w:val="clear" w:pos="720"/>
          <w:tab w:val="left" w:pos="-720" w:leader="none"/>
          <w:tab w:val="left" w:pos="0" w:leader="none"/>
        </w:tabs>
        <w:rPr/>
      </w:pPr>
      <w:r>
        <w:rPr>
          <w:rFonts w:eastAsia="Times New Roman"/>
          <w:b/>
          <w:bCs/>
          <w:szCs w:val="21"/>
        </w:rPr>
        <w:t>1 sous-dossier au format A0 et A1</w:t>
      </w:r>
      <w:r>
        <w:rPr>
          <w:rFonts w:eastAsia="Times New Roman"/>
          <w:szCs w:val="21"/>
        </w:rPr>
        <w:t> : comprenant les documents graphiques au format traditionnel A0 et A1 couvrant tout le territoire de la commune</w:t>
      </w:r>
    </w:p>
    <w:p>
      <w:pPr>
        <w:pStyle w:val="Standard"/>
        <w:tabs>
          <w:tab w:val="clear" w:pos="720"/>
          <w:tab w:val="left" w:pos="1440" w:leader="none"/>
          <w:tab w:val="left" w:pos="2160" w:leader="none"/>
        </w:tabs>
        <w:ind w:left="720" w:hanging="0"/>
        <w:rPr/>
      </w:pPr>
      <w:r>
        <w:rPr/>
      </w:r>
    </w:p>
    <w:p>
      <w:pPr>
        <w:pStyle w:val="Standard"/>
        <w:numPr>
          <w:ilvl w:val="0"/>
          <w:numId w:val="14"/>
        </w:numPr>
        <w:tabs>
          <w:tab w:val="clear" w:pos="720"/>
          <w:tab w:val="left" w:pos="-720" w:leader="none"/>
          <w:tab w:val="left" w:pos="0" w:leader="none"/>
        </w:tabs>
        <w:rPr/>
      </w:pPr>
      <w:r>
        <w:rPr>
          <w:rFonts w:eastAsia="Times New Roman"/>
          <w:b/>
          <w:bCs/>
          <w:szCs w:val="21"/>
        </w:rPr>
        <w:t>1 sous-dossier au format A3 complémentaire</w:t>
      </w:r>
      <w:r>
        <w:rPr>
          <w:rFonts w:eastAsia="Times New Roman"/>
          <w:szCs w:val="21"/>
        </w:rPr>
        <w:t xml:space="preserve"> : comprenant les documents graphiques au format A3 des zones U, AU et </w:t>
      </w:r>
      <w:r>
        <w:rPr>
          <w:rFonts w:eastAsia="Times New Roman"/>
          <w:color w:val="000000"/>
          <w:szCs w:val="21"/>
        </w:rPr>
        <w:t>secteur</w:t>
      </w:r>
      <w:r>
        <w:rPr>
          <w:rFonts w:eastAsia="Times New Roman"/>
          <w:szCs w:val="21"/>
        </w:rPr>
        <w:t xml:space="preserve"> N et A « constructibles » et notamment les secteurs de taille et de capacité d'accueil limitées (L.151-13 du CU).</w:t>
      </w:r>
    </w:p>
    <w:p>
      <w:pPr>
        <w:pStyle w:val="Standard"/>
        <w:tabs>
          <w:tab w:val="left" w:pos="720" w:leader="none"/>
          <w:tab w:val="left" w:pos="1440" w:leader="none"/>
        </w:tabs>
        <w:rPr>
          <w:rFonts w:eastAsia="Times New Roman"/>
          <w:szCs w:val="21"/>
        </w:rPr>
      </w:pPr>
      <w:r>
        <w:rPr>
          <w:rFonts w:eastAsia="Times New Roman"/>
          <w:szCs w:val="21"/>
        </w:rPr>
      </w:r>
    </w:p>
    <w:p>
      <w:pPr>
        <w:pStyle w:val="Standard"/>
        <w:pBdr>
          <w:top w:val="single" w:sz="4" w:space="1" w:color="000000"/>
          <w:left w:val="single" w:sz="4" w:space="1" w:color="000000"/>
          <w:bottom w:val="single" w:sz="4" w:space="1" w:color="000000"/>
          <w:right w:val="single" w:sz="4" w:space="1" w:color="000000"/>
        </w:pBdr>
        <w:tabs>
          <w:tab w:val="left" w:pos="720" w:leader="none"/>
          <w:tab w:val="left" w:pos="1440" w:leader="none"/>
        </w:tabs>
        <w:rPr/>
      </w:pPr>
      <w:r>
        <w:rPr>
          <w:rFonts w:eastAsia="Times New Roman" w:cs="Arial"/>
          <w:szCs w:val="21"/>
        </w:rPr>
        <w:t xml:space="preserve">Cette phase fera obligatoirement l’objet d’une réunion de présentation aux personnes publiques associées. </w:t>
      </w:r>
      <w:r>
        <w:rPr>
          <w:rFonts w:eastAsia="Times New Roman" w:cs="Arial"/>
          <w:b/>
          <w:bCs/>
          <w:color w:val="000000"/>
          <w:szCs w:val="21"/>
        </w:rPr>
        <w:t>Le dossier de PLU avec le rapport de présentation complet</w:t>
      </w:r>
      <w:r>
        <w:rPr>
          <w:rFonts w:eastAsia="Times New Roman" w:cs="Arial"/>
          <w:szCs w:val="21"/>
        </w:rPr>
        <w:t xml:space="preserve"> devront être transmis 15 jours avant la réunion de présentation au conseil municipal ainsi qu'aux personnes publiques associées (envoi possible sous forme dématérialisée).</w:t>
      </w:r>
    </w:p>
    <w:p>
      <w:pPr>
        <w:pStyle w:val="Standard"/>
        <w:tabs>
          <w:tab w:val="left" w:pos="720" w:leader="none"/>
          <w:tab w:val="left" w:pos="1440" w:leader="none"/>
        </w:tabs>
        <w:rPr>
          <w:rFonts w:eastAsia="Times New Roman"/>
          <w:szCs w:val="21"/>
        </w:rPr>
      </w:pPr>
      <w:r>
        <w:rPr>
          <w:rFonts w:eastAsia="Times New Roman"/>
          <w:szCs w:val="21"/>
        </w:rPr>
      </w:r>
    </w:p>
    <w:p>
      <w:pPr>
        <w:pStyle w:val="Standard"/>
        <w:tabs>
          <w:tab w:val="left" w:pos="720" w:leader="none"/>
          <w:tab w:val="left" w:pos="1440" w:leader="none"/>
        </w:tabs>
        <w:rPr>
          <w:rFonts w:eastAsia="Times New Roman"/>
          <w:szCs w:val="21"/>
        </w:rPr>
      </w:pPr>
      <w:r>
        <w:rPr>
          <w:rFonts w:eastAsia="Times New Roman"/>
          <w:szCs w:val="21"/>
        </w:rPr>
      </w:r>
    </w:p>
    <w:p>
      <w:pPr>
        <w:pStyle w:val="Standard"/>
        <w:tabs>
          <w:tab w:val="left" w:pos="720" w:leader="none"/>
          <w:tab w:val="left" w:pos="1440" w:leader="none"/>
        </w:tabs>
        <w:rPr>
          <w:rFonts w:eastAsia="Times New Roman"/>
          <w:szCs w:val="21"/>
        </w:rPr>
      </w:pPr>
      <w:r>
        <w:rPr>
          <w:rFonts w:eastAsia="Times New Roman"/>
          <w:szCs w:val="21"/>
        </w:rPr>
      </w:r>
    </w:p>
    <w:p>
      <w:pPr>
        <w:pStyle w:val="Standard"/>
        <w:tabs>
          <w:tab w:val="left" w:pos="720" w:leader="none"/>
          <w:tab w:val="left" w:pos="1440" w:leader="none"/>
        </w:tabs>
        <w:rPr>
          <w:rFonts w:eastAsia="Times New Roman"/>
          <w:szCs w:val="21"/>
        </w:rPr>
      </w:pPr>
      <w:r>
        <w:rPr>
          <w:rFonts w:eastAsia="Times New Roman"/>
          <w:szCs w:val="21"/>
        </w:rPr>
      </w:r>
    </w:p>
    <w:p>
      <w:pPr>
        <w:pStyle w:val="Titre3"/>
        <w:tabs>
          <w:tab w:val="clear" w:pos="720"/>
          <w:tab w:val="left" w:pos="1803" w:leader="none"/>
          <w:tab w:val="left" w:pos="2523" w:leader="none"/>
        </w:tabs>
        <w:ind w:left="1083" w:hanging="720"/>
        <w:rPr>
          <w:rFonts w:eastAsia="Times New Roman"/>
          <w:sz w:val="24"/>
          <w:szCs w:val="21"/>
        </w:rPr>
      </w:pPr>
      <w:bookmarkStart w:id="81" w:name="__RefHeading___Toc13696_3005432626"/>
      <w:bookmarkStart w:id="82" w:name="_Toc69831692"/>
      <w:bookmarkEnd w:id="81"/>
      <w:r>
        <w:rPr>
          <w:rFonts w:eastAsia="Times New Roman"/>
          <w:sz w:val="24"/>
          <w:szCs w:val="21"/>
        </w:rPr>
        <w:t>4.2.5. ÉVALUATION ENVIRONNEMENTALE (Phase 3 bis)</w:t>
      </w:r>
      <w:bookmarkEnd w:id="82"/>
    </w:p>
    <w:p>
      <w:pPr>
        <w:pStyle w:val="Standard"/>
        <w:tabs>
          <w:tab w:val="left" w:pos="720" w:leader="none"/>
          <w:tab w:val="left" w:pos="1440" w:leader="none"/>
        </w:tabs>
        <w:rPr>
          <w:rFonts w:eastAsia="Times New Roman"/>
          <w:szCs w:val="21"/>
        </w:rPr>
      </w:pPr>
      <w:r>
        <w:rPr>
          <w:rFonts w:eastAsia="Times New Roman"/>
          <w:szCs w:val="21"/>
        </w:rPr>
      </w:r>
    </w:p>
    <w:p>
      <w:pPr>
        <w:pStyle w:val="Standard"/>
        <w:tabs>
          <w:tab w:val="left" w:pos="720" w:leader="none"/>
          <w:tab w:val="left" w:pos="1440" w:leader="none"/>
        </w:tabs>
        <w:spacing w:before="0" w:after="170"/>
        <w:rPr>
          <w:rFonts w:eastAsia="Times New Roman"/>
          <w:szCs w:val="21"/>
        </w:rPr>
      </w:pPr>
      <w:r>
        <w:rPr>
          <w:rFonts w:eastAsia="Times New Roman"/>
          <w:szCs w:val="21"/>
        </w:rPr>
        <w:t>La méthodologie précise pour élaborer cette étude spécifique sera à l'initiative du bureau d'études qui devra, dans son offre, en faire une description détaillée.</w:t>
      </w:r>
    </w:p>
    <w:p>
      <w:pPr>
        <w:pStyle w:val="Standard"/>
        <w:tabs>
          <w:tab w:val="left" w:pos="720" w:leader="none"/>
          <w:tab w:val="left" w:pos="1440" w:leader="none"/>
        </w:tabs>
        <w:spacing w:before="0" w:after="170"/>
        <w:rPr>
          <w:rFonts w:eastAsia="Times New Roman"/>
          <w:szCs w:val="21"/>
        </w:rPr>
      </w:pPr>
      <w:r>
        <w:rPr>
          <w:rFonts w:eastAsia="Times New Roman"/>
          <w:szCs w:val="21"/>
        </w:rPr>
        <w:t>Cette méthodologie devra néanmoins respecter l'articulation suivante, pour le rendu définitif :</w:t>
      </w:r>
    </w:p>
    <w:p>
      <w:pPr>
        <w:pStyle w:val="Standard"/>
        <w:numPr>
          <w:ilvl w:val="0"/>
          <w:numId w:val="37"/>
        </w:numPr>
        <w:tabs>
          <w:tab w:val="clear" w:pos="720"/>
          <w:tab w:val="left" w:pos="-720" w:leader="none"/>
          <w:tab w:val="left" w:pos="0" w:leader="none"/>
        </w:tabs>
        <w:spacing w:before="0" w:after="170"/>
        <w:rPr>
          <w:rFonts w:eastAsia="Times New Roman"/>
          <w:szCs w:val="21"/>
        </w:rPr>
      </w:pPr>
      <w:r>
        <w:rPr>
          <w:rFonts w:eastAsia="Times New Roman"/>
          <w:szCs w:val="21"/>
        </w:rPr>
        <w:t>Etat initial de l'environnement complété en tant que de besoin sur les points impactés par le plan,</w:t>
      </w:r>
    </w:p>
    <w:p>
      <w:pPr>
        <w:pStyle w:val="Standard"/>
        <w:numPr>
          <w:ilvl w:val="0"/>
          <w:numId w:val="37"/>
        </w:numPr>
        <w:tabs>
          <w:tab w:val="clear" w:pos="720"/>
          <w:tab w:val="left" w:pos="-720" w:leader="none"/>
          <w:tab w:val="left" w:pos="0" w:leader="none"/>
        </w:tabs>
        <w:spacing w:before="0" w:after="170"/>
        <w:rPr>
          <w:rFonts w:eastAsia="Times New Roman"/>
          <w:szCs w:val="21"/>
        </w:rPr>
      </w:pPr>
      <w:r>
        <w:rPr>
          <w:rFonts w:eastAsia="Times New Roman"/>
          <w:szCs w:val="21"/>
        </w:rPr>
        <w:t>Analyse des incidences sur la base de l'ensemble des thèmes environnementaux traités dans l'état initial de l'environnement,</w:t>
      </w:r>
    </w:p>
    <w:p>
      <w:pPr>
        <w:pStyle w:val="Standard"/>
        <w:numPr>
          <w:ilvl w:val="0"/>
          <w:numId w:val="37"/>
        </w:numPr>
        <w:tabs>
          <w:tab w:val="clear" w:pos="720"/>
          <w:tab w:val="left" w:pos="-720" w:leader="none"/>
          <w:tab w:val="left" w:pos="0" w:leader="none"/>
        </w:tabs>
        <w:spacing w:before="0" w:after="170"/>
        <w:rPr>
          <w:rFonts w:eastAsia="Times New Roman"/>
          <w:szCs w:val="21"/>
        </w:rPr>
      </w:pPr>
      <w:r>
        <w:rPr>
          <w:rFonts w:eastAsia="Times New Roman"/>
          <w:szCs w:val="21"/>
        </w:rPr>
        <w:t>Motivation des choix d'aménagement retenus au regard de leurs conséquences sur l’environnement,</w:t>
      </w:r>
    </w:p>
    <w:p>
      <w:pPr>
        <w:pStyle w:val="Standard"/>
        <w:numPr>
          <w:ilvl w:val="0"/>
          <w:numId w:val="37"/>
        </w:numPr>
        <w:tabs>
          <w:tab w:val="clear" w:pos="720"/>
          <w:tab w:val="left" w:pos="-720" w:leader="none"/>
          <w:tab w:val="left" w:pos="0" w:leader="none"/>
        </w:tabs>
        <w:spacing w:before="0" w:after="170"/>
        <w:rPr>
          <w:rFonts w:eastAsia="Times New Roman"/>
          <w:szCs w:val="21"/>
        </w:rPr>
      </w:pPr>
      <w:r>
        <w:rPr>
          <w:rFonts w:eastAsia="Times New Roman"/>
          <w:szCs w:val="21"/>
        </w:rPr>
        <w:t>Mesures envisagées pour éviter, réduire, compenser les conséquences négatives des orientations retenues sur l'environnement.</w:t>
      </w:r>
    </w:p>
    <w:p>
      <w:pPr>
        <w:pStyle w:val="Standard"/>
        <w:tabs>
          <w:tab w:val="left" w:pos="720" w:leader="none"/>
          <w:tab w:val="left" w:pos="1440" w:leader="none"/>
        </w:tabs>
        <w:spacing w:before="0" w:after="170"/>
        <w:rPr>
          <w:rFonts w:eastAsia="Times New Roman"/>
          <w:szCs w:val="21"/>
        </w:rPr>
      </w:pPr>
      <w:r>
        <w:rPr>
          <w:rFonts w:eastAsia="Times New Roman"/>
          <w:szCs w:val="21"/>
        </w:rPr>
        <w:t>A l'issue de cette analyse détaillée le rapport de présentation du PLU sera établi conformément à l'article R.151-3 du code de l'urbanisme. L'évaluation devra notamment comprendre l'évaluation des incidences Natura 2000 conformément à l'article L.414-4 du code de l'environnement.</w:t>
      </w:r>
    </w:p>
    <w:p>
      <w:pPr>
        <w:pStyle w:val="Standard"/>
        <w:tabs>
          <w:tab w:val="left" w:pos="720" w:leader="none"/>
          <w:tab w:val="left" w:pos="1440" w:leader="none"/>
        </w:tabs>
        <w:spacing w:before="0" w:after="170"/>
        <w:rPr/>
      </w:pPr>
      <w:r>
        <w:rPr>
          <w:rFonts w:eastAsia="Times New Roman"/>
          <w:szCs w:val="21"/>
        </w:rPr>
        <w:t>La mission du bureau d'études s'entend jusqu’à la formalisation de l'autorité environnementale dans le rapport de présentation du PLU, y compris la reprise du dossier ou la fourniture d'éléments complémentaires permettant de répondre à l'avis de l'autorité environnementale intervenant avant l'enquête publique.</w:t>
      </w:r>
    </w:p>
    <w:p>
      <w:pPr>
        <w:pStyle w:val="Standard"/>
        <w:tabs>
          <w:tab w:val="left" w:pos="720" w:leader="none"/>
          <w:tab w:val="left" w:pos="1440" w:leader="none"/>
        </w:tabs>
        <w:spacing w:before="0" w:after="170"/>
        <w:rPr>
          <w:rFonts w:eastAsia="Times New Roman"/>
          <w:szCs w:val="21"/>
        </w:rPr>
      </w:pPr>
      <w:r>
        <w:rPr>
          <w:rFonts w:eastAsia="Times New Roman"/>
          <w:szCs w:val="21"/>
        </w:rPr>
        <w:t>Si les mesures d'évitement et de réduction d'impact environnemental proposées ne pouvaient être retenues ou qu'elles ne permettaient pas de garantir l'absence d'incidence notable sur l'environnement, une analyse complémentaire pourrait être sollicitée par la commune.</w:t>
      </w:r>
    </w:p>
    <w:p>
      <w:pPr>
        <w:pStyle w:val="Standard"/>
        <w:tabs>
          <w:tab w:val="left" w:pos="720" w:leader="none"/>
          <w:tab w:val="left" w:pos="1440" w:leader="none"/>
        </w:tabs>
        <w:rPr>
          <w:rFonts w:eastAsia="Times New Roman"/>
          <w:szCs w:val="21"/>
        </w:rPr>
      </w:pPr>
      <w:r>
        <w:rPr>
          <w:rFonts w:eastAsia="Times New Roman"/>
          <w:szCs w:val="21"/>
        </w:rPr>
      </w:r>
    </w:p>
    <w:p>
      <w:pPr>
        <w:pStyle w:val="Standard"/>
        <w:tabs>
          <w:tab w:val="clear" w:pos="720"/>
          <w:tab w:val="left" w:pos="2836" w:leader="none"/>
        </w:tabs>
        <w:ind w:left="1058" w:hanging="0"/>
        <w:rPr>
          <w:rFonts w:eastAsia="Times New Roman"/>
          <w:strike/>
          <w:sz w:val="22"/>
          <w:szCs w:val="21"/>
          <w:vertAlign w:val="superscript"/>
        </w:rPr>
      </w:pPr>
      <w:r>
        <w:rPr>
          <w:rFonts w:eastAsia="Times New Roman"/>
          <w:strike/>
          <w:sz w:val="22"/>
          <w:szCs w:val="21"/>
          <w:vertAlign w:val="superscript"/>
        </w:rPr>
      </w:r>
    </w:p>
    <w:p>
      <w:pPr>
        <w:pStyle w:val="Titre3"/>
        <w:ind w:left="1083" w:hanging="720"/>
        <w:jc w:val="both"/>
        <w:rPr/>
      </w:pPr>
      <w:bookmarkStart w:id="83" w:name="__RefHeading___Toc387_3696917438"/>
      <w:bookmarkStart w:id="84" w:name="_Toc69831693"/>
      <w:bookmarkEnd w:id="83"/>
      <w:r>
        <w:rPr>
          <w:rFonts w:eastAsia="Times New Roman"/>
          <w:sz w:val="24"/>
          <w:lang w:bidi="ar-SA"/>
        </w:rPr>
        <w:t>4.2.6. ARRÊT DU PROJET (Phase 4)</w:t>
      </w:r>
      <w:bookmarkEnd w:id="84"/>
    </w:p>
    <w:p>
      <w:pPr>
        <w:pStyle w:val="Corpsdetexte22"/>
        <w:widowControl/>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Le prestataire :</w:t>
      </w:r>
    </w:p>
    <w:p>
      <w:pPr>
        <w:pStyle w:val="Standard"/>
        <w:rPr>
          <w:rFonts w:eastAsia="Times New Roman" w:cs="Arial"/>
          <w:szCs w:val="21"/>
          <w:lang w:bidi="ar-SA"/>
        </w:rPr>
      </w:pPr>
      <w:r>
        <w:rPr>
          <w:rFonts w:eastAsia="Times New Roman" w:cs="Arial"/>
          <w:szCs w:val="21"/>
          <w:lang w:bidi="ar-SA"/>
        </w:rPr>
      </w:r>
    </w:p>
    <w:p>
      <w:pPr>
        <w:pStyle w:val="Standard"/>
        <w:numPr>
          <w:ilvl w:val="0"/>
          <w:numId w:val="38"/>
        </w:numPr>
        <w:spacing w:before="0" w:after="170"/>
        <w:rPr/>
      </w:pPr>
      <w:r>
        <w:rPr>
          <w:rFonts w:eastAsia="Times New Roman" w:cs="Arial"/>
          <w:szCs w:val="21"/>
          <w:lang w:bidi="ar-SA"/>
        </w:rPr>
        <w:t>Mettra en forme le bilan de la concertation en vue de la réunion du conseil municipal.</w:t>
      </w:r>
    </w:p>
    <w:p>
      <w:pPr>
        <w:pStyle w:val="Standard"/>
        <w:numPr>
          <w:ilvl w:val="0"/>
          <w:numId w:val="38"/>
        </w:numPr>
        <w:spacing w:before="0" w:after="170"/>
        <w:rPr>
          <w:rFonts w:eastAsia="Times New Roman" w:cs="Arial"/>
          <w:szCs w:val="21"/>
          <w:lang w:bidi="ar-SA"/>
        </w:rPr>
      </w:pPr>
      <w:r>
        <w:rPr>
          <w:rFonts w:eastAsia="Times New Roman" w:cs="Arial"/>
          <w:szCs w:val="21"/>
          <w:lang w:bidi="ar-SA"/>
        </w:rPr>
        <w:t>Établira un dossier arrêté au regard de l’article L.151-2 du code de l’urbanisme qui ne sera complété qu’après la phase d’enquête publique, conformément à l'article L.153.21 du dit code.</w:t>
      </w:r>
    </w:p>
    <w:p>
      <w:pPr>
        <w:pStyle w:val="Standard"/>
        <w:numPr>
          <w:ilvl w:val="0"/>
          <w:numId w:val="38"/>
        </w:numPr>
        <w:tabs>
          <w:tab w:val="clear" w:pos="720"/>
          <w:tab w:val="left" w:pos="-1724" w:leader="none"/>
          <w:tab w:val="left" w:pos="0" w:leader="none"/>
          <w:tab w:val="left" w:pos="2300" w:leader="none"/>
        </w:tabs>
        <w:rPr>
          <w:rFonts w:eastAsia="Times New Roman"/>
          <w:color w:val="000000"/>
          <w:szCs w:val="21"/>
          <w:highlight w:val="yellow"/>
        </w:rPr>
      </w:pPr>
      <w:r>
        <w:rPr>
          <w:rFonts w:eastAsia="Times New Roman"/>
          <w:color w:val="000000"/>
          <w:szCs w:val="21"/>
        </w:rPr>
        <w:t>Réalisera un document spécifique de synthèse du projet de PLU à destination du Syndicat mixte du SCoT faisant notamment apparaître :</w:t>
      </w:r>
    </w:p>
    <w:p>
      <w:pPr>
        <w:pStyle w:val="Standard"/>
        <w:numPr>
          <w:ilvl w:val="1"/>
          <w:numId w:val="39"/>
        </w:numPr>
        <w:tabs>
          <w:tab w:val="clear" w:pos="720"/>
          <w:tab w:val="left" w:pos="-1440" w:leader="none"/>
          <w:tab w:val="left" w:pos="-720" w:leader="none"/>
        </w:tabs>
        <w:spacing w:before="120" w:after="0"/>
        <w:rPr>
          <w:rFonts w:eastAsia="Times New Roman"/>
          <w:color w:val="000000"/>
          <w:szCs w:val="21"/>
          <w:highlight w:val="yellow"/>
        </w:rPr>
      </w:pPr>
      <w:r>
        <w:rPr>
          <w:rFonts w:eastAsia="Times New Roman"/>
          <w:color w:val="000000"/>
          <w:szCs w:val="21"/>
        </w:rPr>
        <w:t>les projections de développement démographiques et de consommation foncière ainsi que leurs modalités de calcul,</w:t>
      </w:r>
    </w:p>
    <w:p>
      <w:pPr>
        <w:pStyle w:val="Standard"/>
        <w:numPr>
          <w:ilvl w:val="1"/>
          <w:numId w:val="39"/>
        </w:numPr>
        <w:tabs>
          <w:tab w:val="clear" w:pos="720"/>
          <w:tab w:val="left" w:pos="-1440" w:leader="none"/>
          <w:tab w:val="left" w:pos="-720" w:leader="none"/>
        </w:tabs>
        <w:spacing w:before="120" w:after="0"/>
        <w:rPr/>
      </w:pPr>
      <w:r>
        <w:rPr>
          <w:rFonts w:eastAsia="Times New Roman"/>
          <w:color w:val="000000"/>
          <w:szCs w:val="21"/>
        </w:rPr>
        <w:t xml:space="preserve">une carte des dents creuses ou espaces encore disponibles en zones urbaines à la date d’arrêt du projet de </w:t>
      </w:r>
      <w:r>
        <w:rPr>
          <w:rFonts w:eastAsia="Arial" w:cs="Arial"/>
          <w:color w:val="000000"/>
          <w:szCs w:val="21"/>
        </w:rPr>
        <w:t>PLU</w:t>
      </w:r>
      <w:r>
        <w:rPr>
          <w:rFonts w:eastAsia="Times New Roman"/>
          <w:color w:val="000000"/>
          <w:szCs w:val="21"/>
        </w:rPr>
        <w:t>, tant à vocation d’habitat que d’activités,</w:t>
      </w:r>
    </w:p>
    <w:p>
      <w:pPr>
        <w:pStyle w:val="Standard"/>
        <w:numPr>
          <w:ilvl w:val="1"/>
          <w:numId w:val="39"/>
        </w:numPr>
        <w:tabs>
          <w:tab w:val="clear" w:pos="720"/>
          <w:tab w:val="left" w:pos="-1440" w:leader="none"/>
          <w:tab w:val="left" w:pos="-720" w:leader="none"/>
        </w:tabs>
        <w:spacing w:before="120" w:after="0"/>
        <w:rPr>
          <w:rFonts w:eastAsia="Times New Roman"/>
          <w:color w:val="000000"/>
          <w:szCs w:val="21"/>
          <w:highlight w:val="yellow"/>
        </w:rPr>
      </w:pPr>
      <w:r>
        <w:rPr>
          <w:rFonts w:eastAsia="Times New Roman"/>
          <w:color w:val="000000"/>
          <w:szCs w:val="21"/>
        </w:rPr>
        <w:t>une carte des terrains vierges ouverts à l’urbanisation,</w:t>
      </w:r>
    </w:p>
    <w:p>
      <w:pPr>
        <w:pStyle w:val="Standard"/>
        <w:numPr>
          <w:ilvl w:val="1"/>
          <w:numId w:val="39"/>
        </w:numPr>
        <w:tabs>
          <w:tab w:val="clear" w:pos="720"/>
          <w:tab w:val="left" w:pos="-1440" w:leader="none"/>
          <w:tab w:val="left" w:pos="-720" w:leader="none"/>
        </w:tabs>
        <w:spacing w:before="113" w:after="170"/>
        <w:rPr/>
      </w:pPr>
      <w:r>
        <w:rPr>
          <w:rFonts w:eastAsia="Times New Roman" w:cs="Arial"/>
          <w:color w:val="000000"/>
          <w:szCs w:val="21"/>
          <w:lang w:bidi="ar-SA"/>
        </w:rPr>
        <w:t xml:space="preserve">un comparatif entre les surfaces des zones du </w:t>
      </w:r>
      <w:r>
        <w:rPr>
          <w:rFonts w:eastAsia="Arial" w:cs="Arial"/>
          <w:color w:val="000000"/>
          <w:szCs w:val="21"/>
          <w:lang w:bidi="ar-SA"/>
        </w:rPr>
        <w:t>PLU</w:t>
      </w:r>
      <w:r>
        <w:rPr>
          <w:rFonts w:eastAsia="Times New Roman" w:cs="Arial"/>
          <w:color w:val="000000"/>
          <w:szCs w:val="21"/>
          <w:lang w:bidi="ar-SA"/>
        </w:rPr>
        <w:t xml:space="preserve"> avant révision et celles du </w:t>
      </w:r>
      <w:r>
        <w:rPr>
          <w:rFonts w:eastAsia="Arial" w:cs="Arial"/>
          <w:color w:val="000000"/>
          <w:szCs w:val="21"/>
          <w:lang w:bidi="ar-SA"/>
        </w:rPr>
        <w:t>PLU</w:t>
      </w:r>
      <w:r>
        <w:rPr>
          <w:rFonts w:eastAsia="Times New Roman" w:cs="Arial"/>
          <w:color w:val="000000"/>
          <w:szCs w:val="21"/>
          <w:lang w:bidi="ar-SA"/>
        </w:rPr>
        <w:t xml:space="preserve"> élaboré</w:t>
      </w:r>
    </w:p>
    <w:p>
      <w:pPr>
        <w:pStyle w:val="Standard"/>
        <w:numPr>
          <w:ilvl w:val="0"/>
          <w:numId w:val="38"/>
        </w:numPr>
        <w:rPr/>
      </w:pPr>
      <w:r>
        <w:rPr>
          <w:rFonts w:eastAsia="Times New Roman" w:cs="Arial"/>
          <w:szCs w:val="21"/>
          <w:lang w:bidi="ar-SA"/>
        </w:rPr>
        <w:t>Fournira une version dématérialisée du dossier de PLU.</w:t>
      </w:r>
    </w:p>
    <w:p>
      <w:pPr>
        <w:pStyle w:val="Standard"/>
        <w:numPr>
          <w:ilvl w:val="0"/>
          <w:numId w:val="38"/>
        </w:numPr>
        <w:rPr/>
      </w:pPr>
      <w:r>
        <w:rPr>
          <w:rFonts w:eastAsia="Times New Roman" w:cs="Arial"/>
          <w:szCs w:val="21"/>
          <w:lang w:bidi="ar-SA"/>
        </w:rPr>
        <w:t>Fournira une version dématérialisée du dossier soumis en CDPENAF</w:t>
      </w:r>
    </w:p>
    <w:p>
      <w:pPr>
        <w:pStyle w:val="Standard"/>
        <w:numPr>
          <w:ilvl w:val="0"/>
          <w:numId w:val="0"/>
        </w:numPr>
        <w:ind w:left="720" w:hanging="0"/>
        <w:rPr>
          <w:rFonts w:eastAsia="Times New Roman" w:cs="Arial"/>
          <w:szCs w:val="21"/>
          <w:lang w:bidi="ar-SA"/>
        </w:rPr>
      </w:pPr>
      <w:r>
        <w:rPr>
          <w:rFonts w:eastAsia="Times New Roman" w:cs="Arial"/>
          <w:szCs w:val="21"/>
          <w:lang w:bidi="ar-SA"/>
        </w:rPr>
      </w:r>
    </w:p>
    <w:p>
      <w:pPr>
        <w:pStyle w:val="Standard"/>
        <w:rPr/>
      </w:pPr>
      <w:r>
        <w:rPr>
          <w:rFonts w:eastAsia="Times New Roman"/>
          <w:szCs w:val="21"/>
        </w:rPr>
        <w:t>Le rendu réglementaire final destiné à être intégré au système d'information géographique devra être conforme aux standards CNIG en vigueur (</w:t>
      </w:r>
      <w:hyperlink r:id="rId10">
        <w:r>
          <w:rPr>
            <w:rStyle w:val="Internetlink"/>
            <w:rFonts w:eastAsia="Times New Roman"/>
            <w:szCs w:val="21"/>
          </w:rPr>
          <w:t>http://cnig.gouv.fr/?page_id=2732</w:t>
        </w:r>
      </w:hyperlink>
      <w:r>
        <w:rPr>
          <w:rFonts w:eastAsia="Times New Roman"/>
          <w:szCs w:val="21"/>
        </w:rPr>
        <w:t>) afin qu'il puisse être téléversé dans le géoportail de l'urbanisme.</w:t>
      </w:r>
    </w:p>
    <w:p>
      <w:pPr>
        <w:pStyle w:val="Standard"/>
        <w:rPr>
          <w:rFonts w:eastAsia="Times New Roman"/>
          <w:szCs w:val="21"/>
        </w:rPr>
      </w:pPr>
      <w:r>
        <w:rPr>
          <w:rFonts w:eastAsia="Times New Roman"/>
          <w:szCs w:val="21"/>
        </w:rPr>
        <w:t>L'ensemble des fichiers de travail SIG ainsi que les fichiers SIG du dossier finalisé seront fournis au maître d'ouvrage au format.shp modifiable et réutilisable.</w:t>
      </w:r>
    </w:p>
    <w:p>
      <w:pPr>
        <w:pStyle w:val="Standard"/>
        <w:tabs>
          <w:tab w:val="clear" w:pos="720"/>
          <w:tab w:val="left" w:pos="1440" w:leader="none"/>
        </w:tabs>
        <w:rPr>
          <w:rFonts w:eastAsia="Times New Roman"/>
          <w:color w:val="000000"/>
          <w:szCs w:val="21"/>
        </w:rPr>
      </w:pPr>
      <w:r>
        <w:rPr>
          <w:rFonts w:eastAsia="Times New Roman"/>
          <w:color w:val="000000"/>
          <w:szCs w:val="21"/>
        </w:rPr>
      </w:r>
    </w:p>
    <w:p>
      <w:pPr>
        <w:pStyle w:val="Standard"/>
        <w:tabs>
          <w:tab w:val="clear" w:pos="720"/>
          <w:tab w:val="left" w:pos="-284" w:leader="none"/>
          <w:tab w:val="left" w:pos="1440" w:leader="none"/>
          <w:tab w:val="left" w:pos="3740" w:leader="none"/>
        </w:tabs>
        <w:rPr>
          <w:rFonts w:eastAsia="Times New Roman" w:cs="Arial"/>
          <w:color w:val="000000"/>
          <w:sz w:val="20"/>
          <w:szCs w:val="21"/>
        </w:rPr>
      </w:pPr>
      <w:r>
        <w:rPr>
          <w:rFonts w:eastAsia="Times New Roman" w:cs="Arial"/>
          <w:color w:val="000000"/>
          <w:sz w:val="20"/>
          <w:szCs w:val="21"/>
        </w:rPr>
      </w:r>
    </w:p>
    <w:p>
      <w:pPr>
        <w:pStyle w:val="Titre3"/>
        <w:rPr/>
      </w:pPr>
      <w:bookmarkStart w:id="85" w:name="__RefHeading__24026_1817630987"/>
      <w:bookmarkStart w:id="86" w:name="_Toc69831694"/>
      <w:bookmarkEnd w:id="85"/>
      <w:r>
        <w:rPr>
          <w:sz w:val="24"/>
        </w:rPr>
        <w:t>4.2.7</w:t>
      </w:r>
      <w:r>
        <w:rPr>
          <w:caps/>
          <w:sz w:val="24"/>
        </w:rPr>
        <w:t xml:space="preserve">. ENQUÊTE </w:t>
      </w:r>
      <w:r>
        <w:rPr>
          <w:caps/>
          <w:sz w:val="24"/>
          <w:lang w:bidi="ar-SA"/>
        </w:rPr>
        <w:t>PUBLIQUE</w:t>
      </w:r>
      <w:r>
        <w:rPr>
          <w:caps/>
          <w:sz w:val="24"/>
        </w:rPr>
        <w:t xml:space="preserve"> (Phase 5)</w:t>
      </w:r>
      <w:bookmarkEnd w:id="86"/>
    </w:p>
    <w:p>
      <w:pPr>
        <w:pStyle w:val="Standard"/>
        <w:rPr>
          <w:rFonts w:cs="Arial"/>
          <w:szCs w:val="21"/>
        </w:rPr>
      </w:pPr>
      <w:r>
        <w:rPr>
          <w:rFonts w:cs="Arial"/>
          <w:szCs w:val="21"/>
        </w:rPr>
      </w:r>
    </w:p>
    <w:p>
      <w:pPr>
        <w:pStyle w:val="Textbodyindent"/>
        <w:ind w:left="0" w:hanging="0"/>
        <w:rPr>
          <w:rFonts w:eastAsia="Times New Roman"/>
          <w:szCs w:val="21"/>
        </w:rPr>
      </w:pPr>
      <w:r>
        <w:rPr>
          <w:rFonts w:eastAsia="Times New Roman"/>
          <w:szCs w:val="21"/>
        </w:rPr>
        <w:t>Le prestataire sera chargé de :</w:t>
      </w:r>
    </w:p>
    <w:p>
      <w:pPr>
        <w:pStyle w:val="Textbodyindent"/>
        <w:numPr>
          <w:ilvl w:val="0"/>
          <w:numId w:val="40"/>
        </w:numPr>
        <w:rPr/>
      </w:pPr>
      <w:r>
        <w:rPr>
          <w:rFonts w:eastAsia="Times New Roman"/>
          <w:szCs w:val="21"/>
        </w:rPr>
        <w:t>Constituer, après recensement des avis des services consultés, le dossier qui sera soumis à l’enquête publique.</w:t>
      </w:r>
    </w:p>
    <w:p>
      <w:pPr>
        <w:pStyle w:val="Textbodyindent"/>
        <w:numPr>
          <w:ilvl w:val="0"/>
          <w:numId w:val="40"/>
        </w:numPr>
        <w:rPr/>
      </w:pPr>
      <w:r>
        <w:rPr>
          <w:rFonts w:eastAsia="Times New Roman"/>
          <w:szCs w:val="21"/>
        </w:rPr>
        <w:t>Proposer, sous forme de tableau de synthèse, les réponses apportées par le maître d'ouvrage aux avis émis sur le projet de PLU arrêté.</w:t>
      </w:r>
    </w:p>
    <w:p>
      <w:pPr>
        <w:pStyle w:val="Textbodyindent"/>
        <w:numPr>
          <w:ilvl w:val="0"/>
          <w:numId w:val="40"/>
        </w:numPr>
        <w:rPr/>
      </w:pPr>
      <w:r>
        <w:rPr>
          <w:rFonts w:eastAsia="Times New Roman"/>
          <w:szCs w:val="21"/>
        </w:rPr>
        <w:t>Réaliser des documents graphiques numérisés en couleur, faisant apparaître les dispositions du zonage et les enjeux du PLU, afin de présenter l'enquête publique sous forme d’exposition.</w:t>
      </w:r>
    </w:p>
    <w:p>
      <w:pPr>
        <w:pStyle w:val="Textbodyindent"/>
        <w:ind w:left="720" w:hanging="0"/>
        <w:rPr>
          <w:rFonts w:eastAsia="Times New Roman"/>
          <w:szCs w:val="21"/>
        </w:rPr>
      </w:pPr>
      <w:r>
        <w:rPr>
          <w:rFonts w:eastAsia="Times New Roman"/>
          <w:szCs w:val="21"/>
        </w:rPr>
      </w:r>
    </w:p>
    <w:p>
      <w:pPr>
        <w:pStyle w:val="Titre3"/>
        <w:rPr/>
      </w:pPr>
      <w:bookmarkStart w:id="87" w:name="__RefHeading__24028_1817630987"/>
      <w:bookmarkStart w:id="88" w:name="_Toc69831695"/>
      <w:bookmarkEnd w:id="87"/>
      <w:r>
        <w:rPr>
          <w:sz w:val="24"/>
          <w:lang w:bidi="ar-SA"/>
        </w:rPr>
        <w:t>4.2.8</w:t>
      </w:r>
      <w:r>
        <w:rPr>
          <w:caps/>
          <w:sz w:val="24"/>
          <w:lang w:bidi="ar-SA"/>
        </w:rPr>
        <w:t>. APPROBATION (Phase 6)</w:t>
      </w:r>
      <w:bookmarkEnd w:id="88"/>
    </w:p>
    <w:p>
      <w:pPr>
        <w:pStyle w:val="Standard"/>
        <w:rPr>
          <w:rFonts w:cs="Arial"/>
          <w:szCs w:val="21"/>
        </w:rPr>
      </w:pPr>
      <w:r>
        <w:rPr>
          <w:rFonts w:cs="Arial"/>
          <w:szCs w:val="21"/>
        </w:rPr>
      </w:r>
    </w:p>
    <w:p>
      <w:pPr>
        <w:pStyle w:val="Standard"/>
        <w:tabs>
          <w:tab w:val="clear" w:pos="720"/>
          <w:tab w:val="left" w:pos="709" w:leader="none"/>
        </w:tabs>
        <w:rPr>
          <w:rFonts w:eastAsia="Times New Roman"/>
          <w:szCs w:val="21"/>
        </w:rPr>
      </w:pPr>
      <w:r>
        <w:rPr>
          <w:rFonts w:eastAsia="Times New Roman"/>
          <w:szCs w:val="21"/>
        </w:rPr>
        <w:t>Le prestataire sera chargé charge :</w:t>
      </w:r>
    </w:p>
    <w:p>
      <w:pPr>
        <w:pStyle w:val="Standard"/>
        <w:tabs>
          <w:tab w:val="clear" w:pos="720"/>
          <w:tab w:val="left" w:pos="709" w:leader="none"/>
        </w:tabs>
        <w:rPr>
          <w:rFonts w:eastAsia="Times New Roman"/>
          <w:szCs w:val="21"/>
        </w:rPr>
      </w:pPr>
      <w:r>
        <w:rPr>
          <w:rFonts w:eastAsia="Times New Roman"/>
          <w:szCs w:val="21"/>
        </w:rPr>
        <w:t>- D'analyser le rapport et les conclusions du commissaire enquêteur. Il examinera et synthétisera ses observations et émettra de nouvelles propositions de modifications au projet de PLU ;</w:t>
      </w:r>
    </w:p>
    <w:p>
      <w:pPr>
        <w:pStyle w:val="Standard"/>
        <w:tabs>
          <w:tab w:val="clear" w:pos="720"/>
          <w:tab w:val="left" w:pos="709" w:leader="none"/>
        </w:tabs>
        <w:rPr>
          <w:rFonts w:eastAsia="Times New Roman"/>
          <w:szCs w:val="21"/>
        </w:rPr>
      </w:pPr>
      <w:r>
        <w:rPr>
          <w:rFonts w:eastAsia="Times New Roman"/>
          <w:szCs w:val="21"/>
        </w:rPr>
        <w:t>- D'animer les réflexions du maître d'ouvrage afin d'apporter si nécessaire des modifications au dossier ;</w:t>
      </w:r>
    </w:p>
    <w:p>
      <w:pPr>
        <w:pStyle w:val="Standard"/>
        <w:tabs>
          <w:tab w:val="clear" w:pos="720"/>
          <w:tab w:val="left" w:pos="709" w:leader="none"/>
        </w:tabs>
        <w:rPr/>
      </w:pPr>
      <w:r>
        <w:rPr>
          <w:rFonts w:eastAsia="Times New Roman" w:cs="Arial"/>
          <w:szCs w:val="21"/>
          <w:lang w:bidi="ar-SA"/>
        </w:rPr>
        <w:t>- De finaliser et relire le document en vue de l'approbation par le conseil municipal afin de s'assurer de la cohérence du dossier au vu des modifications apportées.</w:t>
      </w:r>
    </w:p>
    <w:p>
      <w:pPr>
        <w:pStyle w:val="Standard"/>
        <w:rPr>
          <w:rFonts w:eastAsia="Times New Roman" w:cs="Arial"/>
          <w:color w:val="000000"/>
          <w:sz w:val="24"/>
          <w:lang w:bidi="ar-SA"/>
        </w:rPr>
      </w:pPr>
      <w:r>
        <w:rPr>
          <w:rFonts w:eastAsia="Times New Roman" w:cs="Arial"/>
          <w:color w:val="000000"/>
          <w:sz w:val="24"/>
          <w:lang w:bidi="ar-SA"/>
        </w:rPr>
      </w:r>
    </w:p>
    <w:p>
      <w:pPr>
        <w:pStyle w:val="Standard"/>
        <w:shd w:val="clear" w:color="auto" w:fill="CCFF66"/>
        <w:rPr/>
      </w:pPr>
      <w:r>
        <w:rPr>
          <w:rFonts w:cs="Arial"/>
          <w:b/>
          <w:bCs/>
          <w:color w:val="000000"/>
        </w:rPr>
        <w:t>B - POUR LE LOT 2</w:t>
      </w:r>
    </w:p>
    <w:p>
      <w:pPr>
        <w:pStyle w:val="NormalWeb"/>
        <w:rPr>
          <w:rFonts w:ascii="Arial" w:hAnsi="Arial" w:eastAsia="Times New Roman" w:cs="Arial"/>
          <w:szCs w:val="21"/>
        </w:rPr>
      </w:pPr>
      <w:r>
        <w:rPr>
          <w:rFonts w:eastAsia="Times New Roman" w:cs="Arial" w:ascii="Arial" w:hAnsi="Arial"/>
          <w:szCs w:val="21"/>
        </w:rPr>
        <w:t>L'enjeu principal du DAFR est d'identifier les enjeux et les contraintes propres à ces espaces en vue d'aider la commune à définir son projet de territoire.</w:t>
      </w:r>
    </w:p>
    <w:p>
      <w:pPr>
        <w:pStyle w:val="NormalWeb"/>
        <w:rPr>
          <w:rFonts w:ascii="Arial" w:hAnsi="Arial" w:eastAsia="Times New Roman" w:cs="Arial"/>
          <w:szCs w:val="21"/>
        </w:rPr>
      </w:pPr>
      <w:r>
        <w:rPr>
          <w:rFonts w:eastAsia="Times New Roman" w:cs="Arial" w:ascii="Arial" w:hAnsi="Arial"/>
          <w:szCs w:val="21"/>
        </w:rPr>
        <w:t>Le diagnostic rural et agricole dresse une photographie de l'utilisation des espaces agricoles au moment où celui-ci est réalisé. Il apporte des éléments permettant de nourrir la réflexion sur le devenir de l'agriculture du territoire à 10 ans : la structure foncière (disponibilité du foncier), l'âge des exploitants, les productions, la dynamique agricole et les projets (développement ou réorientation de l'outil de production, transmission, développement des circuits courts, orientation vers agriculture biologique,…).</w:t>
      </w:r>
    </w:p>
    <w:p>
      <w:pPr>
        <w:pStyle w:val="NormalWeb"/>
        <w:rPr>
          <w:b/>
          <w:b/>
          <w:bCs/>
          <w:color w:val="000000"/>
          <w:u w:val="single"/>
        </w:rPr>
      </w:pPr>
      <w:r>
        <w:rPr>
          <w:b/>
          <w:bCs/>
          <w:color w:val="000000"/>
          <w:u w:val="single"/>
        </w:rPr>
        <w:t>Le diagnostic comprendra les éléments suivants :</w:t>
      </w:r>
    </w:p>
    <w:p>
      <w:pPr>
        <w:pStyle w:val="NormalWeb"/>
        <w:rPr>
          <w:color w:val="000000"/>
          <w:u w:val="single"/>
        </w:rPr>
      </w:pPr>
      <w:r>
        <w:rPr>
          <w:color w:val="000000"/>
          <w:u w:val="single"/>
        </w:rPr>
        <w:t>Un travail préparatoire :</w:t>
      </w:r>
    </w:p>
    <w:p>
      <w:pPr>
        <w:pStyle w:val="NormalWeb"/>
        <w:numPr>
          <w:ilvl w:val="0"/>
          <w:numId w:val="10"/>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Recenser les sièges d'exploitation et les bâtiments agricoles ;</w:t>
      </w:r>
    </w:p>
    <w:p>
      <w:pPr>
        <w:pStyle w:val="NormalWeb"/>
        <w:numPr>
          <w:ilvl w:val="0"/>
          <w:numId w:val="10"/>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Identifier les espaces exploités cohérents et compatibles avec une activité économiquement viable et les hiérarchiser ;</w:t>
      </w:r>
    </w:p>
    <w:p>
      <w:pPr>
        <w:pStyle w:val="NormalWeb"/>
        <w:numPr>
          <w:ilvl w:val="0"/>
          <w:numId w:val="10"/>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Recenser les bâtiments sans lien avec l’économie agricole ;</w:t>
      </w:r>
    </w:p>
    <w:p>
      <w:pPr>
        <w:pStyle w:val="NormalWeb"/>
        <w:numPr>
          <w:ilvl w:val="0"/>
          <w:numId w:val="10"/>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Recenser les servitudes et contraintes agricoles ;</w:t>
      </w:r>
    </w:p>
    <w:p>
      <w:pPr>
        <w:pStyle w:val="NormalWeb"/>
        <w:numPr>
          <w:ilvl w:val="0"/>
          <w:numId w:val="10"/>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Recenser les espaces naturels et boisés ;</w:t>
      </w:r>
    </w:p>
    <w:p>
      <w:pPr>
        <w:pStyle w:val="NormalWeb"/>
        <w:numPr>
          <w:ilvl w:val="0"/>
          <w:numId w:val="10"/>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Classer et hiérarchiser les enjeux correspondants ;</w:t>
      </w:r>
    </w:p>
    <w:p>
      <w:pPr>
        <w:pStyle w:val="NormalWeb"/>
        <w:tabs>
          <w:tab w:val="clear" w:pos="720"/>
          <w:tab w:val="left" w:pos="0" w:leader="none"/>
        </w:tabs>
        <w:spacing w:before="120" w:after="0"/>
        <w:rPr>
          <w:rFonts w:ascii="Arial" w:hAnsi="Arial" w:eastAsia="Times New Roman" w:cs="Arial"/>
          <w:szCs w:val="21"/>
          <w:u w:val="single"/>
        </w:rPr>
      </w:pPr>
      <w:r>
        <w:rPr>
          <w:rFonts w:eastAsia="Times New Roman" w:cs="Arial" w:ascii="Arial" w:hAnsi="Arial"/>
          <w:szCs w:val="21"/>
          <w:u w:val="single"/>
        </w:rPr>
        <w:t>L'association des agriculteurs :</w:t>
      </w:r>
    </w:p>
    <w:p>
      <w:pPr>
        <w:pStyle w:val="NormalWeb"/>
        <w:numPr>
          <w:ilvl w:val="0"/>
          <w:numId w:val="11"/>
        </w:numPr>
        <w:tabs>
          <w:tab w:val="clear" w:pos="720"/>
          <w:tab w:val="left" w:pos="-1440" w:leader="none"/>
        </w:tabs>
        <w:spacing w:before="120" w:after="0"/>
        <w:rPr/>
      </w:pPr>
      <w:r>
        <w:rPr>
          <w:rFonts w:eastAsia="Times New Roman" w:cs="Arial" w:ascii="Arial" w:hAnsi="Arial"/>
          <w:szCs w:val="21"/>
        </w:rPr>
        <w:t>Animer une (ou plusieurs) réunion avec les agriculteurs de la commune ;</w:t>
      </w:r>
    </w:p>
    <w:p>
      <w:pPr>
        <w:pStyle w:val="NormalWeb"/>
        <w:numPr>
          <w:ilvl w:val="0"/>
          <w:numId w:val="11"/>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Présenter les données recueillies au sein des organismes agricoles et échanges avec les agricult</w:t>
      </w:r>
      <w:r>
        <w:rPr>
          <w:rFonts w:eastAsia="Times New Roman" w:cs="Arial" w:ascii="Arial" w:hAnsi="Arial"/>
          <w:color w:val="000000"/>
          <w:szCs w:val="21"/>
        </w:rPr>
        <w:t>eurs </w:t>
      </w:r>
      <w:r>
        <w:rPr>
          <w:rFonts w:eastAsia="Times New Roman" w:cs="Arial" w:ascii="Arial" w:hAnsi="Arial"/>
          <w:color w:val="000000"/>
          <w:szCs w:val="21"/>
        </w:rPr>
        <w:t xml:space="preserve">et les propriétaires fonciers </w:t>
      </w:r>
      <w:r>
        <w:rPr>
          <w:rFonts w:eastAsia="Times New Roman" w:cs="Arial" w:ascii="Arial" w:hAnsi="Arial"/>
          <w:color w:val="000000"/>
          <w:szCs w:val="21"/>
        </w:rPr>
        <w:t>;</w:t>
      </w:r>
    </w:p>
    <w:p>
      <w:pPr>
        <w:pStyle w:val="NormalWeb"/>
        <w:numPr>
          <w:ilvl w:val="0"/>
          <w:numId w:val="11"/>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Recueillir des données et informations à caractère agricole complémentaires propres à chaque exploitation par la localisation sur un fond de carte des éléments à inventorier et par le renseignement d’un questionnaire ;</w:t>
      </w:r>
    </w:p>
    <w:p>
      <w:pPr>
        <w:pStyle w:val="NormalWeb"/>
        <w:tabs>
          <w:tab w:val="clear" w:pos="720"/>
          <w:tab w:val="left" w:pos="0" w:leader="none"/>
        </w:tabs>
        <w:spacing w:before="120" w:after="0"/>
        <w:rPr>
          <w:rFonts w:ascii="Arial" w:hAnsi="Arial" w:eastAsia="Times New Roman" w:cs="Arial"/>
          <w:szCs w:val="21"/>
          <w:u w:val="single"/>
        </w:rPr>
      </w:pPr>
      <w:r>
        <w:rPr>
          <w:rFonts w:eastAsia="Times New Roman" w:cs="Arial" w:ascii="Arial" w:hAnsi="Arial"/>
          <w:szCs w:val="21"/>
          <w:u w:val="single"/>
        </w:rPr>
        <w:t>La mise en forme et la validation :</w:t>
      </w:r>
    </w:p>
    <w:p>
      <w:pPr>
        <w:pStyle w:val="NormalWeb"/>
        <w:numPr>
          <w:ilvl w:val="0"/>
          <w:numId w:val="12"/>
        </w:numPr>
        <w:tabs>
          <w:tab w:val="clear" w:pos="720"/>
          <w:tab w:val="left" w:pos="-1440" w:leader="none"/>
        </w:tabs>
        <w:spacing w:before="120" w:after="0"/>
        <w:rPr>
          <w:rFonts w:ascii="Arial" w:hAnsi="Arial" w:eastAsia="Times New Roman" w:cs="Arial"/>
          <w:szCs w:val="21"/>
        </w:rPr>
      </w:pPr>
      <w:r>
        <w:rPr>
          <w:rFonts w:eastAsia="Times New Roman" w:cs="Arial" w:ascii="Arial" w:hAnsi="Arial"/>
          <w:szCs w:val="21"/>
        </w:rPr>
        <w:t>Traiter et organiser les informations, préparer les analyses et les synthèses sous forme de note et cartographies ;</w:t>
      </w:r>
    </w:p>
    <w:p>
      <w:pPr>
        <w:pStyle w:val="NormalWeb"/>
        <w:numPr>
          <w:ilvl w:val="0"/>
          <w:numId w:val="12"/>
        </w:numPr>
        <w:tabs>
          <w:tab w:val="clear" w:pos="720"/>
          <w:tab w:val="left" w:pos="-1440" w:leader="none"/>
        </w:tabs>
        <w:spacing w:before="120" w:after="0"/>
        <w:rPr/>
      </w:pPr>
      <w:r>
        <w:rPr/>
        <w:t>Valider les éléments du diagnostic agricole avec les agriculteurs du territoire ;</w:t>
      </w:r>
    </w:p>
    <w:p>
      <w:pPr>
        <w:pStyle w:val="NormalWeb"/>
        <w:numPr>
          <w:ilvl w:val="0"/>
          <w:numId w:val="12"/>
        </w:numPr>
        <w:tabs>
          <w:tab w:val="clear" w:pos="720"/>
          <w:tab w:val="left" w:pos="-1440" w:leader="none"/>
        </w:tabs>
        <w:spacing w:before="120" w:after="0"/>
        <w:rPr/>
      </w:pPr>
      <w:r>
        <w:rPr/>
        <w:t>Restituer les points forts et les conclusions auprès des membres du conseil municipal et des personnes publiques associées.</w:t>
      </w:r>
    </w:p>
    <w:p>
      <w:pPr>
        <w:pStyle w:val="NormalWeb"/>
        <w:rPr>
          <w:color w:val="000000"/>
          <w:u w:val="single"/>
        </w:rPr>
      </w:pPr>
      <w:r>
        <w:rPr>
          <w:color w:val="000000"/>
          <w:u w:val="single"/>
        </w:rPr>
        <w:t>Un rapport de synthèse comprenant :</w:t>
      </w:r>
    </w:p>
    <w:p>
      <w:pPr>
        <w:pStyle w:val="NormalWeb"/>
        <w:numPr>
          <w:ilvl w:val="0"/>
          <w:numId w:val="5"/>
        </w:numPr>
        <w:rPr/>
      </w:pPr>
      <w:r>
        <w:rPr>
          <w:rFonts w:cs="Arial" w:ascii="Arial" w:hAnsi="Arial"/>
          <w:color w:val="000000"/>
          <w:szCs w:val="21"/>
        </w:rPr>
        <w:t>l'analyse de l'activité agricole et les mutations foncières</w:t>
      </w:r>
      <w:r>
        <w:rPr>
          <w:rFonts w:cs="Arial" w:ascii="Arial" w:hAnsi="Arial"/>
          <w:szCs w:val="21"/>
        </w:rPr>
        <w:t xml:space="preserve"> </w:t>
      </w:r>
      <w:r>
        <w:rPr>
          <w:rFonts w:cs="Arial" w:ascii="Arial" w:hAnsi="Arial"/>
          <w:color w:val="000000"/>
          <w:szCs w:val="21"/>
        </w:rPr>
        <w:t>élaborée à partir des informations collectées en réunion de travail, des ressources statistiques issue du recensement général agricole (RGA) et également de données disponibles dans les différents services de la chambre d’agriculture et de ses partenaires (SAFALT,…)</w:t>
      </w:r>
    </w:p>
    <w:p>
      <w:pPr>
        <w:pStyle w:val="NormalWeb"/>
        <w:numPr>
          <w:ilvl w:val="0"/>
          <w:numId w:val="5"/>
        </w:numPr>
        <w:rPr>
          <w:rFonts w:ascii="Arial" w:hAnsi="Arial" w:cs="Arial"/>
          <w:color w:val="000000"/>
          <w:szCs w:val="21"/>
        </w:rPr>
      </w:pPr>
      <w:r>
        <w:rPr>
          <w:rFonts w:cs="Arial" w:ascii="Arial" w:hAnsi="Arial"/>
          <w:color w:val="000000"/>
          <w:szCs w:val="21"/>
        </w:rPr>
        <w:t>Un ensemble de cartes thématiques, au format A4 ou A3, qui portent sur les thèmes suivants :</w:t>
      </w:r>
    </w:p>
    <w:p>
      <w:pPr>
        <w:pStyle w:val="NormalWeb"/>
        <w:numPr>
          <w:ilvl w:val="1"/>
          <w:numId w:val="4"/>
        </w:numPr>
        <w:spacing w:before="120" w:after="0"/>
        <w:ind w:left="1434" w:hanging="357"/>
        <w:rPr>
          <w:rFonts w:ascii="Arial" w:hAnsi="Arial" w:cs="Arial"/>
          <w:color w:val="000000"/>
          <w:szCs w:val="21"/>
        </w:rPr>
      </w:pPr>
      <w:r>
        <w:rPr>
          <w:rFonts w:cs="Arial" w:ascii="Arial" w:hAnsi="Arial"/>
          <w:color w:val="000000"/>
          <w:szCs w:val="21"/>
        </w:rPr>
        <w:t>Inventaire des sièges sociaux des agriculteurs (structure juridique, productions, emplois agricoles) ;</w:t>
      </w:r>
    </w:p>
    <w:p>
      <w:pPr>
        <w:pStyle w:val="NormalWeb"/>
        <w:numPr>
          <w:ilvl w:val="1"/>
          <w:numId w:val="4"/>
        </w:numPr>
        <w:spacing w:before="120" w:after="0"/>
        <w:ind w:left="1434" w:hanging="357"/>
        <w:rPr>
          <w:rFonts w:ascii="Arial" w:hAnsi="Arial" w:cs="Arial"/>
          <w:color w:val="000000"/>
          <w:szCs w:val="21"/>
        </w:rPr>
      </w:pPr>
      <w:r>
        <w:rPr>
          <w:rFonts w:cs="Arial" w:ascii="Arial" w:hAnsi="Arial"/>
          <w:color w:val="000000"/>
          <w:szCs w:val="21"/>
        </w:rPr>
        <w:t>Occupation de l’espace du territoire intercommunal : surfaces en herbe, cultures, vignes, vergers, forêts, haies ;</w:t>
      </w:r>
    </w:p>
    <w:p>
      <w:pPr>
        <w:pStyle w:val="NormalWeb"/>
        <w:numPr>
          <w:ilvl w:val="1"/>
          <w:numId w:val="4"/>
        </w:numPr>
        <w:spacing w:before="120" w:after="0"/>
        <w:ind w:left="1434" w:hanging="357"/>
        <w:rPr>
          <w:rFonts w:ascii="Arial" w:hAnsi="Arial" w:cs="Arial"/>
          <w:color w:val="000000"/>
          <w:szCs w:val="21"/>
        </w:rPr>
      </w:pPr>
      <w:r>
        <w:rPr>
          <w:rFonts w:cs="Arial" w:ascii="Arial" w:hAnsi="Arial"/>
          <w:color w:val="000000"/>
          <w:szCs w:val="21"/>
        </w:rPr>
        <w:t>Identification et vocation des bâtiments d’exploitation ; bâtiments d’élevage, bâtiments de stockage,… ;</w:t>
      </w:r>
    </w:p>
    <w:p>
      <w:pPr>
        <w:pStyle w:val="NormalWeb"/>
        <w:numPr>
          <w:ilvl w:val="1"/>
          <w:numId w:val="4"/>
        </w:numPr>
        <w:spacing w:before="120" w:after="0"/>
        <w:ind w:left="1434" w:hanging="357"/>
        <w:rPr>
          <w:rFonts w:ascii="Arial" w:hAnsi="Arial" w:cs="Arial"/>
          <w:color w:val="000000"/>
          <w:szCs w:val="21"/>
        </w:rPr>
      </w:pPr>
      <w:r>
        <w:rPr>
          <w:rFonts w:cs="Arial" w:ascii="Arial" w:hAnsi="Arial"/>
          <w:color w:val="000000"/>
          <w:szCs w:val="21"/>
        </w:rPr>
        <w:t>Espaces stratégiques : qualité agronomique des sols, surfaces irriguées, drainées, recevant des effluents d’élevage (plans d’épandage ICPE, RSD), des boues de station d’épuration, surfaces consacrées aux pâturages, … ;</w:t>
      </w:r>
    </w:p>
    <w:p>
      <w:pPr>
        <w:pStyle w:val="NormalWeb"/>
        <w:numPr>
          <w:ilvl w:val="1"/>
          <w:numId w:val="4"/>
        </w:numPr>
        <w:spacing w:before="120" w:after="0"/>
        <w:ind w:left="1434" w:hanging="357"/>
        <w:rPr>
          <w:rFonts w:ascii="Arial" w:hAnsi="Arial" w:cs="Arial"/>
          <w:color w:val="000000"/>
          <w:szCs w:val="21"/>
        </w:rPr>
      </w:pPr>
      <w:r>
        <w:rPr>
          <w:rFonts w:cs="Arial" w:ascii="Arial" w:hAnsi="Arial"/>
          <w:color w:val="000000"/>
          <w:szCs w:val="21"/>
        </w:rPr>
        <w:t>Espaces soumis à réglementation : zones vulnérable, captage d’eau potable, ZNIEFF ;</w:t>
      </w:r>
    </w:p>
    <w:p>
      <w:pPr>
        <w:pStyle w:val="NormalWeb"/>
        <w:numPr>
          <w:ilvl w:val="1"/>
          <w:numId w:val="4"/>
        </w:numPr>
        <w:spacing w:before="120" w:after="0"/>
        <w:ind w:left="1434" w:hanging="357"/>
        <w:rPr>
          <w:rFonts w:ascii="Arial" w:hAnsi="Arial" w:cs="Arial"/>
          <w:color w:val="000000"/>
          <w:szCs w:val="21"/>
        </w:rPr>
      </w:pPr>
      <w:r>
        <w:rPr>
          <w:rFonts w:cs="Arial" w:ascii="Arial" w:hAnsi="Arial"/>
          <w:color w:val="000000"/>
          <w:szCs w:val="21"/>
        </w:rPr>
        <w:t>Les espaces agricoles à enjeux.</w:t>
      </w:r>
    </w:p>
    <w:p>
      <w:pPr>
        <w:pStyle w:val="NormalWeb"/>
        <w:rPr>
          <w:rFonts w:ascii="Arial" w:hAnsi="Arial" w:eastAsia="Times New Roman" w:cs="Arial"/>
          <w:color w:val="000000"/>
          <w:szCs w:val="21"/>
          <w:lang w:bidi="ar-SA"/>
        </w:rPr>
      </w:pPr>
      <w:r>
        <w:rPr>
          <w:rFonts w:eastAsia="Times New Roman" w:cs="Arial" w:ascii="Arial" w:hAnsi="Arial"/>
          <w:color w:val="000000"/>
          <w:szCs w:val="21"/>
          <w:lang w:bidi="ar-SA"/>
        </w:rPr>
        <w:t>Le diagnostic fera l'objet d'une présentation auprès des agriculteurs avant transmission au maître d'ouvrage.</w:t>
      </w:r>
    </w:p>
    <w:p>
      <w:pPr>
        <w:pStyle w:val="Titre2"/>
        <w:rPr/>
      </w:pPr>
      <w:bookmarkStart w:id="89" w:name="__RefHeading__24030_1817630987"/>
      <w:bookmarkStart w:id="90" w:name="_Toc69831696"/>
      <w:bookmarkEnd w:id="89"/>
      <w:r>
        <w:rPr/>
        <w:t>Article 4-3 - CADRE DE L’ÉTUDE ET RÉUNIONS</w:t>
      </w:r>
      <w:bookmarkEnd w:id="90"/>
    </w:p>
    <w:p>
      <w:pPr>
        <w:pStyle w:val="Standard"/>
        <w:ind w:right="-1" w:hanging="0"/>
        <w:rPr>
          <w:rFonts w:cs="Arial"/>
          <w:color w:val="000000"/>
          <w:szCs w:val="21"/>
        </w:rPr>
      </w:pPr>
      <w:r>
        <w:rPr>
          <w:rFonts w:cs="Arial"/>
          <w:color w:val="000000"/>
          <w:szCs w:val="21"/>
        </w:rPr>
      </w:r>
    </w:p>
    <w:p>
      <w:pPr>
        <w:pStyle w:val="Textbody"/>
        <w:ind w:right="-1" w:hanging="0"/>
        <w:rPr/>
      </w:pPr>
      <w:r>
        <w:rPr>
          <w:rFonts w:cs="Arial"/>
          <w:szCs w:val="21"/>
        </w:rPr>
        <w:t>Le suivi des études est assuré par le maire (ou par une commission désignée à cette occasion) de la commune.</w:t>
      </w:r>
    </w:p>
    <w:p>
      <w:pPr>
        <w:pStyle w:val="Textbody"/>
        <w:ind w:right="-1" w:hanging="0"/>
        <w:rPr>
          <w:rFonts w:cs="Arial"/>
          <w:szCs w:val="21"/>
        </w:rPr>
      </w:pPr>
      <w:r>
        <w:rPr>
          <w:rFonts w:cs="Arial"/>
          <w:szCs w:val="21"/>
        </w:rPr>
      </w:r>
    </w:p>
    <w:p>
      <w:pPr>
        <w:pStyle w:val="Titre3"/>
        <w:rPr/>
      </w:pPr>
      <w:bookmarkStart w:id="91" w:name="__RefHeading__24032_1817630987"/>
      <w:bookmarkStart w:id="92" w:name="_Toc69831697"/>
      <w:bookmarkEnd w:id="91"/>
      <w:r>
        <w:rPr/>
        <w:t>4.3.1. RÔLE DU PRESTATAIRE :</w:t>
      </w:r>
      <w:bookmarkEnd w:id="92"/>
    </w:p>
    <w:p>
      <w:pPr>
        <w:pStyle w:val="Standard"/>
        <w:rPr>
          <w:rFonts w:cs="Arial"/>
          <w:szCs w:val="21"/>
        </w:rPr>
      </w:pPr>
      <w:r>
        <w:rPr>
          <w:rFonts w:cs="Arial"/>
          <w:szCs w:val="21"/>
        </w:rPr>
      </w:r>
    </w:p>
    <w:p>
      <w:pPr>
        <w:pStyle w:val="Standard"/>
        <w:tabs>
          <w:tab w:val="clear" w:pos="720"/>
          <w:tab w:val="left" w:pos="360" w:leader="none"/>
          <w:tab w:val="left" w:pos="482" w:leader="none"/>
          <w:tab w:val="left" w:pos="567" w:leader="none"/>
        </w:tabs>
        <w:rPr/>
      </w:pPr>
      <w:r>
        <w:rPr>
          <w:rFonts w:eastAsia="Times New Roman" w:cs="Arial"/>
          <w:bCs/>
          <w:szCs w:val="21"/>
          <w:lang w:bidi="ar-SA"/>
        </w:rPr>
        <w:t>Tout au long de la procédure, le prestataire assurera le suivi de l’étude, ainsi que celle des compte-rendus de toute réunion de travail. Le prestataire donnera au maître d'ouvrage, pendant toute la durée de l'étude, son avis sur tous projets ou demandes d'autorisations d'occuper le sol qui pourraient lui être communiqués.</w:t>
      </w:r>
    </w:p>
    <w:p>
      <w:pPr>
        <w:pStyle w:val="Standard"/>
        <w:tabs>
          <w:tab w:val="clear" w:pos="720"/>
          <w:tab w:val="left" w:pos="360" w:leader="none"/>
          <w:tab w:val="left" w:pos="482" w:leader="none"/>
          <w:tab w:val="left" w:pos="567" w:leader="none"/>
        </w:tabs>
        <w:rPr>
          <w:rFonts w:eastAsia="Times New Roman" w:cs="Arial"/>
          <w:bCs/>
          <w:szCs w:val="21"/>
          <w:lang w:bidi="ar-SA"/>
        </w:rPr>
      </w:pPr>
      <w:r>
        <w:rPr>
          <w:rFonts w:eastAsia="Times New Roman" w:cs="Arial"/>
          <w:bCs/>
          <w:szCs w:val="21"/>
          <w:lang w:bidi="ar-SA"/>
        </w:rPr>
      </w:r>
    </w:p>
    <w:p>
      <w:pPr>
        <w:pStyle w:val="Standard"/>
        <w:ind w:right="-1" w:hanging="0"/>
        <w:rPr>
          <w:rFonts w:eastAsia="Times New Roman" w:cs="Arial"/>
          <w:szCs w:val="21"/>
          <w:lang w:bidi="ar-SA"/>
        </w:rPr>
      </w:pPr>
      <w:r>
        <w:rPr>
          <w:rFonts w:eastAsia="Times New Roman" w:cs="Arial"/>
          <w:szCs w:val="21"/>
          <w:lang w:bidi="ar-SA"/>
        </w:rPr>
        <w:t>Le prestataire se tient en étroite liaison avec le maître d'ouvrage et le directeur départemental des  territoires qui lui fourniront toutes indications ou directives nécessaires à la réalisation de l'étude.</w:t>
      </w:r>
    </w:p>
    <w:p>
      <w:pPr>
        <w:pStyle w:val="Standard"/>
        <w:ind w:right="-1" w:hanging="0"/>
        <w:rPr/>
      </w:pPr>
      <w:r>
        <w:rPr/>
      </w:r>
    </w:p>
    <w:p>
      <w:pPr>
        <w:pStyle w:val="Standard"/>
        <w:ind w:right="-1" w:hanging="0"/>
        <w:rPr>
          <w:rFonts w:eastAsia="Times New Roman" w:cs="Arial"/>
          <w:szCs w:val="21"/>
          <w:lang w:bidi="ar-SA"/>
        </w:rPr>
      </w:pPr>
      <w:r>
        <w:rPr>
          <w:rFonts w:eastAsia="Times New Roman" w:cs="Arial"/>
          <w:szCs w:val="21"/>
          <w:lang w:bidi="ar-SA"/>
        </w:rPr>
        <w:t>Le prestataire conduit la mission en respectant le principe d'élaboration associée. Pendant toute la durée de l’élaboration du projet de PLU, il s'engage à assister aux réunions de travail et thématiques, organisées par le maître d'ouvrage, jusqu’à la remise du projet de PLU arrêté, ainsi qu’à celles prévues pour la suite de la procédure avec les personnes publiques associées. Il fournit, au maître d'ouvrage, les éléments nécessaires afin qu’il prépare les convocations des réunions (ordre du jour, personnes à convoquer).</w:t>
      </w:r>
    </w:p>
    <w:p>
      <w:pPr>
        <w:pStyle w:val="Standard"/>
        <w:ind w:right="-1" w:hanging="0"/>
        <w:rPr>
          <w:rFonts w:cs="Arial"/>
          <w:szCs w:val="21"/>
        </w:rPr>
      </w:pPr>
      <w:r>
        <w:rPr>
          <w:rFonts w:cs="Arial"/>
          <w:szCs w:val="21"/>
        </w:rPr>
      </w:r>
    </w:p>
    <w:p>
      <w:pPr>
        <w:pStyle w:val="Retraitcorpsdetexte31"/>
        <w:ind w:left="11" w:hanging="0"/>
        <w:rPr>
          <w:b/>
          <w:b/>
          <w:bCs/>
        </w:rPr>
      </w:pPr>
      <w:r>
        <w:rPr>
          <w:b/>
          <w:bCs/>
        </w:rPr>
        <w:t>L'attention du prestataire est attirée sur l'importance de l'animation et de la concertation qui sont une condition essentielle à l'appropriation et à la réussite de la démarche.</w:t>
      </w:r>
    </w:p>
    <w:p>
      <w:pPr>
        <w:pStyle w:val="Retraitcorpsdetexte31"/>
        <w:ind w:left="11" w:hanging="0"/>
        <w:rPr/>
      </w:pPr>
      <w:r>
        <w:rPr>
          <w:rFonts w:eastAsia="Times New Roman" w:cs="Arial"/>
          <w:szCs w:val="21"/>
          <w:lang w:bidi="ar-SA"/>
        </w:rPr>
        <w:t>Le prestataire</w:t>
      </w:r>
      <w:r>
        <w:rPr>
          <w:rFonts w:cs="Arial"/>
          <w:szCs w:val="21"/>
        </w:rPr>
        <w:t xml:space="preserve"> assure l’animation et le compte rendu des différentes réunions (rédaction, frappe et diffusion auprès de la mairie). La commune assurera la diffusion des comptes rendus aux personnes convoquées.</w:t>
      </w:r>
    </w:p>
    <w:p>
      <w:pPr>
        <w:pStyle w:val="Retraitcorpsdetexte31"/>
        <w:ind w:left="11" w:hanging="0"/>
        <w:rPr/>
      </w:pPr>
      <w:r>
        <w:rPr>
          <w:rFonts w:eastAsia="Times New Roman" w:cs="Arial"/>
          <w:szCs w:val="21"/>
          <w:lang w:bidi="ar-SA"/>
        </w:rPr>
        <w:t>Le prestataire</w:t>
      </w:r>
      <w:r>
        <w:rPr/>
        <w:t xml:space="preserve"> devra, au travers des réunions et dans le cadre de la concertation du public, vulgariser le diagnostic afin que les élus et les citoyens puissent se l’approprier et en comprendre les enjeux. Il veillera à ce que les particuliers concernés par le zonage soient bien associés.</w:t>
      </w:r>
    </w:p>
    <w:p>
      <w:pPr>
        <w:pStyle w:val="Retraitcorpsdetexte31"/>
        <w:ind w:left="11" w:hanging="0"/>
        <w:rPr/>
      </w:pPr>
      <w:r>
        <w:rPr>
          <w:rFonts w:cs="Arial"/>
          <w:szCs w:val="21"/>
        </w:rPr>
        <w:t xml:space="preserve">Des réunions de « co-construction » avec les partenaires seront à prévoir ainsi que des sorties sur le terrain avec la population. Ces rencontres permettront à la fois de faire accepter aux citoyens les enjeux du PLU mais également au </w:t>
      </w:r>
      <w:r>
        <w:rPr>
          <w:rFonts w:eastAsia="Times New Roman" w:cs="Arial"/>
          <w:szCs w:val="21"/>
          <w:lang w:bidi="ar-SA"/>
        </w:rPr>
        <w:t>prestataire</w:t>
      </w:r>
      <w:r>
        <w:rPr>
          <w:rFonts w:cs="Arial"/>
          <w:szCs w:val="21"/>
        </w:rPr>
        <w:t>, de recueillir des informations de la part des habitants.</w:t>
      </w:r>
    </w:p>
    <w:p>
      <w:pPr>
        <w:pStyle w:val="Standard"/>
        <w:ind w:right="-1" w:hanging="0"/>
        <w:rPr/>
      </w:pPr>
      <w:r>
        <w:rPr>
          <w:rFonts w:eastAsia="Times New Roman" w:cs="Arial"/>
          <w:szCs w:val="21"/>
          <w:lang w:bidi="ar-SA"/>
        </w:rPr>
        <w:t>Le prestataire apporte au projet de PLU toutes les modifications nécessaires jusqu’à ce que le conseil municipal l'approuve :</w:t>
      </w:r>
    </w:p>
    <w:p>
      <w:pPr>
        <w:pStyle w:val="Standard"/>
        <w:ind w:right="-1" w:hanging="0"/>
        <w:rPr>
          <w:rFonts w:eastAsia="Times New Roman" w:cs="Arial"/>
          <w:strike/>
          <w:szCs w:val="21"/>
          <w:lang w:bidi="ar-SA"/>
        </w:rPr>
      </w:pPr>
      <w:r>
        <w:rPr>
          <w:rFonts w:eastAsia="Times New Roman" w:cs="Arial"/>
          <w:strike/>
          <w:szCs w:val="21"/>
          <w:lang w:bidi="ar-SA"/>
        </w:rPr>
      </w:r>
    </w:p>
    <w:p>
      <w:pPr>
        <w:pStyle w:val="Standard"/>
        <w:rPr>
          <w:rFonts w:cs="Arial"/>
          <w:color w:val="000000"/>
          <w:szCs w:val="21"/>
        </w:rPr>
      </w:pPr>
      <w:r>
        <w:rPr>
          <w:rFonts w:cs="Arial"/>
          <w:color w:val="000000"/>
          <w:szCs w:val="21"/>
        </w:rPr>
        <w:t>Il appartient au prestataire de faire la mise à jour du support cadastral informatique. (Il ne s’agit pas là d’une mission de géomètre, mais de reporter approximativement les constructions très récentes afin de mieux comprendre les limites de zonage proposées).</w:t>
      </w:r>
    </w:p>
    <w:p>
      <w:pPr>
        <w:pStyle w:val="Standard"/>
        <w:rPr>
          <w:rFonts w:eastAsia="Times New Roman" w:cs="Arial"/>
          <w:szCs w:val="21"/>
          <w:u w:val="single"/>
          <w:lang w:bidi="ar-SA"/>
        </w:rPr>
      </w:pPr>
      <w:r>
        <w:rPr>
          <w:rFonts w:eastAsia="Times New Roman" w:cs="Arial"/>
          <w:szCs w:val="21"/>
          <w:u w:val="single"/>
          <w:lang w:bidi="ar-SA"/>
        </w:rPr>
      </w:r>
    </w:p>
    <w:p>
      <w:pPr>
        <w:pStyle w:val="Titre3"/>
        <w:rPr/>
      </w:pPr>
      <w:bookmarkStart w:id="93" w:name="__RefHeading___Toc546_349615186"/>
      <w:bookmarkStart w:id="94" w:name="_Toc69831698"/>
      <w:bookmarkEnd w:id="93"/>
      <w:r>
        <w:rPr>
          <w:rFonts w:eastAsia="Times New Roman"/>
          <w:szCs w:val="21"/>
          <w:u w:val="single"/>
          <w:lang w:bidi="ar-SA"/>
        </w:rPr>
        <w:t>4.3.2. RÔLE DU MAÎTRE D’OUVRAGE</w:t>
      </w:r>
      <w:bookmarkEnd w:id="94"/>
    </w:p>
    <w:p>
      <w:pPr>
        <w:pStyle w:val="Standard"/>
        <w:rPr>
          <w:rFonts w:cs="Arial"/>
          <w:szCs w:val="21"/>
        </w:rPr>
      </w:pPr>
      <w:r>
        <w:rPr>
          <w:rFonts w:cs="Arial"/>
          <w:szCs w:val="21"/>
        </w:rPr>
      </w:r>
    </w:p>
    <w:p>
      <w:pPr>
        <w:pStyle w:val="Standard"/>
        <w:rPr/>
      </w:pPr>
      <w:r>
        <w:rPr>
          <w:rFonts w:eastAsia="Times New Roman" w:cs="Arial"/>
          <w:szCs w:val="21"/>
          <w:lang w:bidi="ar-SA"/>
        </w:rPr>
        <w:t>Le maître d'ouvrage :</w:t>
      </w:r>
    </w:p>
    <w:p>
      <w:pPr>
        <w:pStyle w:val="Standard"/>
        <w:numPr>
          <w:ilvl w:val="0"/>
          <w:numId w:val="41"/>
        </w:numPr>
        <w:rPr/>
      </w:pPr>
      <w:r>
        <w:rPr>
          <w:rFonts w:eastAsia="Times New Roman" w:cs="Arial"/>
          <w:szCs w:val="21"/>
          <w:lang w:bidi="ar-SA"/>
        </w:rPr>
        <w:t>Assure</w:t>
      </w:r>
      <w:r>
        <w:rPr>
          <w:rFonts w:eastAsia="Times New Roman" w:cs="Arial"/>
          <w:szCs w:val="21"/>
          <w:shd w:fill="FFFFFF" w:val="clear"/>
          <w:lang w:bidi="ar-SA"/>
        </w:rPr>
        <w:t xml:space="preserve"> le suivi de la procédure,</w:t>
      </w:r>
    </w:p>
    <w:p>
      <w:pPr>
        <w:pStyle w:val="Standard"/>
        <w:numPr>
          <w:ilvl w:val="0"/>
          <w:numId w:val="41"/>
        </w:numPr>
        <w:rPr/>
      </w:pPr>
      <w:r>
        <w:rPr>
          <w:rFonts w:eastAsia="Times New Roman" w:cs="Arial"/>
          <w:szCs w:val="21"/>
          <w:shd w:fill="FFFFFF" w:val="clear"/>
          <w:lang w:bidi="ar-SA"/>
        </w:rPr>
        <w:t>Assure l</w:t>
      </w:r>
      <w:r>
        <w:rPr>
          <w:rFonts w:cs="Arial"/>
          <w:szCs w:val="21"/>
        </w:rPr>
        <w:t>a reproduction des documents autres</w:t>
      </w:r>
      <w:r>
        <w:rPr>
          <w:rFonts w:cs="Arial"/>
          <w:color w:val="FF0000"/>
          <w:szCs w:val="21"/>
        </w:rPr>
        <w:t xml:space="preserve"> </w:t>
      </w:r>
      <w:r>
        <w:rPr>
          <w:rFonts w:cs="Arial"/>
          <w:szCs w:val="21"/>
        </w:rPr>
        <w:t>que ceux mentionnés à l'article 4.4</w:t>
      </w:r>
    </w:p>
    <w:p>
      <w:pPr>
        <w:pStyle w:val="Standard"/>
        <w:ind w:right="-1" w:hanging="0"/>
        <w:rPr>
          <w:rFonts w:cs="Arial"/>
          <w:szCs w:val="21"/>
        </w:rPr>
      </w:pPr>
      <w:r>
        <w:rPr>
          <w:rFonts w:cs="Arial"/>
          <w:szCs w:val="21"/>
        </w:rPr>
      </w:r>
    </w:p>
    <w:p>
      <w:pPr>
        <w:pStyle w:val="Titre2"/>
        <w:spacing w:before="0" w:after="0"/>
        <w:rPr/>
      </w:pPr>
      <w:bookmarkStart w:id="95" w:name="__RefHeading__24034_1817630987"/>
      <w:bookmarkStart w:id="96" w:name="_Toc69831699"/>
      <w:bookmarkEnd w:id="95"/>
      <w:r>
        <w:rPr>
          <w:rFonts w:eastAsia="Times New Roman" w:cs="Times New Roman"/>
          <w:szCs w:val="26"/>
          <w:lang w:bidi="ar-SA"/>
        </w:rPr>
        <w:t>Article 4-4 – DOCUMENTS A FOURNIR PAR LE PRESTATAIRE</w:t>
      </w:r>
      <w:bookmarkEnd w:id="96"/>
    </w:p>
    <w:p>
      <w:pPr>
        <w:pStyle w:val="Standard"/>
        <w:rPr>
          <w:rFonts w:eastAsia="Times New Roman" w:cs="Arial"/>
          <w:b/>
          <w:b/>
          <w:bCs/>
          <w:szCs w:val="21"/>
          <w:lang w:bidi="ar-SA"/>
        </w:rPr>
      </w:pPr>
      <w:r>
        <w:rPr>
          <w:rFonts w:eastAsia="Times New Roman" w:cs="Arial"/>
          <w:b/>
          <w:bCs/>
          <w:szCs w:val="21"/>
          <w:lang w:bidi="ar-SA"/>
        </w:rPr>
      </w:r>
    </w:p>
    <w:p>
      <w:pPr>
        <w:pStyle w:val="Titre3"/>
        <w:rPr/>
      </w:pPr>
      <w:bookmarkStart w:id="97" w:name="__RefHeading___Toc14888_1774254097"/>
      <w:bookmarkStart w:id="98" w:name="_Toc69831700"/>
      <w:bookmarkEnd w:id="97"/>
      <w:r>
        <w:rPr>
          <w:szCs w:val="22"/>
          <w:lang w:bidi="ar-SA"/>
        </w:rPr>
        <w:t>4.4.1. DOCUMENTS</w:t>
      </w:r>
      <w:bookmarkEnd w:id="98"/>
    </w:p>
    <w:p>
      <w:pPr>
        <w:pStyle w:val="Standard"/>
        <w:ind w:left="1276" w:hanging="1276"/>
        <w:rPr>
          <w:rFonts w:eastAsia="Times New Roman" w:cs="Arial"/>
          <w:b/>
          <w:b/>
          <w:szCs w:val="21"/>
          <w:lang w:bidi="ar-SA"/>
        </w:rPr>
      </w:pPr>
      <w:r>
        <w:rPr>
          <w:rFonts w:eastAsia="Times New Roman" w:cs="Arial"/>
          <w:b/>
          <w:szCs w:val="21"/>
          <w:lang w:bidi="ar-SA"/>
        </w:rPr>
      </w:r>
    </w:p>
    <w:p>
      <w:pPr>
        <w:pStyle w:val="Standard"/>
        <w:rPr/>
      </w:pPr>
      <w:r>
        <w:rPr>
          <w:rFonts w:eastAsia="Times New Roman" w:cs="Arial"/>
          <w:bCs/>
          <w:szCs w:val="21"/>
          <w:lang w:bidi="ar-SA"/>
        </w:rPr>
        <w:t>Chaque phase de la mission de base et des tranches optionnelles donnent lieu à la remise des documents suivants :</w:t>
      </w:r>
    </w:p>
    <w:p>
      <w:pPr>
        <w:pStyle w:val="Standard"/>
        <w:rPr/>
      </w:pPr>
      <w:r>
        <w:rPr/>
      </w:r>
    </w:p>
    <w:p>
      <w:pPr>
        <w:pStyle w:val="Standard"/>
        <w:shd w:val="clear" w:color="auto" w:fill="99FF66"/>
        <w:rPr>
          <w:rFonts w:cs="Arial"/>
          <w:b/>
          <w:b/>
          <w:bCs/>
          <w:color w:val="000000"/>
        </w:rPr>
      </w:pPr>
      <w:r>
        <w:rPr>
          <w:rFonts w:cs="Arial"/>
          <w:b/>
          <w:bCs/>
          <w:color w:val="000000"/>
        </w:rPr>
        <w:t>A - POUR LE LOT 1</w:t>
      </w:r>
    </w:p>
    <w:p>
      <w:pPr>
        <w:pStyle w:val="Standard"/>
        <w:ind w:left="1276" w:hanging="1276"/>
        <w:rPr>
          <w:rFonts w:eastAsia="Times New Roman" w:cs="Arial"/>
          <w:b/>
          <w:b/>
          <w:szCs w:val="21"/>
          <w:lang w:bidi="ar-SA"/>
        </w:rPr>
      </w:pPr>
      <w:r>
        <w:rPr>
          <w:rFonts w:eastAsia="Times New Roman" w:cs="Arial"/>
          <w:b/>
          <w:szCs w:val="21"/>
          <w:lang w:bidi="ar-SA"/>
        </w:rPr>
      </w:r>
    </w:p>
    <w:p>
      <w:pPr>
        <w:pStyle w:val="Standard"/>
        <w:rPr>
          <w:rFonts w:cs="Arial"/>
          <w:b/>
          <w:b/>
          <w:szCs w:val="21"/>
        </w:rPr>
      </w:pPr>
      <w:r>
        <w:rPr>
          <w:rFonts w:cs="Arial"/>
          <w:b/>
          <w:szCs w:val="21"/>
        </w:rPr>
        <w:t>1) Phase diagnostic :</w:t>
      </w:r>
    </w:p>
    <w:p>
      <w:pPr>
        <w:pStyle w:val="Standard"/>
        <w:rPr/>
      </w:pPr>
      <w:r>
        <w:rPr/>
      </w:r>
    </w:p>
    <w:p>
      <w:pPr>
        <w:pStyle w:val="Standard"/>
        <w:rPr/>
      </w:pPr>
      <w:r>
        <w:rPr>
          <w:rFonts w:cs="Arial"/>
          <w:b/>
          <w:szCs w:val="21"/>
        </w:rPr>
        <w:t xml:space="preserve">fourniture de </w:t>
      </w:r>
      <w:r>
        <w:rPr>
          <w:rFonts w:cs="Arial"/>
          <w:b/>
          <w:bCs/>
          <w:szCs w:val="21"/>
        </w:rPr>
        <w:t>3 dossiers papier + 1 reproductible + 1 format dématérialisé.</w:t>
      </w:r>
    </w:p>
    <w:p>
      <w:pPr>
        <w:pStyle w:val="Standard"/>
        <w:rPr>
          <w:rFonts w:eastAsia="Times New Roman" w:cs="Arial"/>
          <w:szCs w:val="21"/>
          <w:lang w:bidi="ar-SA"/>
        </w:rPr>
      </w:pPr>
      <w:r>
        <w:rPr>
          <w:rFonts w:eastAsia="Times New Roman" w:cs="Arial"/>
          <w:szCs w:val="21"/>
          <w:lang w:bidi="ar-SA"/>
        </w:rPr>
        <w:t>Tous documents utiles pour les séances de travail, les compte-rendus, les rapports de synthèse (pièces écrites et documents graphiques), la proposition de diagnostic. Les supports pour la concertation.</w:t>
      </w:r>
    </w:p>
    <w:p>
      <w:pPr>
        <w:pStyle w:val="Standard"/>
        <w:ind w:left="567" w:firstLine="709"/>
        <w:rPr>
          <w:rFonts w:eastAsia="Times New Roman" w:cs="Arial"/>
          <w:b/>
          <w:b/>
          <w:szCs w:val="21"/>
          <w:lang w:bidi="ar-SA"/>
        </w:rPr>
      </w:pPr>
      <w:r>
        <w:rPr>
          <w:rFonts w:eastAsia="Times New Roman" w:cs="Arial"/>
          <w:b/>
          <w:szCs w:val="21"/>
          <w:lang w:bidi="ar-SA"/>
        </w:rPr>
      </w:r>
    </w:p>
    <w:p>
      <w:pPr>
        <w:pStyle w:val="Standard"/>
        <w:rPr>
          <w:rFonts w:cs="Arial"/>
          <w:b/>
          <w:b/>
          <w:szCs w:val="21"/>
        </w:rPr>
      </w:pPr>
      <w:r>
        <w:rPr>
          <w:rFonts w:cs="Arial"/>
          <w:b/>
          <w:szCs w:val="21"/>
        </w:rPr>
        <w:t>2) Phase PADD :</w:t>
      </w:r>
    </w:p>
    <w:p>
      <w:pPr>
        <w:pStyle w:val="Standard"/>
        <w:rPr/>
      </w:pPr>
      <w:r>
        <w:rPr/>
      </w:r>
    </w:p>
    <w:p>
      <w:pPr>
        <w:pStyle w:val="Standard"/>
        <w:rPr/>
      </w:pPr>
      <w:r>
        <w:rPr>
          <w:rFonts w:cs="Arial"/>
          <w:b/>
          <w:szCs w:val="21"/>
        </w:rPr>
        <w:t>fourniture de 1</w:t>
      </w:r>
      <w:r>
        <w:rPr>
          <w:rFonts w:cs="Arial"/>
          <w:b/>
          <w:bCs/>
          <w:szCs w:val="21"/>
        </w:rPr>
        <w:t xml:space="preserve"> dossier papier + 1 format dématérialisé.</w:t>
      </w:r>
    </w:p>
    <w:p>
      <w:pPr>
        <w:pStyle w:val="Standard"/>
        <w:ind w:left="1276" w:hanging="1276"/>
        <w:rPr>
          <w:rFonts w:eastAsia="Times New Roman" w:cs="Arial"/>
          <w:szCs w:val="21"/>
          <w:lang w:bidi="ar-SA"/>
        </w:rPr>
      </w:pPr>
      <w:r>
        <w:rPr>
          <w:rFonts w:eastAsia="Times New Roman" w:cs="Arial"/>
          <w:szCs w:val="21"/>
          <w:lang w:bidi="ar-SA"/>
        </w:rPr>
        <w:t>Pour la concertation, 2 supports format A0</w:t>
      </w:r>
    </w:p>
    <w:p>
      <w:pPr>
        <w:pStyle w:val="Standard"/>
        <w:ind w:left="1276" w:hanging="1276"/>
        <w:rPr>
          <w:rFonts w:eastAsia="Times New Roman" w:cs="Arial"/>
          <w:szCs w:val="21"/>
          <w:lang w:bidi="ar-SA"/>
        </w:rPr>
      </w:pPr>
      <w:r>
        <w:rPr>
          <w:rFonts w:eastAsia="Times New Roman" w:cs="Arial"/>
          <w:szCs w:val="21"/>
          <w:lang w:bidi="ar-SA"/>
        </w:rPr>
        <w:tab/>
      </w:r>
    </w:p>
    <w:p>
      <w:pPr>
        <w:pStyle w:val="Standard"/>
        <w:jc w:val="left"/>
        <w:rPr>
          <w:b/>
          <w:b/>
          <w:szCs w:val="21"/>
        </w:rPr>
      </w:pPr>
      <w:r>
        <w:rPr>
          <w:b/>
          <w:szCs w:val="21"/>
        </w:rPr>
        <w:t>3) Phase traductions réglementaires :</w:t>
      </w:r>
    </w:p>
    <w:p>
      <w:pPr>
        <w:pStyle w:val="Standard"/>
        <w:jc w:val="left"/>
        <w:rPr/>
      </w:pPr>
      <w:r>
        <w:rPr/>
      </w:r>
    </w:p>
    <w:p>
      <w:pPr>
        <w:pStyle w:val="Standard"/>
        <w:jc w:val="left"/>
        <w:rPr/>
      </w:pPr>
      <w:r>
        <w:rPr>
          <w:b/>
          <w:szCs w:val="21"/>
        </w:rPr>
        <w:t xml:space="preserve">fourniture de </w:t>
      </w:r>
      <w:r>
        <w:rPr>
          <w:b/>
          <w:bCs/>
          <w:szCs w:val="21"/>
        </w:rPr>
        <w:t>1 dossier papier + format dématérialisé.</w:t>
      </w:r>
    </w:p>
    <w:p>
      <w:pPr>
        <w:pStyle w:val="Standard"/>
        <w:jc w:val="left"/>
        <w:rPr>
          <w:rFonts w:eastAsia="Times New Roman"/>
          <w:szCs w:val="21"/>
        </w:rPr>
      </w:pPr>
      <w:r>
        <w:rPr>
          <w:rFonts w:eastAsia="Times New Roman"/>
          <w:szCs w:val="21"/>
        </w:rPr>
        <w:t>Orientations d’aménagement et de programmation, règlement (écrit et graphique)</w:t>
      </w:r>
    </w:p>
    <w:p>
      <w:pPr>
        <w:pStyle w:val="Standard"/>
        <w:jc w:val="left"/>
        <w:rPr>
          <w:rFonts w:eastAsia="Times New Roman"/>
          <w:szCs w:val="21"/>
        </w:rPr>
      </w:pPr>
      <w:r>
        <w:rPr>
          <w:rFonts w:eastAsia="Times New Roman"/>
          <w:szCs w:val="21"/>
        </w:rPr>
        <w:t>Supports pour la concertation.</w:t>
      </w:r>
    </w:p>
    <w:p>
      <w:pPr>
        <w:pStyle w:val="BalloonText"/>
        <w:rPr>
          <w:rFonts w:ascii="Arial" w:hAnsi="Arial" w:eastAsia="Times New Roman" w:cs="Arial"/>
          <w:sz w:val="21"/>
          <w:szCs w:val="21"/>
        </w:rPr>
      </w:pPr>
      <w:r>
        <w:rPr>
          <w:rFonts w:eastAsia="Times New Roman" w:cs="Arial" w:ascii="Arial" w:hAnsi="Arial"/>
          <w:sz w:val="21"/>
          <w:szCs w:val="21"/>
        </w:rPr>
      </w:r>
    </w:p>
    <w:p>
      <w:pPr>
        <w:pStyle w:val="Standard"/>
        <w:rPr/>
      </w:pPr>
      <w:r>
        <w:rPr>
          <w:rFonts w:eastAsia="Times New Roman" w:cs="Arial"/>
          <w:b/>
          <w:bCs/>
          <w:szCs w:val="21"/>
          <w:lang w:bidi="ar-SA"/>
        </w:rPr>
        <w:t>Tranches optionnelles:</w:t>
      </w:r>
    </w:p>
    <w:p>
      <w:pPr>
        <w:pStyle w:val="Standard"/>
        <w:rPr>
          <w:rFonts w:eastAsia="Times New Roman" w:cs="Arial"/>
          <w:b/>
          <w:b/>
          <w:bCs/>
          <w:szCs w:val="21"/>
          <w:lang w:bidi="ar-SA"/>
        </w:rPr>
      </w:pPr>
      <w:r>
        <w:rPr>
          <w:rFonts w:eastAsia="Times New Roman" w:cs="Arial"/>
          <w:b/>
          <w:bCs/>
          <w:szCs w:val="21"/>
          <w:lang w:bidi="ar-SA"/>
        </w:rPr>
      </w:r>
    </w:p>
    <w:p>
      <w:pPr>
        <w:pStyle w:val="Standard"/>
        <w:rPr>
          <w:rFonts w:eastAsia="Times New Roman" w:cs="Arial"/>
          <w:b/>
          <w:b/>
          <w:bCs/>
          <w:szCs w:val="21"/>
          <w:lang w:bidi="ar-SA"/>
        </w:rPr>
      </w:pPr>
      <w:r>
        <w:rPr>
          <w:rFonts w:eastAsia="Times New Roman" w:cs="Arial"/>
          <w:b/>
          <w:bCs/>
          <w:szCs w:val="21"/>
          <w:lang w:bidi="ar-SA"/>
        </w:rPr>
        <w:t>fourniture de 3 dossiers papier + 1 clé USB.</w:t>
      </w:r>
    </w:p>
    <w:p>
      <w:pPr>
        <w:pStyle w:val="Standard"/>
        <w:rPr>
          <w:rFonts w:eastAsia="Times New Roman" w:cs="Arial"/>
          <w:b/>
          <w:b/>
          <w:szCs w:val="21"/>
          <w:lang w:bidi="ar-SA"/>
        </w:rPr>
      </w:pPr>
      <w:r>
        <w:rPr>
          <w:rFonts w:eastAsia="Times New Roman" w:cs="Arial"/>
          <w:b/>
          <w:szCs w:val="21"/>
          <w:lang w:bidi="ar-SA"/>
        </w:rPr>
      </w:r>
    </w:p>
    <w:p>
      <w:pPr>
        <w:pStyle w:val="Standard"/>
        <w:rPr>
          <w:rFonts w:cs="Arial"/>
          <w:b/>
          <w:b/>
          <w:szCs w:val="21"/>
        </w:rPr>
      </w:pPr>
      <w:r>
        <w:rPr>
          <w:rFonts w:cs="Arial"/>
          <w:b/>
          <w:szCs w:val="21"/>
        </w:rPr>
        <w:t>4) Phase PLU arrêté :</w:t>
      </w:r>
    </w:p>
    <w:p>
      <w:pPr>
        <w:pStyle w:val="Standard"/>
        <w:rPr/>
      </w:pPr>
      <w:r>
        <w:rPr/>
      </w:r>
    </w:p>
    <w:p>
      <w:pPr>
        <w:pStyle w:val="Standard"/>
        <w:rPr/>
      </w:pPr>
      <w:r>
        <w:rPr>
          <w:rFonts w:cs="Arial"/>
          <w:b/>
          <w:szCs w:val="21"/>
        </w:rPr>
        <w:t xml:space="preserve">fourniture </w:t>
      </w:r>
      <w:r>
        <w:rPr>
          <w:rFonts w:cs="Arial"/>
          <w:b/>
          <w:bCs/>
          <w:szCs w:val="21"/>
        </w:rPr>
        <w:t>de</w:t>
      </w:r>
      <w:r>
        <w:rPr>
          <w:rFonts w:cs="Arial"/>
          <w:b/>
          <w:szCs w:val="21"/>
        </w:rPr>
        <w:t xml:space="preserve"> 3 dossiers papier</w:t>
      </w:r>
      <w:r>
        <w:rPr>
          <w:rFonts w:cs="Arial"/>
          <w:szCs w:val="21"/>
        </w:rPr>
        <w:t xml:space="preserve"> </w:t>
      </w:r>
      <w:r>
        <w:rPr>
          <w:rFonts w:cs="Arial"/>
          <w:b/>
          <w:bCs/>
          <w:szCs w:val="21"/>
        </w:rPr>
        <w:t>+ 1 reproductible</w:t>
      </w:r>
      <w:r>
        <w:rPr>
          <w:rFonts w:cs="Arial"/>
          <w:b/>
          <w:bCs/>
          <w:color w:val="000000"/>
          <w:szCs w:val="21"/>
        </w:rPr>
        <w:t xml:space="preserve"> + 2 clé USB </w:t>
      </w:r>
      <w:r>
        <w:rPr>
          <w:rFonts w:eastAsia="Times New Roman" w:cs="Arial"/>
          <w:b/>
          <w:bCs/>
          <w:color w:val="000000"/>
          <w:szCs w:val="21"/>
        </w:rPr>
        <w:t>avec les plans fournis au format PDF obtenu par un export PDF du document éditable ainsi que les fichiers SIG au format standard d'échange à l'exclusion du format AutoCad et les pièces écrites fournies dans un format bureautique éditable et au format PDF obtenu par un export PDF du document éditable, mais en aucun cas par le scannage de document papier.</w:t>
      </w:r>
    </w:p>
    <w:p>
      <w:pPr>
        <w:pStyle w:val="Standard"/>
        <w:ind w:hanging="360"/>
        <w:rPr/>
      </w:pPr>
      <w:r>
        <w:rPr/>
      </w:r>
    </w:p>
    <w:p>
      <w:pPr>
        <w:pStyle w:val="Standard"/>
        <w:rPr>
          <w:rFonts w:cs="Arial"/>
          <w:b/>
          <w:b/>
          <w:szCs w:val="21"/>
        </w:rPr>
      </w:pPr>
      <w:r>
        <w:rPr>
          <w:rFonts w:cs="Arial"/>
          <w:b/>
          <w:szCs w:val="21"/>
        </w:rPr>
        <w:t>5) Phase enquête publique :</w:t>
      </w:r>
    </w:p>
    <w:p>
      <w:pPr>
        <w:pStyle w:val="Standard"/>
        <w:rPr/>
      </w:pPr>
      <w:r>
        <w:rPr/>
      </w:r>
    </w:p>
    <w:p>
      <w:pPr>
        <w:pStyle w:val="Standard"/>
        <w:rPr/>
      </w:pPr>
      <w:r>
        <w:rPr>
          <w:rFonts w:cs="Arial"/>
          <w:b/>
          <w:szCs w:val="21"/>
        </w:rPr>
        <w:t xml:space="preserve">fourniture </w:t>
      </w:r>
      <w:r>
        <w:rPr>
          <w:rFonts w:cs="Arial"/>
          <w:b/>
          <w:bCs/>
          <w:szCs w:val="21"/>
        </w:rPr>
        <w:t>de</w:t>
      </w:r>
      <w:r>
        <w:rPr>
          <w:rFonts w:cs="Arial"/>
          <w:b/>
          <w:szCs w:val="21"/>
        </w:rPr>
        <w:t xml:space="preserve"> 3 dossiers</w:t>
      </w:r>
      <w:r>
        <w:rPr>
          <w:rFonts w:cs="Arial"/>
          <w:szCs w:val="21"/>
        </w:rPr>
        <w:t xml:space="preserve"> </w:t>
      </w:r>
      <w:r>
        <w:rPr>
          <w:rFonts w:cs="Arial"/>
          <w:b/>
          <w:bCs/>
          <w:szCs w:val="21"/>
        </w:rPr>
        <w:t>+ 1 reproductible + 1 format dématérialisé.</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Dossier d’enquête publique complet et supports d’exposition</w:t>
      </w:r>
    </w:p>
    <w:p>
      <w:pPr>
        <w:pStyle w:val="Standard"/>
        <w:ind w:left="1276" w:hanging="1276"/>
        <w:rPr>
          <w:rFonts w:eastAsia="Times New Roman" w:cs="Arial"/>
          <w:szCs w:val="21"/>
          <w:lang w:bidi="ar-SA"/>
        </w:rPr>
      </w:pPr>
      <w:r>
        <w:rPr>
          <w:rFonts w:eastAsia="Times New Roman" w:cs="Arial"/>
          <w:szCs w:val="21"/>
          <w:lang w:bidi="ar-SA"/>
        </w:rPr>
        <w:tab/>
      </w:r>
    </w:p>
    <w:p>
      <w:pPr>
        <w:pStyle w:val="Standard"/>
        <w:rPr>
          <w:rFonts w:cs="Arial"/>
          <w:b/>
          <w:b/>
          <w:szCs w:val="21"/>
        </w:rPr>
      </w:pPr>
      <w:r>
        <w:rPr>
          <w:rFonts w:cs="Arial"/>
          <w:b/>
          <w:szCs w:val="21"/>
        </w:rPr>
        <w:t>6) Phase PLU approuvé :</w:t>
      </w:r>
    </w:p>
    <w:p>
      <w:pPr>
        <w:pStyle w:val="Standard"/>
        <w:rPr/>
      </w:pPr>
      <w:r>
        <w:rPr/>
      </w:r>
    </w:p>
    <w:p>
      <w:pPr>
        <w:pStyle w:val="Standard"/>
        <w:rPr/>
      </w:pPr>
      <w:r>
        <w:rPr>
          <w:rFonts w:cs="Arial"/>
          <w:b/>
          <w:szCs w:val="21"/>
        </w:rPr>
        <w:t xml:space="preserve">fourniture </w:t>
      </w:r>
      <w:r>
        <w:rPr>
          <w:rFonts w:cs="Arial"/>
          <w:b/>
          <w:bCs/>
          <w:szCs w:val="21"/>
        </w:rPr>
        <w:t>de </w:t>
      </w:r>
      <w:r>
        <w:rPr>
          <w:rFonts w:cs="Arial"/>
          <w:b/>
          <w:szCs w:val="21"/>
        </w:rPr>
        <w:t>:</w:t>
      </w:r>
    </w:p>
    <w:p>
      <w:pPr>
        <w:pStyle w:val="Standard"/>
        <w:numPr>
          <w:ilvl w:val="0"/>
          <w:numId w:val="9"/>
        </w:numPr>
        <w:rPr/>
      </w:pPr>
      <w:r>
        <w:rPr>
          <w:rFonts w:cs="Arial"/>
          <w:b/>
          <w:color w:val="000000"/>
          <w:szCs w:val="21"/>
        </w:rPr>
        <w:t>4 dossiers papier</w:t>
      </w:r>
      <w:r>
        <w:rPr>
          <w:rFonts w:cs="Arial"/>
          <w:b/>
          <w:color w:val="FF0000"/>
          <w:szCs w:val="21"/>
        </w:rPr>
        <w:t xml:space="preserve"> </w:t>
      </w:r>
      <w:r>
        <w:rPr>
          <w:rFonts w:cs="Arial"/>
          <w:b/>
          <w:bCs/>
          <w:color w:val="000000"/>
          <w:szCs w:val="21"/>
        </w:rPr>
        <w:t>+ 1 reproductible</w:t>
      </w:r>
    </w:p>
    <w:p>
      <w:pPr>
        <w:pStyle w:val="Standard"/>
        <w:numPr>
          <w:ilvl w:val="0"/>
          <w:numId w:val="9"/>
        </w:numPr>
        <w:rPr/>
      </w:pPr>
      <w:r>
        <w:rPr>
          <w:rFonts w:cs="Arial"/>
          <w:b/>
          <w:bCs/>
          <w:color w:val="000000"/>
          <w:szCs w:val="21"/>
        </w:rPr>
        <w:t xml:space="preserve">2 clé USB avec les plans fournis au </w:t>
      </w:r>
      <w:r>
        <w:rPr>
          <w:color w:val="000000"/>
        </w:rPr>
        <w:t>format PDF obtenu par un export PDF du document éditable</w:t>
      </w:r>
    </w:p>
    <w:p>
      <w:pPr>
        <w:pStyle w:val="Standard"/>
        <w:numPr>
          <w:ilvl w:val="0"/>
          <w:numId w:val="9"/>
        </w:numPr>
        <w:rPr/>
      </w:pPr>
      <w:r>
        <w:rPr>
          <w:rFonts w:cs="Arial"/>
          <w:b/>
          <w:bCs/>
          <w:color w:val="000000"/>
          <w:szCs w:val="21"/>
        </w:rPr>
        <w:t>1 clé USB avec les fichiers exploitables SIG (plans) et Word (pièces écrites) avec les fichiers format PDF</w:t>
      </w:r>
    </w:p>
    <w:p>
      <w:pPr>
        <w:pStyle w:val="Standard"/>
        <w:ind w:left="720" w:hanging="0"/>
        <w:rPr>
          <w:rFonts w:eastAsia="Times New Roman" w:cs="Arial"/>
          <w:szCs w:val="21"/>
          <w:highlight w:val="yellow"/>
          <w:lang w:bidi="ar-SA"/>
        </w:rPr>
      </w:pPr>
      <w:r>
        <w:rPr>
          <w:rFonts w:eastAsia="Times New Roman" w:cs="Arial"/>
          <w:szCs w:val="21"/>
          <w:highlight w:val="yellow"/>
          <w:lang w:bidi="ar-SA"/>
        </w:rPr>
      </w:r>
    </w:p>
    <w:p>
      <w:pPr>
        <w:pStyle w:val="Standard"/>
        <w:tabs>
          <w:tab w:val="clear" w:pos="720"/>
          <w:tab w:val="left" w:pos="360" w:leader="none"/>
        </w:tabs>
        <w:rPr>
          <w:rFonts w:eastAsia="Times New Roman" w:cs="Arial"/>
          <w:szCs w:val="21"/>
          <w:lang w:bidi="ar-SA"/>
        </w:rPr>
      </w:pPr>
      <w:r>
        <w:rPr>
          <w:rFonts w:eastAsia="Times New Roman" w:cs="Arial"/>
          <w:szCs w:val="21"/>
          <w:lang w:bidi="ar-SA"/>
        </w:rPr>
      </w:r>
    </w:p>
    <w:p>
      <w:pPr>
        <w:pStyle w:val="Standard"/>
        <w:shd w:val="clear" w:color="auto" w:fill="99FF66"/>
        <w:tabs>
          <w:tab w:val="clear" w:pos="720"/>
          <w:tab w:val="left" w:pos="360" w:leader="none"/>
        </w:tabs>
        <w:rPr>
          <w:rFonts w:eastAsia="Times New Roman" w:cs="Arial"/>
          <w:b/>
          <w:b/>
          <w:bCs/>
          <w:color w:val="000000"/>
          <w:szCs w:val="21"/>
          <w:lang w:bidi="ar-SA"/>
        </w:rPr>
      </w:pPr>
      <w:r>
        <w:rPr>
          <w:rFonts w:eastAsia="Times New Roman" w:cs="Arial"/>
          <w:b/>
          <w:bCs/>
          <w:color w:val="000000"/>
          <w:szCs w:val="21"/>
          <w:lang w:bidi="ar-SA"/>
        </w:rPr>
        <w:t>B - POUR LE LOT 2</w:t>
      </w:r>
    </w:p>
    <w:p>
      <w:pPr>
        <w:pStyle w:val="Standard"/>
        <w:tabs>
          <w:tab w:val="clear" w:pos="720"/>
          <w:tab w:val="left" w:pos="360" w:leader="none"/>
        </w:tabs>
        <w:rPr>
          <w:rFonts w:eastAsia="Times New Roman" w:cs="Arial"/>
          <w:szCs w:val="21"/>
          <w:lang w:bidi="ar-SA"/>
        </w:rPr>
      </w:pPr>
      <w:r>
        <w:rPr>
          <w:rFonts w:eastAsia="Times New Roman" w:cs="Arial"/>
          <w:szCs w:val="21"/>
          <w:lang w:bidi="ar-SA"/>
        </w:rPr>
      </w:r>
    </w:p>
    <w:p>
      <w:pPr>
        <w:pStyle w:val="Standard"/>
        <w:tabs>
          <w:tab w:val="clear" w:pos="720"/>
          <w:tab w:val="left" w:pos="351" w:leader="none"/>
        </w:tabs>
        <w:ind w:left="-9" w:firstLine="19"/>
        <w:rPr/>
      </w:pPr>
      <w:r>
        <w:rPr>
          <w:rFonts w:eastAsia="Times New Roman" w:cs="Arial"/>
          <w:b/>
          <w:bCs/>
          <w:szCs w:val="21"/>
          <w:shd w:fill="FFFFFF" w:val="clear"/>
          <w:lang w:bidi="ar-SA"/>
        </w:rPr>
        <w:t>Fourniture de 3 dossiers papier + 1 reproductible + 1 format dématérialisé.</w:t>
      </w:r>
    </w:p>
    <w:p>
      <w:pPr>
        <w:pStyle w:val="Standard"/>
        <w:tabs>
          <w:tab w:val="clear" w:pos="720"/>
          <w:tab w:val="left" w:pos="351" w:leader="none"/>
        </w:tabs>
        <w:ind w:left="-9" w:firstLine="19"/>
        <w:rPr>
          <w:rFonts w:eastAsia="Times New Roman" w:cs="Arial"/>
          <w:b/>
          <w:b/>
          <w:szCs w:val="21"/>
          <w:highlight w:val="white"/>
          <w:lang w:bidi="ar-SA"/>
        </w:rPr>
      </w:pPr>
      <w:r>
        <w:rPr>
          <w:rFonts w:eastAsia="Times New Roman" w:cs="Arial"/>
          <w:b/>
          <w:szCs w:val="21"/>
          <w:highlight w:val="white"/>
          <w:lang w:bidi="ar-SA"/>
        </w:rPr>
      </w:r>
    </w:p>
    <w:p>
      <w:pPr>
        <w:pStyle w:val="Titre3"/>
        <w:tabs>
          <w:tab w:val="clear" w:pos="720"/>
          <w:tab w:val="left" w:pos="1210" w:leader="none"/>
        </w:tabs>
        <w:rPr>
          <w:rFonts w:eastAsia="Times New Roman"/>
          <w:sz w:val="24"/>
          <w:szCs w:val="21"/>
          <w:lang w:bidi="ar-SA"/>
        </w:rPr>
      </w:pPr>
      <w:bookmarkStart w:id="99" w:name="__RefHeading___Toc781_2512937065"/>
      <w:bookmarkStart w:id="100" w:name="_Toc69831701"/>
      <w:bookmarkEnd w:id="99"/>
      <w:r>
        <w:rPr>
          <w:rFonts w:eastAsia="Times New Roman"/>
          <w:sz w:val="24"/>
          <w:szCs w:val="21"/>
          <w:lang w:bidi="ar-SA"/>
        </w:rPr>
        <w:t>4.4.2. DOCUMENTS INFORMATISES</w:t>
      </w:r>
      <w:bookmarkEnd w:id="100"/>
    </w:p>
    <w:p>
      <w:pPr>
        <w:pStyle w:val="Standard"/>
        <w:tabs>
          <w:tab w:val="clear" w:pos="720"/>
          <w:tab w:val="left" w:pos="360" w:leader="none"/>
        </w:tabs>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Se référer au chapitre 6 : cahier des charges de livraison de données numériques</w:t>
      </w:r>
    </w:p>
    <w:p>
      <w:pPr>
        <w:pStyle w:val="Standard"/>
        <w:rPr>
          <w:rFonts w:eastAsia="Times New Roman" w:cs="Arial"/>
          <w:szCs w:val="21"/>
          <w:lang w:bidi="ar-SA"/>
        </w:rPr>
      </w:pPr>
      <w:r>
        <w:rPr>
          <w:rFonts w:eastAsia="Times New Roman" w:cs="Arial"/>
          <w:szCs w:val="21"/>
          <w:lang w:bidi="ar-SA"/>
        </w:rPr>
      </w:r>
    </w:p>
    <w:p>
      <w:pPr>
        <w:pStyle w:val="Titre4"/>
        <w:rPr>
          <w:rFonts w:eastAsia="Times New Roman" w:cs="Arial"/>
          <w:color w:val="000000"/>
          <w:szCs w:val="21"/>
          <w:highlight w:val="lightGray"/>
          <w:lang w:bidi="ar-SA"/>
        </w:rPr>
      </w:pPr>
      <w:r>
        <w:rPr>
          <w:rFonts w:eastAsia="Times New Roman" w:cs="Arial"/>
          <w:color w:val="000000"/>
          <w:szCs w:val="21"/>
          <w:highlight w:val="lightGray"/>
          <w:lang w:bidi="ar-SA"/>
        </w:rPr>
      </w:r>
    </w:p>
    <w:p>
      <w:pPr>
        <w:pStyle w:val="Standard"/>
        <w:rPr>
          <w:rFonts w:eastAsia="Times New Roman" w:cs="Arial"/>
          <w:szCs w:val="21"/>
          <w:lang w:bidi="ar-SA"/>
        </w:rPr>
      </w:pPr>
      <w:r>
        <w:rPr>
          <w:rFonts w:eastAsia="Times New Roman" w:cs="Arial"/>
          <w:szCs w:val="21"/>
          <w:lang w:bidi="ar-SA"/>
        </w:rPr>
      </w:r>
    </w:p>
    <w:p>
      <w:pPr>
        <w:pStyle w:val="Titre1"/>
        <w:rPr/>
      </w:pPr>
      <w:bookmarkStart w:id="101" w:name="__RefHeading__24040_1817630987"/>
      <w:bookmarkStart w:id="102" w:name="_Toc69831702"/>
      <w:bookmarkEnd w:id="101"/>
      <w:r>
        <w:rPr/>
        <w:t>CHAPITRE 5 – RÉSILIATION DU MARCHÉ – CLAUSES DIVERSES</w:t>
      </w:r>
      <w:bookmarkEnd w:id="102"/>
    </w:p>
    <w:p>
      <w:pPr>
        <w:pStyle w:val="Titre2"/>
        <w:rPr/>
      </w:pPr>
      <w:bookmarkStart w:id="103" w:name="__RefHeading__24042_1817630987"/>
      <w:bookmarkStart w:id="104" w:name="_Toc69831703"/>
      <w:bookmarkEnd w:id="103"/>
      <w:r>
        <w:rPr/>
        <w:t>Article 5.1 - RÉSILIATION DU MARCHÉ</w:t>
      </w:r>
      <w:bookmarkEnd w:id="104"/>
    </w:p>
    <w:p>
      <w:pPr>
        <w:pStyle w:val="Standard"/>
        <w:rPr>
          <w:rFonts w:eastAsia="Times New Roman" w:cs="Arial"/>
          <w:color w:val="000000"/>
          <w:szCs w:val="21"/>
          <w:lang w:bidi="ar-SA"/>
        </w:rPr>
      </w:pPr>
      <w:r>
        <w:rPr>
          <w:rFonts w:eastAsia="Times New Roman" w:cs="Arial"/>
          <w:color w:val="000000"/>
          <w:szCs w:val="21"/>
          <w:lang w:bidi="ar-SA"/>
        </w:rPr>
      </w:r>
    </w:p>
    <w:p>
      <w:pPr>
        <w:pStyle w:val="Standard"/>
        <w:rPr/>
      </w:pPr>
      <w:r>
        <w:rPr>
          <w:rFonts w:eastAsia="Times New Roman" w:cs="Arial"/>
          <w:color w:val="000000"/>
          <w:szCs w:val="21"/>
          <w:lang w:bidi="ar-SA"/>
        </w:rPr>
        <w:t>Il sera fait application des articles 29 à 36 inclus du C.C.A.G.-P.I., dans sa version en vigueur à la date de signature du marché.</w:t>
      </w:r>
    </w:p>
    <w:p>
      <w:pPr>
        <w:pStyle w:val="Titre2"/>
        <w:rPr/>
      </w:pPr>
      <w:bookmarkStart w:id="105" w:name="__RefHeading__24044_1817630987"/>
      <w:bookmarkStart w:id="106" w:name="_Toc69831704"/>
      <w:bookmarkEnd w:id="105"/>
      <w:r>
        <w:rPr/>
        <w:t>Article 5.2 - CLAUSES DIVERSES</w:t>
      </w:r>
      <w:bookmarkEnd w:id="106"/>
    </w:p>
    <w:p>
      <w:pPr>
        <w:pStyle w:val="Standard"/>
        <w:rPr>
          <w:rFonts w:eastAsia="Times New Roman" w:cs="Arial"/>
          <w:color w:val="000000"/>
          <w:sz w:val="24"/>
          <w:lang w:bidi="ar-SA"/>
        </w:rPr>
      </w:pPr>
      <w:r>
        <w:rPr>
          <w:rFonts w:eastAsia="Times New Roman" w:cs="Arial"/>
          <w:color w:val="000000"/>
          <w:sz w:val="24"/>
          <w:lang w:bidi="ar-SA"/>
        </w:rPr>
      </w:r>
    </w:p>
    <w:p>
      <w:pPr>
        <w:pStyle w:val="Titre3"/>
        <w:rPr/>
      </w:pPr>
      <w:bookmarkStart w:id="107" w:name="__RefHeading__24046_1817630987"/>
      <w:bookmarkStart w:id="108" w:name="_Toc69831705"/>
      <w:bookmarkEnd w:id="107"/>
      <w:r>
        <w:rPr>
          <w:sz w:val="24"/>
        </w:rPr>
        <w:t xml:space="preserve">5.2.1. ARRÊT DE </w:t>
      </w:r>
      <w:r>
        <w:rPr>
          <w:sz w:val="24"/>
          <w:lang w:bidi="ar-SA"/>
        </w:rPr>
        <w:t>L’EXÉCUTION</w:t>
      </w:r>
      <w:r>
        <w:rPr>
          <w:sz w:val="24"/>
        </w:rPr>
        <w:t xml:space="preserve"> DE LA PRESTATION</w:t>
      </w:r>
      <w:bookmarkEnd w:id="108"/>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Le maître de l’ouvrage se réserve la possibilité d’arrêter l’exécution des prestations au terme de chacune des phases telles que définies à l’article 1-1-3. du présent document.</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La décision d'arrêter l'exécution des prestations ne donne lieu à aucune indemnité pour le prestataire.</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r>
    </w:p>
    <w:p>
      <w:pPr>
        <w:pStyle w:val="Titre3"/>
        <w:rPr/>
      </w:pPr>
      <w:bookmarkStart w:id="109" w:name="__RefHeading__24048_1817630987"/>
      <w:bookmarkStart w:id="110" w:name="_Toc69831706"/>
      <w:bookmarkEnd w:id="109"/>
      <w:r>
        <w:rPr>
          <w:sz w:val="24"/>
          <w:lang w:bidi="ar-SA"/>
        </w:rPr>
        <w:t>5.2.2. UTILISATION DES RÉSULTATS</w:t>
      </w:r>
      <w:bookmarkEnd w:id="110"/>
    </w:p>
    <w:p>
      <w:pPr>
        <w:pStyle w:val="Standard"/>
        <w:rPr/>
      </w:pPr>
      <w:r>
        <w:rPr/>
      </w:r>
    </w:p>
    <w:p>
      <w:pPr>
        <w:pStyle w:val="Standard"/>
        <w:rPr>
          <w:rFonts w:eastAsia="Times New Roman" w:cs="Arial"/>
          <w:szCs w:val="21"/>
          <w:lang w:bidi="ar-SA"/>
        </w:rPr>
      </w:pPr>
      <w:r>
        <w:rPr>
          <w:rFonts w:eastAsia="Times New Roman" w:cs="Arial"/>
          <w:szCs w:val="21"/>
          <w:lang w:bidi="ar-SA"/>
        </w:rPr>
        <w:t>L’option retenue concernant l’utilisation des résultats et précisant les droits respectifs du maître de l’ouvrage et du prestataire en la matière est l’option A telle que définie au chapitre V article 25 du C.C.A.G.-P.I. 2009.</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r>
    </w:p>
    <w:p>
      <w:pPr>
        <w:pStyle w:val="Titre3"/>
        <w:rPr>
          <w:sz w:val="24"/>
          <w:lang w:bidi="ar-SA"/>
        </w:rPr>
      </w:pPr>
      <w:bookmarkStart w:id="111" w:name="__RefHeading___Toc14902_1774254097"/>
      <w:bookmarkStart w:id="112" w:name="_Toc69831707"/>
      <w:bookmarkEnd w:id="111"/>
      <w:r>
        <w:rPr>
          <w:sz w:val="24"/>
          <w:lang w:bidi="ar-SA"/>
        </w:rPr>
        <w:t>5.2.3. OBLIGATION DE DISCRÉTION</w:t>
      </w:r>
      <w:bookmarkEnd w:id="112"/>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Le prestataire se reconnaît tenu au secret professionnel et à l’obligation de discrétion pour tout ce qui concerne les faits, informations, études et décisions dont il aura connaissance au cours de l’exécution du présent marché. Il s’interdit notamment toute communication écrite ou verbale sur ces sujets et toute remise de documents à des tiers sans l’accord du maître d'ouvrage. Par ailleurs, le prestataire s’engage à citer les sources des études et recherches qu’il pourrait être conduit à utiliser pour la réalisation de l’étude faisant l’objet du présent marché.</w:t>
      </w:r>
    </w:p>
    <w:p>
      <w:pPr>
        <w:pStyle w:val="Standard"/>
        <w:rPr>
          <w:rFonts w:eastAsia="Times New Roman" w:cs="Arial"/>
          <w:sz w:val="24"/>
          <w:lang w:bidi="ar-SA"/>
        </w:rPr>
      </w:pPr>
      <w:r>
        <w:rPr>
          <w:rFonts w:eastAsia="Times New Roman" w:cs="Arial"/>
          <w:sz w:val="24"/>
          <w:lang w:bidi="ar-SA"/>
        </w:rPr>
      </w:r>
    </w:p>
    <w:p>
      <w:pPr>
        <w:pStyle w:val="Standard"/>
        <w:rPr>
          <w:rFonts w:eastAsia="Times New Roman" w:cs="Arial"/>
          <w:sz w:val="24"/>
          <w:lang w:bidi="ar-SA"/>
        </w:rPr>
      </w:pPr>
      <w:r>
        <w:rPr>
          <w:rFonts w:eastAsia="Times New Roman" w:cs="Arial"/>
          <w:sz w:val="24"/>
          <w:lang w:bidi="ar-SA"/>
        </w:rPr>
      </w:r>
    </w:p>
    <w:p>
      <w:pPr>
        <w:pStyle w:val="Titre3"/>
        <w:rPr>
          <w:sz w:val="24"/>
        </w:rPr>
      </w:pPr>
      <w:bookmarkStart w:id="113" w:name="__RefHeading__24052_1817630987"/>
      <w:bookmarkStart w:id="114" w:name="_Toc69831708"/>
      <w:bookmarkEnd w:id="113"/>
      <w:r>
        <w:rPr>
          <w:sz w:val="24"/>
        </w:rPr>
        <w:t>5.2.4. CONDUITE DES PRESTATIONS</w:t>
      </w:r>
      <w:bookmarkEnd w:id="114"/>
    </w:p>
    <w:p>
      <w:pPr>
        <w:pStyle w:val="Standard"/>
        <w:rPr>
          <w:rFonts w:eastAsia="Times New Roman" w:cs="Arial"/>
          <w:sz w:val="24"/>
          <w:lang w:bidi="ar-SA"/>
        </w:rPr>
      </w:pPr>
      <w:r>
        <w:rPr>
          <w:rFonts w:eastAsia="Times New Roman" w:cs="Arial"/>
          <w:sz w:val="24"/>
          <w:lang w:bidi="ar-SA"/>
        </w:rPr>
      </w:r>
    </w:p>
    <w:p>
      <w:pPr>
        <w:pStyle w:val="Standard"/>
        <w:rPr>
          <w:rFonts w:eastAsia="Times New Roman" w:cs="Arial"/>
          <w:szCs w:val="21"/>
          <w:lang w:bidi="ar-SA"/>
        </w:rPr>
      </w:pPr>
      <w:r>
        <w:rPr>
          <w:rFonts w:eastAsia="Times New Roman" w:cs="Arial"/>
          <w:szCs w:val="21"/>
          <w:lang w:bidi="ar-SA"/>
        </w:rPr>
        <w:t>La bonne exécution des prestations dépend essentiellement de la personne désignée par le prestataire, "chargé d'étude", à l'article 1 du présent document. Elle a en charge le suivi et le déroulement de toute l'étude. Elle doit être présente à toutes les réunions.</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t>En cas d'absence temporaire ou définitive de ce chargé d'étude, le prestataire est tenu d'aviser immédiatement le maître d'ouvrage par lettre recommandée avec avis de réception postal.</w:t>
      </w:r>
    </w:p>
    <w:p>
      <w:pPr>
        <w:pStyle w:val="Standard"/>
        <w:rPr>
          <w:rFonts w:eastAsia="Times New Roman" w:cs="Arial"/>
          <w:szCs w:val="21"/>
          <w:lang w:bidi="ar-SA"/>
        </w:rPr>
      </w:pPr>
      <w:r>
        <w:rPr>
          <w:rFonts w:eastAsia="Times New Roman" w:cs="Arial"/>
          <w:szCs w:val="21"/>
          <w:lang w:bidi="ar-SA"/>
        </w:rPr>
        <w:t>Le prestataire est tenu de prendre toutes les dispositions nécessaires pour que la bonne exécution des prestations ne s'en trouve pas compromise.</w:t>
      </w:r>
    </w:p>
    <w:p>
      <w:pPr>
        <w:pStyle w:val="Standard"/>
        <w:rPr>
          <w:rFonts w:eastAsia="Times New Roman" w:cs="Arial"/>
          <w:szCs w:val="21"/>
          <w:lang w:bidi="ar-SA"/>
        </w:rPr>
      </w:pPr>
      <w:r>
        <w:rPr>
          <w:rFonts w:eastAsia="Times New Roman" w:cs="Arial"/>
          <w:szCs w:val="21"/>
          <w:lang w:bidi="ar-SA"/>
        </w:rPr>
        <w:t>Le prestataire est tenu de proposer un remplaçant et de communiquer le nom et les titres (curriculum vitae) au maître d'ouvrage. Le maître d'ouvrage se réserve le droit d'accepter ou non le remplaçant dans un délai de deux mois.</w:t>
      </w:r>
    </w:p>
    <w:p>
      <w:pPr>
        <w:pStyle w:val="Standard"/>
        <w:rPr>
          <w:rFonts w:eastAsia="Times New Roman" w:cs="Arial"/>
          <w:szCs w:val="21"/>
          <w:lang w:bidi="ar-SA"/>
        </w:rPr>
      </w:pPr>
      <w:r>
        <w:rPr>
          <w:rFonts w:eastAsia="Times New Roman" w:cs="Arial"/>
          <w:szCs w:val="21"/>
          <w:lang w:bidi="ar-SA"/>
        </w:rPr>
      </w:r>
    </w:p>
    <w:p>
      <w:pPr>
        <w:pStyle w:val="Standard"/>
        <w:rPr>
          <w:rFonts w:eastAsia="Times New Roman" w:cs="Arial"/>
          <w:szCs w:val="21"/>
          <w:lang w:bidi="ar-SA"/>
        </w:rPr>
      </w:pPr>
      <w:r>
        <w:rPr>
          <w:rFonts w:eastAsia="Times New Roman" w:cs="Arial"/>
          <w:szCs w:val="21"/>
          <w:lang w:bidi="ar-SA"/>
        </w:rPr>
      </w:r>
    </w:p>
    <w:p>
      <w:pPr>
        <w:pStyle w:val="Titre1"/>
        <w:rPr/>
      </w:pPr>
      <w:bookmarkStart w:id="115" w:name="__RefHeading__24056_1817630987"/>
      <w:bookmarkStart w:id="116" w:name="_Toc69831709"/>
      <w:bookmarkEnd w:id="115"/>
      <w:r>
        <w:rPr/>
        <w:t>CHAPITRE 6 – CAHIER DES CHARGES DE LIVRAISON DE DONNEES LOCALISEES NUMERIQUES</w:t>
      </w:r>
      <w:bookmarkEnd w:id="116"/>
    </w:p>
    <w:p>
      <w:pPr>
        <w:pStyle w:val="Titre2"/>
        <w:rPr/>
      </w:pPr>
      <w:bookmarkStart w:id="117" w:name="__RefHeading__18540_222743627"/>
      <w:bookmarkStart w:id="118" w:name="_Toc69831710"/>
      <w:bookmarkEnd w:id="117"/>
      <w:r>
        <w:rPr/>
        <w:t>Article 6.1 – OBJECTIF DE LA PRESTATION</w:t>
      </w:r>
      <w:bookmarkEnd w:id="118"/>
    </w:p>
    <w:p>
      <w:pPr>
        <w:pStyle w:val="Standard"/>
        <w:rPr>
          <w:rFonts w:cs="Arial"/>
          <w:color w:val="000000"/>
          <w:szCs w:val="21"/>
        </w:rPr>
      </w:pPr>
      <w:r>
        <w:rPr>
          <w:rFonts w:cs="Arial"/>
          <w:color w:val="000000"/>
          <w:szCs w:val="21"/>
        </w:rPr>
      </w:r>
    </w:p>
    <w:p>
      <w:pPr>
        <w:pStyle w:val="Standard"/>
        <w:rPr/>
      </w:pPr>
      <w:r>
        <w:rPr>
          <w:color w:val="000000"/>
        </w:rPr>
        <w:t>La prestation objet du présent cahier d</w:t>
      </w:r>
      <w:r>
        <w:rPr/>
        <w:t>es charges porte sur le Plan Local d'Urbanisme de la commune de Sainte-Croix</w:t>
      </w:r>
      <w:r>
        <w:rPr>
          <w:rFonts w:cs="Arial"/>
          <w:szCs w:val="21"/>
        </w:rPr>
        <w:t>.</w:t>
      </w:r>
      <w:r>
        <w:rPr/>
        <w:t xml:space="preserve"> Cette prestation a pour objectif de fournir sous forme de données numériques les textes et documents graphiques qui composent le PLU approuvé et opposable aux tiers.</w:t>
      </w:r>
    </w:p>
    <w:p>
      <w:pPr>
        <w:pStyle w:val="Standard"/>
        <w:rPr>
          <w:rFonts w:cs="Arial"/>
          <w:szCs w:val="21"/>
        </w:rPr>
      </w:pPr>
      <w:r>
        <w:rPr>
          <w:rFonts w:cs="Arial"/>
          <w:szCs w:val="21"/>
        </w:rPr>
      </w:r>
    </w:p>
    <w:p>
      <w:pPr>
        <w:pStyle w:val="Standard"/>
        <w:rPr>
          <w:rFonts w:cs="Arial"/>
          <w:szCs w:val="21"/>
        </w:rPr>
      </w:pPr>
      <w:r>
        <w:rPr>
          <w:rFonts w:cs="Arial"/>
          <w:szCs w:val="21"/>
        </w:rPr>
        <w:t>En application de ce cahier des charges, la numérisation des textes et des documents graphiques du PLU ne sera plus uniquement dédiée à l’édition papier. Elle permettra également de disposer d’une base de données localisées structurée sur le PLU dont le contenu sera articulé avec les textes du PLU également numérisé. Cette base de données pourra ensuite être utilisée par la collectivité compétente à d’autres fins que l’édition du document réglementaire PLU.</w:t>
      </w:r>
    </w:p>
    <w:p>
      <w:pPr>
        <w:pStyle w:val="Standard"/>
        <w:rPr>
          <w:rFonts w:cs="Arial"/>
          <w:color w:val="000000"/>
          <w:szCs w:val="21"/>
        </w:rPr>
      </w:pPr>
      <w:r>
        <w:rPr>
          <w:rFonts w:cs="Arial"/>
          <w:color w:val="000000"/>
          <w:szCs w:val="21"/>
        </w:rPr>
      </w:r>
    </w:p>
    <w:p>
      <w:pPr>
        <w:pStyle w:val="Titre2"/>
        <w:rPr/>
      </w:pPr>
      <w:bookmarkStart w:id="119" w:name="__RefHeading__18542_222743627"/>
      <w:bookmarkStart w:id="120" w:name="_Toc69831711"/>
      <w:bookmarkEnd w:id="119"/>
      <w:r>
        <w:rPr>
          <w:rFonts w:eastAsia="Times New Roman" w:cs="Times New Roman"/>
          <w:szCs w:val="26"/>
          <w:lang w:bidi="ar-SA"/>
        </w:rPr>
        <w:t>Article 6.2 –</w:t>
      </w:r>
      <w:r>
        <w:rPr>
          <w:rStyle w:val="Policepardfaut1"/>
          <w:rFonts w:eastAsia="Times New Roman" w:cs="Times New Roman"/>
          <w:szCs w:val="26"/>
          <w:lang w:bidi="ar-SA"/>
        </w:rPr>
        <w:t xml:space="preserve"> </w:t>
      </w:r>
      <w:r>
        <w:rPr>
          <w:rFonts w:eastAsia="Times New Roman" w:cs="Times New Roman"/>
          <w:szCs w:val="26"/>
          <w:lang w:bidi="ar-SA"/>
        </w:rPr>
        <w:t>CONSISTANCE GÉNÉRALE DES TRAVAUX</w:t>
      </w:r>
      <w:bookmarkEnd w:id="120"/>
    </w:p>
    <w:p>
      <w:pPr>
        <w:pStyle w:val="Standard"/>
        <w:rPr>
          <w:rFonts w:cs="Arial"/>
          <w:color w:val="000000"/>
          <w:szCs w:val="21"/>
        </w:rPr>
      </w:pPr>
      <w:r>
        <w:rPr>
          <w:rFonts w:cs="Arial"/>
          <w:color w:val="000000"/>
          <w:szCs w:val="21"/>
        </w:rPr>
      </w:r>
    </w:p>
    <w:p>
      <w:pPr>
        <w:pStyle w:val="Standard"/>
        <w:rPr>
          <w:rFonts w:cs="Arial"/>
          <w:color w:val="000000"/>
          <w:szCs w:val="21"/>
          <w14:shadow w14:blurRad="0" w14:dist="17843" w14:dir="2700000" w14:sx="100000" w14:sy="100000" w14:kx="0" w14:ky="0" w14:algn="b">
            <w14:srgbClr w14:val="000000"/>
          </w14:shadow>
        </w:rPr>
      </w:pPr>
      <w:r>
        <w:rPr>
          <w:rFonts w:cs="Arial"/>
          <w:color w:val="000000"/>
          <w:szCs w:val="21"/>
          <w14:shadow w14:blurRad="0" w14:dist="17843" w14:dir="2700000" w14:sx="100000" w14:sy="100000" w14:kx="0" w14:ky="0" w14:algn="b">
            <w14:srgbClr w14:val="000000"/>
          </w14:shadow>
        </w:rPr>
        <w:t>Pour le lot 1, le prestataire devra :</w:t>
      </w:r>
    </w:p>
    <w:p>
      <w:pPr>
        <w:pStyle w:val="Standard"/>
        <w:rPr>
          <w:rFonts w:cs="Arial"/>
          <w:szCs w:val="21"/>
          <w14:shadow w14:blurRad="0" w14:dist="17843" w14:dir="2700000" w14:sx="100000" w14:sy="100000" w14:kx="0" w14:ky="0" w14:algn="b">
            <w14:srgbClr w14:val="000000"/>
          </w14:shadow>
        </w:rPr>
      </w:pPr>
      <w:r>
        <w:rPr>
          <w:rFonts w:cs="Arial"/>
          <w:szCs w:val="21"/>
          <w14:shadow w14:blurRad="0" w14:dist="17843" w14:dir="2700000" w14:sx="100000" w14:sy="100000" w14:kx="0" w14:ky="0" w14:algn="b">
            <w14:srgbClr w14:val="000000"/>
          </w14:shadow>
        </w:rPr>
      </w:r>
    </w:p>
    <w:p>
      <w:pPr>
        <w:pStyle w:val="Standard"/>
        <w:numPr>
          <w:ilvl w:val="0"/>
          <w:numId w:val="7"/>
        </w:numPr>
        <w:rPr/>
      </w:pPr>
      <w:r>
        <w:rPr>
          <w:rFonts w:cs="Arial"/>
          <w:szCs w:val="21"/>
          <w14:shadow w14:blurRad="0" w14:dist="17843" w14:dir="2700000" w14:sx="100000" w14:sy="100000" w14:kx="0" w14:ky="0" w14:algn="b">
            <w14:srgbClr w14:val="000000"/>
          </w14:shadow>
        </w:rPr>
        <w:t xml:space="preserve">numériser les données graphiques concernant le </w:t>
      </w:r>
      <w:r>
        <w:rPr>
          <w:rStyle w:val="Policepardfaut1"/>
          <w:rFonts w:cs="Arial"/>
          <w:b/>
          <w:szCs w:val="21"/>
          <w14:shadow w14:blurRad="0" w14:dist="17843" w14:dir="2700000" w14:sx="100000" w14:sy="100000" w14:kx="0" w14:ky="0" w14:algn="b">
            <w14:srgbClr w14:val="000000"/>
          </w14:shadow>
        </w:rPr>
        <w:t xml:space="preserve">zonage, </w:t>
      </w:r>
      <w:r>
        <w:rPr>
          <w:rFonts w:cs="Arial"/>
          <w:szCs w:val="21"/>
          <w14:shadow w14:blurRad="0" w14:dist="17843" w14:dir="2700000" w14:sx="100000" w14:sy="100000" w14:kx="0" w14:ky="0" w14:algn="b">
            <w14:srgbClr w14:val="000000"/>
          </w14:shadow>
        </w:rPr>
        <w:t>figurant aux articles R.151-9 et suivants du code de l’urbanisme</w:t>
      </w:r>
      <w:r>
        <w:rPr>
          <w:rFonts w:cs="Arial"/>
          <w:color w:val="000000"/>
          <w:szCs w:val="21"/>
          <w14:shadow w14:blurRad="0" w14:dist="17843" w14:dir="2700000" w14:sx="100000" w14:sy="100000" w14:kx="0" w14:ky="0" w14:algn="b">
            <w14:srgbClr w14:val="000000"/>
          </w14:shadow>
        </w:rPr>
        <w:t xml:space="preserve"> et adoptera obligatoirement le principe défini dans le chapitre 5.4 des prescriptions du CNIG relatif à la structuration du zonage;</w:t>
      </w:r>
    </w:p>
    <w:p>
      <w:pPr>
        <w:pStyle w:val="Standard"/>
        <w:numPr>
          <w:ilvl w:val="0"/>
          <w:numId w:val="7"/>
        </w:numPr>
        <w:rPr/>
      </w:pPr>
      <w:r>
        <w:rPr>
          <w:rFonts w:cs="Arial"/>
          <w:szCs w:val="21"/>
          <w14:shadow w14:blurRad="0" w14:dist="17843" w14:dir="2700000" w14:sx="100000" w14:sy="100000" w14:kx="0" w14:ky="0" w14:algn="b">
            <w14:srgbClr w14:val="000000"/>
          </w14:shadow>
        </w:rPr>
        <w:t xml:space="preserve">numériser les données graphiques concernant les </w:t>
      </w:r>
      <w:r>
        <w:rPr>
          <w:rStyle w:val="Policepardfaut1"/>
          <w:rFonts w:cs="Arial"/>
          <w:b/>
          <w:szCs w:val="21"/>
          <w14:shadow w14:blurRad="0" w14:dist="17843" w14:dir="2700000" w14:sx="100000" w14:sy="100000" w14:kx="0" w14:ky="0" w14:algn="b">
            <w14:srgbClr w14:val="000000"/>
          </w14:shadow>
        </w:rPr>
        <w:t>prescriptions se superposant au zonage</w:t>
      </w:r>
      <w:r>
        <w:rPr>
          <w:rFonts w:cs="Arial"/>
          <w:szCs w:val="21"/>
          <w14:shadow w14:blurRad="0" w14:dist="17843" w14:dir="2700000" w14:sx="100000" w14:sy="100000" w14:kx="0" w14:ky="0" w14:algn="b">
            <w14:srgbClr w14:val="000000"/>
          </w14:shadow>
        </w:rPr>
        <w:t>, figurant aux articles R.151-9 et suivants du code de l’urbanisme;</w:t>
      </w:r>
    </w:p>
    <w:p>
      <w:pPr>
        <w:pStyle w:val="NormalWeb"/>
        <w:numPr>
          <w:ilvl w:val="0"/>
          <w:numId w:val="7"/>
        </w:numPr>
        <w:spacing w:before="120" w:after="0"/>
        <w:rPr/>
      </w:pPr>
      <w:r>
        <w:rPr>
          <w:rFonts w:cs="Arial" w:ascii="Arial" w:hAnsi="Arial"/>
          <w:szCs w:val="21"/>
          <w14:shadow w14:blurRad="0" w14:dist="17843" w14:dir="2700000" w14:sx="100000" w14:sy="100000" w14:kx="0" w14:ky="0" w14:algn="b">
            <w14:srgbClr w14:val="000000"/>
          </w14:shadow>
        </w:rPr>
        <w:t xml:space="preserve">numériser ou intégrer les données graphiques concernant </w:t>
      </w:r>
      <w:r>
        <w:rPr>
          <w:rFonts w:cs="Arial" w:ascii="Arial" w:hAnsi="Arial"/>
          <w:b/>
          <w:bCs/>
          <w:szCs w:val="21"/>
          <w14:shadow w14:blurRad="0" w14:dist="17843" w14:dir="2700000" w14:sx="100000" w14:sy="100000" w14:kx="0" w14:ky="0" w14:algn="b">
            <w14:srgbClr w14:val="000000"/>
          </w14:shadow>
        </w:rPr>
        <w:t>certaines informations portées en annexe du PLU</w:t>
      </w:r>
      <w:r>
        <w:rPr>
          <w:rFonts w:cs="Arial" w:ascii="Arial" w:hAnsi="Arial"/>
          <w:szCs w:val="21"/>
          <w14:shadow w14:blurRad="0" w14:dist="17843" w14:dir="2700000" w14:sx="100000" w14:sy="100000" w14:kx="0" w14:ky="0" w14:algn="b">
            <w14:srgbClr w14:val="000000"/>
          </w14:shadow>
        </w:rPr>
        <w:t>, figurant aux articles R.151-51, R.151-52 et R.151-53. Le prestataire est tenu de s’informer de la disponibilité de ces informations sous forme numérique auprès de chaque organisme compétent pour l’information concernée. Les SUP ne sont pas concernées ;</w:t>
      </w:r>
    </w:p>
    <w:p>
      <w:pPr>
        <w:pStyle w:val="Standard"/>
        <w:numPr>
          <w:ilvl w:val="0"/>
          <w:numId w:val="7"/>
        </w:numPr>
        <w:rPr>
          <w:rFonts w:cs="Arial"/>
          <w:szCs w:val="21"/>
          <w14:shadow w14:blurRad="0" w14:dist="17843" w14:dir="2700000" w14:sx="100000" w14:sy="100000" w14:kx="0" w14:ky="0" w14:algn="b">
            <w14:srgbClr w14:val="000000"/>
          </w14:shadow>
        </w:rPr>
      </w:pPr>
      <w:r>
        <w:rPr>
          <w:rFonts w:cs="Arial"/>
          <w:szCs w:val="21"/>
          <w14:shadow w14:blurRad="0" w14:dist="17843" w14:dir="2700000" w14:sx="100000" w14:sy="100000" w14:kx="0" w14:ky="0" w14:algn="b">
            <w14:srgbClr w14:val="000000"/>
          </w14:shadow>
        </w:rPr>
        <w:t>numériser les documents écrits relatifs aux zonages, aux prescriptions se superposant aux zonages, et aux informations portées en annexe numérisées ;</w:t>
      </w:r>
    </w:p>
    <w:p>
      <w:pPr>
        <w:pStyle w:val="Standard"/>
        <w:numPr>
          <w:ilvl w:val="0"/>
          <w:numId w:val="7"/>
        </w:numPr>
        <w:rPr>
          <w:rFonts w:cs="Arial"/>
          <w:szCs w:val="21"/>
          <w14:shadow w14:blurRad="0" w14:dist="17843" w14:dir="2700000" w14:sx="100000" w14:sy="100000" w14:kx="0" w14:ky="0" w14:algn="b">
            <w14:srgbClr w14:val="000000"/>
          </w14:shadow>
        </w:rPr>
      </w:pPr>
      <w:r>
        <w:rPr>
          <w:rFonts w:cs="Arial"/>
          <w:szCs w:val="21"/>
          <w14:shadow w14:blurRad="0" w14:dist="17843" w14:dir="2700000" w14:sx="100000" w14:sy="100000" w14:kx="0" w14:ky="0" w14:algn="b">
            <w14:srgbClr w14:val="000000"/>
          </w14:shadow>
        </w:rPr>
        <w:t>numériser le rapport de présentation, le PADD et des orientations d'aménagement et de programmation.</w:t>
      </w:r>
    </w:p>
    <w:p>
      <w:pPr>
        <w:pStyle w:val="Standard"/>
        <w:rPr>
          <w:rFonts w:cs="Arial"/>
          <w:szCs w:val="21"/>
        </w:rPr>
      </w:pPr>
      <w:r>
        <w:rPr>
          <w:rFonts w:cs="Arial"/>
          <w:szCs w:val="21"/>
        </w:rPr>
      </w:r>
    </w:p>
    <w:p>
      <w:pPr>
        <w:pStyle w:val="Titre2"/>
        <w:rPr/>
      </w:pPr>
      <w:bookmarkStart w:id="121" w:name="__RefHeading__18546_222743627"/>
      <w:bookmarkStart w:id="122" w:name="_Toc69831712"/>
      <w:bookmarkEnd w:id="121"/>
      <w:r>
        <w:rPr>
          <w:rFonts w:eastAsia="Times New Roman" w:cs="Times New Roman"/>
          <w:szCs w:val="26"/>
          <w:lang w:bidi="ar-SA"/>
        </w:rPr>
        <w:t>Article 6.3 –</w:t>
      </w:r>
      <w:r>
        <w:rPr>
          <w:rStyle w:val="Policepardfaut1"/>
          <w:rFonts w:eastAsia="Times New Roman" w:cs="Times New Roman"/>
          <w:szCs w:val="26"/>
          <w:lang w:bidi="ar-SA"/>
        </w:rPr>
        <w:t xml:space="preserve"> </w:t>
      </w:r>
      <w:r>
        <w:rPr>
          <w:rFonts w:eastAsia="Times New Roman" w:cs="Times New Roman"/>
          <w:szCs w:val="26"/>
          <w:lang w:bidi="ar-SA"/>
        </w:rPr>
        <w:t>UTILISATION DU RÉFÉRENTIEL CADASTRAL</w:t>
      </w:r>
      <w:bookmarkEnd w:id="122"/>
    </w:p>
    <w:p>
      <w:pPr>
        <w:pStyle w:val="Standard"/>
        <w:rPr>
          <w:rFonts w:cs="Arial"/>
          <w:szCs w:val="21"/>
        </w:rPr>
      </w:pPr>
      <w:r>
        <w:rPr>
          <w:rFonts w:cs="Arial"/>
          <w:szCs w:val="21"/>
        </w:rPr>
      </w:r>
    </w:p>
    <w:p>
      <w:pPr>
        <w:pStyle w:val="Standard"/>
        <w:rPr>
          <w:szCs w:val="21"/>
        </w:rPr>
      </w:pPr>
      <w:r>
        <w:rPr>
          <w:szCs w:val="21"/>
        </w:rPr>
        <w:t>Le fond de plan de référence utilisé pour la saisie est le référentiel cadastral numérique « Plan cadastral informatisé (PCI) » labellisé par la Direction Générale des Finances Publiques (DGFiP) fourni par la collectivité compétente au prestataire.</w:t>
      </w:r>
    </w:p>
    <w:p>
      <w:pPr>
        <w:pStyle w:val="Standard"/>
        <w:rPr>
          <w:szCs w:val="21"/>
        </w:rPr>
      </w:pPr>
      <w:r>
        <w:rPr>
          <w:szCs w:val="21"/>
        </w:rPr>
      </w:r>
    </w:p>
    <w:p>
      <w:pPr>
        <w:pStyle w:val="Standard"/>
        <w:rPr>
          <w:szCs w:val="21"/>
        </w:rPr>
      </w:pPr>
      <w:r>
        <w:rPr>
          <w:szCs w:val="21"/>
        </w:rPr>
        <w:t>Ce référentiel sera mis à la disposition du prestataire par le maître d’ouvrage sous forme de fichiers numériques au format standard d’échange.</w:t>
      </w:r>
    </w:p>
    <w:p>
      <w:pPr>
        <w:pStyle w:val="Standard"/>
        <w:rPr>
          <w:szCs w:val="21"/>
        </w:rPr>
      </w:pPr>
      <w:r>
        <w:rPr>
          <w:szCs w:val="21"/>
        </w:rPr>
      </w:r>
    </w:p>
    <w:p>
      <w:pPr>
        <w:pStyle w:val="Standard"/>
        <w:rPr/>
      </w:pPr>
      <w:r>
        <w:rPr>
          <w:rStyle w:val="Policepardfaut1"/>
          <w:rFonts w:cs="Arial"/>
          <w:b/>
          <w:color w:val="000000"/>
          <w:szCs w:val="21"/>
        </w:rPr>
        <w:t xml:space="preserve">Tout problème relatif à la qualité du référentiel cadastral, notamment tout problème de continuité du référentiel cadastral, et de nature à compromettre le bon déroulement de la numérisation du PLU devra être signalé par le prestataire au maître d’ouvrage. </w:t>
      </w:r>
      <w:r>
        <w:rPr>
          <w:rStyle w:val="WWPolicepardfaut1111"/>
          <w:rFonts w:cs="Arial"/>
          <w:b/>
          <w:color w:val="000000"/>
          <w:szCs w:val="21"/>
        </w:rPr>
        <w:t>Le maître d’ouvrage et le prestataire</w:t>
      </w:r>
      <w:r>
        <w:rPr>
          <w:rStyle w:val="Policepardfaut1"/>
          <w:rFonts w:cs="Arial"/>
          <w:b/>
          <w:szCs w:val="21"/>
        </w:rPr>
        <w:t xml:space="preserve"> s’entendront pour gérer au cas par cas ce type de problème</w:t>
      </w:r>
      <w:r>
        <w:rPr>
          <w:rFonts w:cs="Arial"/>
          <w:szCs w:val="21"/>
        </w:rPr>
        <w:t>.</w:t>
      </w:r>
    </w:p>
    <w:p>
      <w:pPr>
        <w:pStyle w:val="Standard"/>
        <w:rPr>
          <w:rFonts w:cs="Arial"/>
          <w:szCs w:val="21"/>
        </w:rPr>
      </w:pPr>
      <w:r>
        <w:rPr>
          <w:rFonts w:cs="Arial"/>
          <w:szCs w:val="21"/>
        </w:rPr>
      </w:r>
    </w:p>
    <w:p>
      <w:pPr>
        <w:pStyle w:val="Standard"/>
        <w:rPr>
          <w:rFonts w:cs="Arial"/>
          <w:szCs w:val="21"/>
        </w:rPr>
      </w:pPr>
      <w:r>
        <w:rPr>
          <w:rFonts w:cs="Arial"/>
          <w:szCs w:val="21"/>
        </w:rPr>
        <w:t>Des modifications peuvent survenir dans la géométrie du référentiel cadastral pendant le déroulement de la prestation. Il incombera alors au maître d’ouvrage d’informer le prestataire de ces modifications et de lui transmettre le référentiel actualisé en conséquence. La prise en compte de ces modifications pourra donner lieu, si nécessaire, à un avenant au présent marché.</w:t>
      </w:r>
    </w:p>
    <w:p>
      <w:pPr>
        <w:pStyle w:val="Standard"/>
        <w:rPr>
          <w:rFonts w:cs="Arial"/>
          <w:szCs w:val="21"/>
        </w:rPr>
      </w:pPr>
      <w:r>
        <w:rPr>
          <w:rFonts w:cs="Arial"/>
          <w:szCs w:val="21"/>
        </w:rPr>
      </w:r>
    </w:p>
    <w:p>
      <w:pPr>
        <w:pStyle w:val="Standard"/>
        <w:rPr>
          <w:rFonts w:cs="Arial"/>
          <w:szCs w:val="21"/>
        </w:rPr>
      </w:pPr>
      <w:r>
        <w:rPr>
          <w:rFonts w:cs="Arial"/>
          <w:szCs w:val="21"/>
        </w:rPr>
        <w:t>Lorsqu’il existe déjà une version antérieure de la base de données localisées du PLU et du règlement, le maître d’ouvrage s’engage à remettre au prestataire cette version dématérialisée du PLU. La base de données localisées sera fournie sous la forme de fichiers numériques au format standard d’échange. La version antérieure de la base de données localisées du PLU et du règlement doit servir de socle aux révisions ou modifications du futur document.</w:t>
      </w:r>
    </w:p>
    <w:p>
      <w:pPr>
        <w:pStyle w:val="Standard"/>
        <w:rPr>
          <w:rFonts w:cs="Arial"/>
          <w:szCs w:val="21"/>
        </w:rPr>
      </w:pPr>
      <w:r>
        <w:rPr>
          <w:rFonts w:cs="Arial"/>
          <w:szCs w:val="21"/>
        </w:rPr>
      </w:r>
    </w:p>
    <w:p>
      <w:pPr>
        <w:pStyle w:val="Titre2"/>
        <w:rPr/>
      </w:pPr>
      <w:bookmarkStart w:id="123" w:name="__RefHeading__18548_222743627"/>
      <w:bookmarkStart w:id="124" w:name="_Toc69831713"/>
      <w:bookmarkEnd w:id="123"/>
      <w:r>
        <w:rPr>
          <w:rFonts w:eastAsia="Times New Roman" w:cs="Times New Roman"/>
          <w:szCs w:val="26"/>
          <w:lang w:bidi="ar-SA"/>
        </w:rPr>
        <w:t>Article 6.4 –</w:t>
      </w:r>
      <w:r>
        <w:rPr>
          <w:rStyle w:val="Policepardfaut1"/>
          <w:rFonts w:eastAsia="Times New Roman" w:cs="Times New Roman"/>
          <w:szCs w:val="26"/>
          <w:lang w:bidi="ar-SA"/>
        </w:rPr>
        <w:t xml:space="preserve"> </w:t>
      </w:r>
      <w:r>
        <w:rPr>
          <w:rFonts w:eastAsia="Times New Roman" w:cs="Times New Roman"/>
          <w:szCs w:val="26"/>
          <w:lang w:bidi="ar-SA"/>
        </w:rPr>
        <w:t>MÉTHODE DE SAISIE</w:t>
      </w:r>
      <w:bookmarkEnd w:id="124"/>
    </w:p>
    <w:p>
      <w:pPr>
        <w:pStyle w:val="Standard"/>
        <w:rPr>
          <w:rFonts w:cs="Arial"/>
          <w:color w:val="000000"/>
          <w:szCs w:val="21"/>
        </w:rPr>
      </w:pPr>
      <w:r>
        <w:rPr>
          <w:rFonts w:cs="Arial"/>
          <w:color w:val="000000"/>
          <w:szCs w:val="21"/>
        </w:rPr>
      </w:r>
    </w:p>
    <w:p>
      <w:pPr>
        <w:pStyle w:val="Standard"/>
        <w:rPr>
          <w:rFonts w:cs="Arial"/>
          <w:color w:val="000000"/>
          <w:szCs w:val="21"/>
        </w:rPr>
      </w:pPr>
      <w:r>
        <w:rPr>
          <w:rFonts w:cs="Arial"/>
          <w:color w:val="000000"/>
          <w:szCs w:val="21"/>
        </w:rPr>
        <w:t>Les opérations de numérisation seront réalisées selon les règles du standart CNIG en vigueur.</w:t>
      </w:r>
    </w:p>
    <w:p>
      <w:pPr>
        <w:pStyle w:val="Standard"/>
        <w:rPr>
          <w:rFonts w:cs="Arial"/>
          <w:color w:val="000000"/>
          <w:szCs w:val="21"/>
        </w:rPr>
      </w:pPr>
      <w:r>
        <w:rPr>
          <w:rFonts w:cs="Arial"/>
          <w:color w:val="000000"/>
          <w:szCs w:val="21"/>
        </w:rPr>
      </w:r>
    </w:p>
    <w:p>
      <w:pPr>
        <w:pStyle w:val="Standard"/>
        <w:rPr/>
      </w:pPr>
      <w:r>
        <w:rPr>
          <w:rStyle w:val="Policepardfaut1"/>
          <w:rFonts w:cs="Arial"/>
          <w:color w:val="000000"/>
          <w:szCs w:val="21"/>
        </w:rPr>
        <w:t>Toute imprécision ou omission des directives techniques de nature à générer une incertitude et de compromettre le bon déroulement ou l'objectif de la saisie sera signalée par le prestataire au maître d'ouvrage. Le maître d'ouvrage définira en accord avec le prestataire la procédure de résolution à mettre en œuvre et les actions correctives seront consignées dans le rapport qualité.</w:t>
      </w:r>
    </w:p>
    <w:p>
      <w:pPr>
        <w:pStyle w:val="Standard"/>
        <w:rPr>
          <w:color w:val="000000"/>
        </w:rPr>
      </w:pPr>
      <w:r>
        <w:rPr>
          <w:color w:val="000000"/>
        </w:rPr>
      </w:r>
    </w:p>
    <w:p>
      <w:pPr>
        <w:pStyle w:val="Titre2"/>
        <w:rPr>
          <w:b/>
          <w:b/>
          <w:szCs w:val="26"/>
        </w:rPr>
      </w:pPr>
      <w:bookmarkStart w:id="125" w:name="__RefHeading__18550_222743627"/>
      <w:bookmarkStart w:id="126" w:name="_Toc69831714"/>
      <w:bookmarkEnd w:id="125"/>
      <w:r>
        <w:rPr>
          <w:b/>
          <w:szCs w:val="26"/>
        </w:rPr>
        <w:t>Article 6.5 – LIVRAISON DES DOCUMENTS DÉMATÉRIALISÉS</w:t>
      </w:r>
      <w:bookmarkEnd w:id="126"/>
    </w:p>
    <w:p>
      <w:pPr>
        <w:pStyle w:val="Standard"/>
        <w:rPr>
          <w:rFonts w:cs="Arial"/>
          <w:color w:val="000000"/>
          <w:szCs w:val="21"/>
        </w:rPr>
      </w:pPr>
      <w:r>
        <w:rPr>
          <w:rFonts w:cs="Arial"/>
          <w:color w:val="000000"/>
          <w:szCs w:val="21"/>
        </w:rPr>
      </w:r>
    </w:p>
    <w:p>
      <w:pPr>
        <w:pStyle w:val="Standard"/>
        <w:rPr>
          <w:rFonts w:cs="Arial"/>
          <w:szCs w:val="21"/>
        </w:rPr>
      </w:pPr>
      <w:r>
        <w:rPr>
          <w:rFonts w:cs="Arial"/>
          <w:szCs w:val="21"/>
        </w:rPr>
        <w:t>L’ensemble des fichiers sera fourni sur support numérique stable compatible avec le matériel informatique du maître d’ouvrage.</w:t>
      </w:r>
    </w:p>
    <w:p>
      <w:pPr>
        <w:pStyle w:val="Standard"/>
        <w:rPr>
          <w:rFonts w:cs="Arial"/>
          <w:szCs w:val="21"/>
        </w:rPr>
      </w:pPr>
      <w:r>
        <w:rPr>
          <w:rFonts w:cs="Arial"/>
          <w:szCs w:val="21"/>
        </w:rPr>
      </w:r>
    </w:p>
    <w:p>
      <w:pPr>
        <w:pStyle w:val="Standard"/>
        <w:jc w:val="center"/>
        <w:rPr/>
      </w:pPr>
      <w:r>
        <w:rPr>
          <w:rStyle w:val="WWPolicepardfaut1111"/>
          <w:b/>
          <w:bCs/>
          <w:szCs w:val="21"/>
        </w:rPr>
        <w:t>Fichiers sources</w:t>
      </w:r>
    </w:p>
    <w:p>
      <w:pPr>
        <w:pStyle w:val="Standard"/>
        <w:widowControl/>
        <w:suppressAutoHyphens w:val="false"/>
        <w:spacing w:before="278" w:after="119"/>
        <w:ind w:left="-91" w:hanging="0"/>
        <w:rPr/>
      </w:pPr>
      <w:r>
        <w:rPr>
          <w:rFonts w:cs="Arial"/>
          <w:szCs w:val="21"/>
        </w:rPr>
        <w:t>Le règlement du DU sera produit d'un seul tenant et ne devra pas être scindé en plusieurs fichiers. Les cartes et schémas (OAP notamment) devront être présentés sous format vectoriel .SHP afin de pouvoir être retravaillés en interne par les services de la collectivité en cas de modification du document. Ces documents seront fournis de façon dématérialisée aux services de la collectivité au fur et à mesure de l’élaboration du document. Les fichiers source du dossier approuvé seront transmis sur CD/DVD ou clé USB en 5 exemplaires. La collectivité territoriale est la seule propriétaire du document d'urbanisme (aussi bien du format papier que du format électronique).</w:t>
      </w:r>
    </w:p>
    <w:p>
      <w:pPr>
        <w:pStyle w:val="Standard"/>
        <w:jc w:val="center"/>
        <w:rPr/>
      </w:pPr>
      <w:r>
        <w:rPr>
          <w:rStyle w:val="Policepardfaut1"/>
          <w:rFonts w:cs="Arial"/>
          <w:b/>
          <w:bCs/>
          <w:szCs w:val="21"/>
        </w:rPr>
        <w:t>Documents graphiques</w:t>
      </w:r>
    </w:p>
    <w:p>
      <w:pPr>
        <w:pStyle w:val="Standard"/>
        <w:jc w:val="left"/>
        <w:rPr/>
      </w:pPr>
      <w:r>
        <w:rPr/>
      </w:r>
    </w:p>
    <w:p>
      <w:pPr>
        <w:pStyle w:val="Standard"/>
        <w:rPr>
          <w:rFonts w:cs="Arial"/>
          <w:szCs w:val="21"/>
        </w:rPr>
      </w:pPr>
      <w:r>
        <w:rPr>
          <w:rFonts w:cs="Arial"/>
          <w:szCs w:val="21"/>
        </w:rPr>
        <w:t>Les sorties des documents graphiques du PLU seront de la forme tirage couleur sur fond de plan cadastral à une échelle compatible avec la superficie de la communauté de communes et la densité des informations représentées.</w:t>
      </w:r>
    </w:p>
    <w:p>
      <w:pPr>
        <w:pStyle w:val="Standard"/>
        <w:rPr/>
      </w:pPr>
      <w:r>
        <w:rPr/>
      </w:r>
    </w:p>
    <w:p>
      <w:pPr>
        <w:pStyle w:val="Standard"/>
        <w:rPr>
          <w:rFonts w:cs="Arial"/>
          <w:szCs w:val="21"/>
        </w:rPr>
      </w:pPr>
      <w:r>
        <w:rPr>
          <w:rFonts w:cs="Arial"/>
          <w:szCs w:val="21"/>
        </w:rPr>
        <w:t>Pour une meilleure lisibilité, le prestataire procédera à l’édition d’au moins trois sorties distinctes en terme de contenu sur le même territoire :</w:t>
      </w:r>
    </w:p>
    <w:p>
      <w:pPr>
        <w:pStyle w:val="Standard"/>
        <w:rPr>
          <w:rFonts w:cs="Arial"/>
          <w:szCs w:val="21"/>
        </w:rPr>
      </w:pPr>
      <w:r>
        <w:rPr>
          <w:rFonts w:cs="Arial"/>
          <w:szCs w:val="21"/>
        </w:rPr>
      </w:r>
    </w:p>
    <w:p>
      <w:pPr>
        <w:pStyle w:val="Standard"/>
        <w:numPr>
          <w:ilvl w:val="0"/>
          <w:numId w:val="3"/>
        </w:numPr>
        <w:rPr>
          <w:rFonts w:cs="Arial"/>
          <w:szCs w:val="21"/>
        </w:rPr>
      </w:pPr>
      <w:r>
        <w:rPr>
          <w:rFonts w:cs="Arial"/>
          <w:szCs w:val="21"/>
        </w:rPr>
        <w:t>une sortie pour le zonage,</w:t>
      </w:r>
    </w:p>
    <w:p>
      <w:pPr>
        <w:pStyle w:val="Standard"/>
        <w:numPr>
          <w:ilvl w:val="0"/>
          <w:numId w:val="3"/>
        </w:numPr>
        <w:rPr>
          <w:rFonts w:cs="Arial"/>
          <w:szCs w:val="21"/>
        </w:rPr>
      </w:pPr>
      <w:r>
        <w:rPr>
          <w:rFonts w:cs="Arial"/>
          <w:szCs w:val="21"/>
        </w:rPr>
        <w:t>une sortie pour les prescriptions se superposant au zonage,</w:t>
      </w:r>
    </w:p>
    <w:p>
      <w:pPr>
        <w:pStyle w:val="Standard"/>
        <w:numPr>
          <w:ilvl w:val="0"/>
          <w:numId w:val="3"/>
        </w:numPr>
        <w:rPr>
          <w:rFonts w:cs="Arial"/>
          <w:szCs w:val="21"/>
        </w:rPr>
      </w:pPr>
      <w:r>
        <w:rPr>
          <w:rFonts w:cs="Arial"/>
          <w:szCs w:val="21"/>
        </w:rPr>
        <w:t>une sortie pour les informations portées en annexes dans la mesure où celles-ci ont une représentation graphique.</w:t>
      </w:r>
    </w:p>
    <w:p>
      <w:pPr>
        <w:pStyle w:val="Standard"/>
        <w:rPr>
          <w:rFonts w:cs="Arial"/>
          <w:szCs w:val="21"/>
        </w:rPr>
      </w:pPr>
      <w:r>
        <w:rPr>
          <w:rFonts w:cs="Arial"/>
          <w:szCs w:val="21"/>
        </w:rPr>
      </w:r>
    </w:p>
    <w:p>
      <w:pPr>
        <w:pStyle w:val="Standard"/>
        <w:rPr>
          <w:rFonts w:cs="Arial"/>
          <w:szCs w:val="21"/>
        </w:rPr>
      </w:pPr>
      <w:r>
        <w:rPr>
          <w:rFonts w:cs="Arial"/>
          <w:szCs w:val="21"/>
        </w:rPr>
        <w:t>Le prestataire pourra suivre les recommandations du CNIG en matière de sémiologie graphique.</w:t>
      </w:r>
    </w:p>
    <w:p>
      <w:pPr>
        <w:pStyle w:val="NormalWeb"/>
        <w:spacing w:before="278" w:after="0"/>
        <w:rPr/>
      </w:pPr>
      <w:r>
        <w:rPr>
          <w:rFonts w:eastAsia="Lucida Sans Unicode" w:cs="Arial" w:ascii="Arial" w:hAnsi="Arial"/>
          <w:bCs/>
          <w:szCs w:val="21"/>
        </w:rPr>
        <w:t>L</w:t>
      </w:r>
      <w:r>
        <w:rPr>
          <w:rFonts w:cs="Arial" w:ascii="Arial" w:hAnsi="Arial"/>
          <w:szCs w:val="21"/>
        </w:rPr>
        <w:t>e prestataire livrera les plans de zonage numériques calés sur le cadastre mis à disposition par la collectivité, au format .SHP et au système de projection RGF 93-Lambert 93, EPSG : 2154 pour la BdParcellaire et système de projection RGF 93-CC44, EPSG : 3944 pour le cadastre vectorisé de la DGFIP. Il conviendra de réaliser des calques spécifiques à chaque élément du plan (fond de plan cadastral, différents types de zones, emplacements réservés…) en gérant les accroches objet entre fond de plan cadastral et zonages.</w:t>
      </w:r>
    </w:p>
    <w:p>
      <w:pPr>
        <w:pStyle w:val="NormalWeb"/>
        <w:spacing w:before="278" w:after="0"/>
        <w:rPr/>
      </w:pPr>
      <w:r>
        <w:rPr>
          <w:rFonts w:cs="Arial" w:ascii="Arial" w:hAnsi="Arial"/>
          <w:szCs w:val="21"/>
        </w:rPr>
        <w:t>La mise en compatibilité avec le format CNIG (Conseil national de l’information géographique) fait partie du présent marché (</w:t>
      </w:r>
      <w:hyperlink r:id="rId11">
        <w:r>
          <w:rPr>
            <w:rStyle w:val="Internetlink"/>
            <w:rFonts w:cs="Arial" w:ascii="Arial" w:hAnsi="Arial"/>
            <w:szCs w:val="21"/>
          </w:rPr>
          <w:t>http://cnig.gouv.fr/?page_id=2732</w:t>
        </w:r>
      </w:hyperlink>
      <w:r>
        <w:rPr>
          <w:rFonts w:cs="Arial" w:ascii="Arial" w:hAnsi="Arial"/>
          <w:szCs w:val="21"/>
        </w:rPr>
        <w:t>). Le prestataire remettra un rapport de conformité prouvant que le document est intégrable en l'état en phase 4 (arrêt) et en phase 6 (approbation) édité par l'outil de validation du Géoportail de l'urbanisme (https://www.geoportail-urbanisme.gouv.fr/). Si le contrôle fait apparaître des erreurs, omissions ou une exécution non conforme, les fichiers et les documents défectueux seront à rectifier par le prestataire. Cela suppose que le prestataire soit inscrit sur le GPU. Le prestataire pourra également disposer du profil "délégataire" lui donnant le droit et obligation de téléverser le document d'urbanisme approuvé sur le Géoportail de l'urbanisme avant la publication opérée par la collectivité.</w:t>
      </w:r>
    </w:p>
    <w:p>
      <w:pPr>
        <w:pStyle w:val="NormalWeb"/>
        <w:spacing w:before="278" w:after="0"/>
        <w:rPr/>
      </w:pPr>
      <w:r>
        <w:rPr>
          <w:rFonts w:cs="Arial" w:ascii="Arial" w:hAnsi="Arial"/>
          <w:szCs w:val="21"/>
        </w:rPr>
        <w:t xml:space="preserve">Les plans de zonage seront transmis au format de travail (dans la liste des formats proposés ci-dessus) et de présentation (.PDF). Pour éviter tout problème de validation au moment de l’arrêt du PLU, le prestataire fournira un échantillon de plan de zonage (plan de zonage pour 3 communes </w:t>
      </w:r>
      <w:r>
        <w:rPr>
          <w:rFonts w:cs="Arial" w:ascii="Arial" w:hAnsi="Arial"/>
        </w:rPr>
        <w:t>de préférence contiguës</w:t>
      </w:r>
      <w:r>
        <w:rPr>
          <w:rFonts w:cs="Arial" w:ascii="Arial" w:hAnsi="Arial"/>
          <w:szCs w:val="21"/>
        </w:rPr>
        <w:t>) au cours de la phase 3 en début de numérisation afin de vérifier la bonne compatibilité des documents avec le SIG. La validation de l’échantillon permettra au prestataire de poursuivre la numérisation.</w:t>
      </w:r>
    </w:p>
    <w:p>
      <w:pPr>
        <w:pStyle w:val="Standard"/>
        <w:jc w:val="center"/>
        <w:rPr>
          <w:rFonts w:cs="Arial"/>
          <w:b/>
          <w:b/>
          <w:bCs/>
          <w:szCs w:val="21"/>
        </w:rPr>
      </w:pPr>
      <w:r>
        <w:rPr>
          <w:rFonts w:cs="Arial"/>
          <w:b/>
          <w:bCs/>
          <w:szCs w:val="21"/>
        </w:rPr>
      </w:r>
    </w:p>
    <w:p>
      <w:pPr>
        <w:pStyle w:val="Standard"/>
        <w:jc w:val="center"/>
        <w:rPr>
          <w:rFonts w:cs="Arial"/>
          <w:b/>
          <w:b/>
          <w:bCs/>
          <w:szCs w:val="21"/>
        </w:rPr>
      </w:pPr>
      <w:r>
        <w:rPr>
          <w:rFonts w:cs="Arial"/>
          <w:b/>
          <w:bCs/>
          <w:szCs w:val="21"/>
        </w:rPr>
      </w:r>
    </w:p>
    <w:p>
      <w:pPr>
        <w:pStyle w:val="Standard"/>
        <w:jc w:val="center"/>
        <w:rPr>
          <w:rFonts w:cs="Arial"/>
          <w:b/>
          <w:b/>
          <w:bCs/>
          <w:szCs w:val="21"/>
        </w:rPr>
      </w:pPr>
      <w:r>
        <w:rPr>
          <w:rFonts w:cs="Arial"/>
          <w:b/>
          <w:bCs/>
          <w:szCs w:val="21"/>
        </w:rPr>
      </w:r>
    </w:p>
    <w:p>
      <w:pPr>
        <w:pStyle w:val="Standard"/>
        <w:jc w:val="center"/>
        <w:rPr/>
      </w:pPr>
      <w:r>
        <w:rPr>
          <w:rFonts w:cs="Arial"/>
          <w:b/>
          <w:bCs/>
          <w:szCs w:val="21"/>
        </w:rPr>
        <w:t>Textes</w:t>
      </w:r>
    </w:p>
    <w:p>
      <w:pPr>
        <w:pStyle w:val="Standard"/>
        <w:jc w:val="left"/>
        <w:rPr>
          <w:rFonts w:cs="Arial"/>
          <w:b/>
          <w:b/>
          <w:bCs/>
          <w:szCs w:val="21"/>
        </w:rPr>
      </w:pPr>
      <w:r>
        <w:rPr>
          <w:rFonts w:cs="Arial"/>
          <w:b/>
          <w:bCs/>
          <w:szCs w:val="21"/>
        </w:rPr>
      </w:r>
    </w:p>
    <w:p>
      <w:pPr>
        <w:pStyle w:val="Standard"/>
        <w:rPr>
          <w:rFonts w:cs="Arial"/>
          <w:szCs w:val="21"/>
        </w:rPr>
      </w:pPr>
      <w:r>
        <w:rPr>
          <w:rFonts w:cs="Arial"/>
          <w:szCs w:val="21"/>
        </w:rPr>
        <w:t>Le rapport de présentation, le PADD, les orientations d'aménagement et de programmation et les textes relatifs au règlement du PLU, aux prescriptions se superposant au zonage et aux informations portées en annexes seront restitués sous la forme d'une compilation de fichiers informatiques. Le règlement sera fourni sous la forme d'un fichier contenant l'intégralité du règlement. Ces fichiers seront fournis dans un format compatible avec les logiciels du maître d’ouvrage.</w:t>
      </w:r>
    </w:p>
    <w:p>
      <w:pPr>
        <w:pStyle w:val="Standard"/>
        <w:rPr>
          <w:rFonts w:cs="Arial"/>
          <w:szCs w:val="21"/>
        </w:rPr>
      </w:pPr>
      <w:r>
        <w:rPr>
          <w:rFonts w:cs="Arial"/>
          <w:szCs w:val="21"/>
        </w:rPr>
      </w:r>
    </w:p>
    <w:p>
      <w:pPr>
        <w:pStyle w:val="Standard"/>
        <w:rPr>
          <w:rFonts w:cs="Arial"/>
          <w:szCs w:val="21"/>
        </w:rPr>
      </w:pPr>
      <w:r>
        <w:rPr>
          <w:rFonts w:cs="Arial"/>
          <w:szCs w:val="21"/>
        </w:rPr>
        <w:t>Une sortie papier des textes sera également remise au maître d’ouvrage.</w:t>
      </w:r>
    </w:p>
    <w:p>
      <w:pPr>
        <w:pStyle w:val="Textbody"/>
        <w:rPr>
          <w:rFonts w:cs="Arial"/>
        </w:rPr>
      </w:pPr>
      <w:r>
        <w:rPr>
          <w:rFonts w:cs="Arial"/>
        </w:rPr>
      </w:r>
    </w:p>
    <w:p>
      <w:pPr>
        <w:pStyle w:val="Standard"/>
        <w:rPr>
          <w:rFonts w:cs="Arial"/>
          <w:szCs w:val="21"/>
        </w:rPr>
      </w:pPr>
      <w:r>
        <w:rPr>
          <w:rFonts w:cs="Arial"/>
          <w:szCs w:val="21"/>
        </w:rPr>
        <w:t>Le prestataire suivra les prescriptions du CNIG.</w:t>
      </w:r>
    </w:p>
    <w:p>
      <w:pPr>
        <w:pStyle w:val="Standard"/>
        <w:rPr>
          <w:rFonts w:cs="Arial"/>
          <w:szCs w:val="21"/>
        </w:rPr>
      </w:pPr>
      <w:r>
        <w:rPr>
          <w:rFonts w:cs="Arial"/>
          <w:szCs w:val="21"/>
        </w:rPr>
      </w:r>
    </w:p>
    <w:p>
      <w:pPr>
        <w:pStyle w:val="Standard"/>
        <w:jc w:val="center"/>
        <w:rPr>
          <w:rFonts w:cs="Arial"/>
          <w:b/>
          <w:b/>
          <w:bCs/>
          <w:szCs w:val="21"/>
        </w:rPr>
      </w:pPr>
      <w:r>
        <w:rPr>
          <w:rFonts w:cs="Arial"/>
          <w:b/>
          <w:bCs/>
          <w:szCs w:val="21"/>
        </w:rPr>
        <w:t>Dénominations des fichiers et des répertoires</w:t>
      </w:r>
    </w:p>
    <w:p>
      <w:pPr>
        <w:pStyle w:val="NormalWeb"/>
        <w:rPr>
          <w:rFonts w:ascii="Arial" w:hAnsi="Arial" w:cs="Arial"/>
          <w:szCs w:val="21"/>
        </w:rPr>
      </w:pPr>
      <w:r>
        <w:rPr>
          <w:rFonts w:cs="Arial" w:ascii="Arial" w:hAnsi="Arial"/>
          <w:szCs w:val="21"/>
        </w:rPr>
        <w:t>Les répertoires, les fichiers et les pièces relatifs au document d’urbanisme, au règlement du PLU, aux prescriptions se superposant aux zonages et aux informations portées en annexe seront nommés conformément aux indications des prescriptions nationales.</w:t>
      </w:r>
    </w:p>
    <w:p>
      <w:pPr>
        <w:pStyle w:val="Standard"/>
        <w:rPr>
          <w:rFonts w:cs="Arial"/>
          <w:szCs w:val="21"/>
        </w:rPr>
      </w:pPr>
      <w:r>
        <w:rPr>
          <w:rFonts w:cs="Arial"/>
          <w:szCs w:val="21"/>
        </w:rPr>
      </w:r>
    </w:p>
    <w:p>
      <w:pPr>
        <w:pStyle w:val="Standard"/>
        <w:jc w:val="center"/>
        <w:rPr>
          <w:rFonts w:cs="Arial"/>
          <w:b/>
          <w:b/>
          <w:bCs/>
          <w:szCs w:val="21"/>
        </w:rPr>
      </w:pPr>
      <w:r>
        <w:rPr>
          <w:rFonts w:cs="Arial"/>
          <w:b/>
          <w:bCs/>
          <w:szCs w:val="21"/>
        </w:rPr>
        <w:t>Métadonnées</w:t>
      </w:r>
    </w:p>
    <w:p>
      <w:pPr>
        <w:pStyle w:val="Standard"/>
        <w:jc w:val="left"/>
        <w:rPr>
          <w:rFonts w:cs="Arial"/>
          <w:b/>
          <w:b/>
          <w:bCs/>
          <w:szCs w:val="21"/>
        </w:rPr>
      </w:pPr>
      <w:r>
        <w:rPr>
          <w:rFonts w:cs="Arial"/>
          <w:b/>
          <w:bCs/>
          <w:szCs w:val="21"/>
        </w:rPr>
      </w:r>
    </w:p>
    <w:p>
      <w:pPr>
        <w:pStyle w:val="Standard"/>
        <w:rPr>
          <w:rFonts w:cs="Arial"/>
          <w:szCs w:val="21"/>
        </w:rPr>
      </w:pPr>
      <w:r>
        <w:rPr>
          <w:rFonts w:cs="Arial"/>
          <w:szCs w:val="21"/>
        </w:rPr>
        <w:t>Les métadonnées répondent à la norme EN-ISO 19115:2005 et au « Guide de saisie des éléments de métadonnées INSPIRE », pour leur intégration dans un géocatalogue conforme aux règles d’interopérabilité en vigueur. Ceci permet de faire connaître l'existence de ces données à l'ensemble des utilisateurs.</w:t>
      </w:r>
    </w:p>
    <w:p>
      <w:pPr>
        <w:pStyle w:val="Standard"/>
        <w:rPr/>
      </w:pPr>
      <w:r>
        <w:rPr>
          <w:rFonts w:cs="Arial"/>
          <w:szCs w:val="21"/>
        </w:rPr>
        <w:t>Les consignes de saisie des métadonnées font l'objet d'une documentation spécifique : « Consignes de saisie des métadonnées INSPIRE ». Ce guide de saisie est disponible sur la page web du CNIG dédiée à la numérisation des documents d'urbanisme (</w:t>
      </w:r>
      <w:hyperlink r:id="rId12">
        <w:r>
          <w:rPr>
            <w:rStyle w:val="Internetlink"/>
            <w:rFonts w:cs="Arial"/>
            <w:szCs w:val="21"/>
          </w:rPr>
          <w:t>http://cnig.gouv.fr/?page_id=2732</w:t>
        </w:r>
      </w:hyperlink>
      <w:r>
        <w:rPr>
          <w:rFonts w:cs="Arial"/>
          <w:szCs w:val="21"/>
        </w:rPr>
        <w:t>)</w:t>
      </w:r>
    </w:p>
    <w:p>
      <w:pPr>
        <w:pStyle w:val="Standard"/>
        <w:rPr>
          <w:rFonts w:cs="Arial"/>
          <w:szCs w:val="21"/>
        </w:rPr>
      </w:pPr>
      <w:r>
        <w:rPr>
          <w:rFonts w:cs="Arial"/>
          <w:szCs w:val="21"/>
        </w:rPr>
      </w:r>
    </w:p>
    <w:p>
      <w:pPr>
        <w:pStyle w:val="Standard"/>
        <w:jc w:val="center"/>
        <w:rPr>
          <w:rFonts w:cs="Arial"/>
          <w:b/>
          <w:b/>
          <w:bCs/>
          <w:szCs w:val="21"/>
        </w:rPr>
      </w:pPr>
      <w:r>
        <w:rPr>
          <w:rFonts w:cs="Arial"/>
          <w:b/>
          <w:bCs/>
          <w:szCs w:val="21"/>
        </w:rPr>
        <w:t>Contrôle et validation finale</w:t>
      </w:r>
    </w:p>
    <w:p>
      <w:pPr>
        <w:pStyle w:val="Standard"/>
        <w:jc w:val="left"/>
        <w:rPr>
          <w:rFonts w:cs="Arial"/>
          <w:b/>
          <w:b/>
          <w:bCs/>
          <w:szCs w:val="21"/>
        </w:rPr>
      </w:pPr>
      <w:r>
        <w:rPr>
          <w:rFonts w:cs="Arial"/>
          <w:b/>
          <w:bCs/>
          <w:szCs w:val="21"/>
        </w:rPr>
      </w:r>
    </w:p>
    <w:p>
      <w:pPr>
        <w:pStyle w:val="Standard"/>
        <w:rPr/>
      </w:pPr>
      <w:r>
        <w:rPr>
          <w:rFonts w:cs="Arial"/>
          <w:szCs w:val="21"/>
        </w:rPr>
        <w:t>La vérification des travaux de numérisation est assurée par le maître d’ouvrage. Ce contrôle s’applique à l’ensemble des pièces livrées et porte, en particulier,</w:t>
      </w:r>
      <w:r>
        <w:rPr>
          <w:rFonts w:eastAsia="Arial Unicode MS" w:cs="Arial Unicode MS" w:ascii="Arial Unicode MS" w:hAnsi="Arial Unicode MS"/>
          <w:szCs w:val="21"/>
        </w:rPr>
        <w:t xml:space="preserve"> sur les règles d’organisation et de codification des données (notamment le format, l’organisation et le nommage des fichiers), les règles de topologie (cohérence géométrique du zonage du PLU avec le référentiel cadastral), le système de géoréférencement, les règles de saisie des métadonnées.</w:t>
      </w:r>
    </w:p>
    <w:p>
      <w:pPr>
        <w:pStyle w:val="Standard"/>
        <w:rPr>
          <w:rFonts w:cs="Arial"/>
          <w:color w:val="000000"/>
          <w:szCs w:val="21"/>
          <w:highlight w:val="yellow"/>
        </w:rPr>
      </w:pPr>
      <w:r>
        <w:rPr>
          <w:rFonts w:cs="Arial"/>
          <w:color w:val="000000"/>
          <w:szCs w:val="21"/>
          <w:highlight w:val="yellow"/>
        </w:rPr>
      </w:r>
    </w:p>
    <w:p>
      <w:pPr>
        <w:pStyle w:val="Standard"/>
        <w:rPr/>
      </w:pPr>
      <w:r>
        <w:rPr>
          <w:rFonts w:cs="Arial"/>
          <w:color w:val="000000"/>
          <w:szCs w:val="21"/>
        </w:rPr>
        <w:t>L'association TIGéo peut se substituer au maître d'ouvrage et assurer la vérification des documents numérisés par le bureau d'études.</w:t>
      </w:r>
    </w:p>
    <w:p>
      <w:pPr>
        <w:pStyle w:val="Standard"/>
        <w:rPr>
          <w:rFonts w:cs="Arial"/>
          <w:color w:val="000000"/>
          <w:szCs w:val="21"/>
          <w:highlight w:val="lightGray"/>
        </w:rPr>
      </w:pPr>
      <w:r>
        <w:rPr>
          <w:rFonts w:cs="Arial"/>
          <w:color w:val="000000"/>
          <w:szCs w:val="21"/>
          <w:highlight w:val="lightGray"/>
        </w:rPr>
      </w:r>
    </w:p>
    <w:p>
      <w:pPr>
        <w:pStyle w:val="Standard"/>
        <w:rPr>
          <w:rFonts w:cs="Arial"/>
          <w:szCs w:val="21"/>
        </w:rPr>
      </w:pPr>
      <w:r>
        <w:rPr>
          <w:rFonts w:cs="Arial"/>
          <w:szCs w:val="21"/>
        </w:rPr>
        <w:t>La vérification sera réalisée au cours des phases suivantes :</w:t>
      </w:r>
    </w:p>
    <w:p>
      <w:pPr>
        <w:pStyle w:val="Standard"/>
        <w:rPr>
          <w:rFonts w:cs="Arial"/>
          <w:szCs w:val="21"/>
        </w:rPr>
      </w:pPr>
      <w:r>
        <w:rPr>
          <w:rFonts w:cs="Arial"/>
          <w:szCs w:val="21"/>
        </w:rPr>
      </w:r>
    </w:p>
    <w:p>
      <w:pPr>
        <w:pStyle w:val="Standard"/>
        <w:rPr>
          <w:rFonts w:cs="Arial"/>
          <w:szCs w:val="21"/>
        </w:rPr>
      </w:pPr>
      <w:r>
        <w:rPr>
          <w:rFonts w:cs="Arial"/>
          <w:szCs w:val="21"/>
        </w:rPr>
        <w:t>Phase 4 - Phase PLU arrêté</w:t>
      </w:r>
    </w:p>
    <w:p>
      <w:pPr>
        <w:pStyle w:val="Standard"/>
        <w:rPr>
          <w:rFonts w:cs="Arial"/>
          <w:szCs w:val="21"/>
        </w:rPr>
      </w:pPr>
      <w:r>
        <w:rPr>
          <w:rFonts w:cs="Arial"/>
          <w:szCs w:val="21"/>
        </w:rPr>
        <w:t>Phase 6 - Phase PLU approuvé</w:t>
      </w:r>
    </w:p>
    <w:p>
      <w:pPr>
        <w:pStyle w:val="Standard"/>
        <w:rPr>
          <w:rFonts w:cs="Arial"/>
          <w:szCs w:val="21"/>
          <w:highlight w:val="yellow"/>
        </w:rPr>
      </w:pPr>
      <w:r>
        <w:rPr>
          <w:rFonts w:cs="Arial"/>
          <w:szCs w:val="21"/>
          <w:highlight w:val="yellow"/>
        </w:rPr>
      </w:r>
    </w:p>
    <w:p>
      <w:pPr>
        <w:pStyle w:val="Standard"/>
        <w:shd w:val="clear" w:color="auto" w:fill="99FF66"/>
        <w:rPr>
          <w:rFonts w:cs="Arial"/>
          <w:szCs w:val="21"/>
        </w:rPr>
      </w:pPr>
      <w:r>
        <w:rPr>
          <w:rFonts w:cs="Arial"/>
          <w:szCs w:val="21"/>
        </w:rPr>
        <w:t>Le maître d'ouvrage peut :</w:t>
      </w:r>
    </w:p>
    <w:p>
      <w:pPr>
        <w:pStyle w:val="Standard"/>
        <w:numPr>
          <w:ilvl w:val="0"/>
          <w:numId w:val="42"/>
        </w:numPr>
        <w:shd w:val="clear" w:color="auto" w:fill="99FF66"/>
        <w:rPr>
          <w:rFonts w:cs="Arial"/>
          <w:szCs w:val="21"/>
        </w:rPr>
      </w:pPr>
      <w:r>
        <w:rPr>
          <w:rFonts w:cs="Arial"/>
          <w:szCs w:val="21"/>
        </w:rPr>
        <w:t>Demander l'assistance du prestataire dans les étapes de téléversement jusqu’au succès de celui-ci,</w:t>
      </w:r>
    </w:p>
    <w:p>
      <w:pPr>
        <w:pStyle w:val="Standard"/>
        <w:numPr>
          <w:ilvl w:val="0"/>
          <w:numId w:val="42"/>
        </w:numPr>
        <w:shd w:val="clear" w:color="auto" w:fill="99FF66"/>
        <w:rPr>
          <w:rFonts w:cs="Arial"/>
          <w:szCs w:val="21"/>
        </w:rPr>
      </w:pPr>
      <w:r>
        <w:rPr>
          <w:rFonts w:cs="Arial"/>
          <w:szCs w:val="21"/>
        </w:rPr>
        <w:t>prévoir un versement du solde (ex 20 % du montant total de la prestation) après le téléversement dans le GPU,</w:t>
      </w:r>
    </w:p>
    <w:p>
      <w:pPr>
        <w:pStyle w:val="Standard"/>
        <w:numPr>
          <w:ilvl w:val="0"/>
          <w:numId w:val="42"/>
        </w:numPr>
        <w:shd w:val="clear" w:color="auto" w:fill="99FF66"/>
        <w:rPr/>
      </w:pPr>
      <w:r>
        <w:rPr>
          <w:rFonts w:cs="Arial"/>
          <w:szCs w:val="21"/>
        </w:rPr>
        <w:t xml:space="preserve">envisager la livraison d'une nouvelle version du DU au standart CNIG </w:t>
      </w:r>
      <w:r>
        <w:rPr>
          <w:rFonts w:cs="Arial"/>
          <w:b/>
          <w:bCs/>
          <w:color w:val="000000"/>
          <w:szCs w:val="21"/>
        </w:rPr>
        <w:t>6</w:t>
      </w:r>
      <w:r>
        <w:rPr>
          <w:rFonts w:cs="Arial"/>
          <w:color w:val="000000"/>
          <w:szCs w:val="21"/>
        </w:rPr>
        <w:t xml:space="preserve"> </w:t>
      </w:r>
      <w:r>
        <w:rPr>
          <w:rFonts w:cs="Arial"/>
          <w:szCs w:val="21"/>
        </w:rPr>
        <w:t>mois après la publication, en cas de modification des standards,</w:t>
      </w:r>
    </w:p>
    <w:p>
      <w:pPr>
        <w:pStyle w:val="Standard"/>
        <w:numPr>
          <w:ilvl w:val="0"/>
          <w:numId w:val="42"/>
        </w:numPr>
        <w:shd w:val="clear" w:color="auto" w:fill="99FF66"/>
        <w:rPr>
          <w:rFonts w:cs="Arial"/>
          <w:szCs w:val="21"/>
        </w:rPr>
      </w:pPr>
      <w:r>
        <w:rPr>
          <w:rFonts w:cs="Arial"/>
          <w:szCs w:val="21"/>
        </w:rPr>
        <w:t>Les services de l’État, auxquels seront envoyés les documents numérisés dans le cadre de l'association, pourront faire part de leurs remarques tant sur le fond du document que sur la qualité de la numérisation,</w:t>
      </w:r>
    </w:p>
    <w:p>
      <w:pPr>
        <w:pStyle w:val="Standard"/>
        <w:numPr>
          <w:ilvl w:val="0"/>
          <w:numId w:val="42"/>
        </w:numPr>
        <w:shd w:val="clear" w:color="auto" w:fill="99FF66"/>
        <w:rPr>
          <w:rFonts w:cs="Arial"/>
          <w:szCs w:val="21"/>
        </w:rPr>
      </w:pPr>
      <w:r>
        <w:rPr>
          <w:rFonts w:cs="Arial"/>
          <w:szCs w:val="21"/>
        </w:rPr>
        <w:t>faire du prestataire un délégataire et lui préciser l'obligation de téléverser le document dans le GPU.</w:t>
      </w:r>
    </w:p>
    <w:p>
      <w:pPr>
        <w:pStyle w:val="Standard"/>
        <w:rPr>
          <w:rFonts w:cs="Arial"/>
          <w:szCs w:val="21"/>
        </w:rPr>
      </w:pPr>
      <w:r>
        <w:rPr>
          <w:rFonts w:cs="Arial"/>
          <w:szCs w:val="21"/>
        </w:rPr>
      </w:r>
    </w:p>
    <w:p>
      <w:pPr>
        <w:pStyle w:val="Standard"/>
        <w:rPr>
          <w:rFonts w:cs="Arial"/>
          <w:szCs w:val="21"/>
        </w:rPr>
      </w:pPr>
      <w:r>
        <w:rPr>
          <w:rFonts w:cs="Arial"/>
          <w:szCs w:val="21"/>
        </w:rPr>
      </w:r>
    </w:p>
    <w:p>
      <w:pPr>
        <w:pStyle w:val="Standard"/>
        <w:rPr>
          <w:rFonts w:cs="Arial"/>
          <w:szCs w:val="21"/>
        </w:rPr>
      </w:pPr>
      <w:r>
        <w:rPr>
          <w:rFonts w:cs="Arial"/>
          <w:szCs w:val="21"/>
        </w:rPr>
        <w:t>Si le contrôle fait apparaître des fautes, omissions ou une exécution non conforme, les fichiers et les documents défectueux seront à rectifier par le prestataire, à ses frais et dans les délais prévus entre les parties, jusqu’à obtention de fichiers et documents conformes.</w:t>
      </w:r>
    </w:p>
    <w:p>
      <w:pPr>
        <w:pStyle w:val="Standard"/>
        <w:rPr>
          <w:rFonts w:cs="Arial"/>
          <w:szCs w:val="21"/>
        </w:rPr>
      </w:pPr>
      <w:r>
        <w:rPr>
          <w:rFonts w:cs="Arial"/>
          <w:szCs w:val="21"/>
        </w:rPr>
      </w:r>
    </w:p>
    <w:p>
      <w:pPr>
        <w:pStyle w:val="Standard"/>
        <w:rPr>
          <w:rFonts w:cs="Arial"/>
          <w:szCs w:val="21"/>
        </w:rPr>
      </w:pPr>
      <w:r>
        <w:rPr>
          <w:rFonts w:cs="Arial"/>
          <w:szCs w:val="21"/>
        </w:rPr>
        <w:t>La réception sera prononcée par le maître d’ouvrage quand les travaux auront satisfait aux opérations de vérification.</w:t>
      </w:r>
    </w:p>
    <w:p>
      <w:pPr>
        <w:pStyle w:val="Standard"/>
        <w:rPr>
          <w:rFonts w:cs="Arial"/>
          <w:color w:val="000000"/>
          <w:szCs w:val="21"/>
        </w:rPr>
      </w:pPr>
      <w:r>
        <w:rPr>
          <w:rFonts w:cs="Arial"/>
          <w:color w:val="000000"/>
          <w:szCs w:val="21"/>
        </w:rPr>
      </w:r>
    </w:p>
    <w:p>
      <w:pPr>
        <w:pStyle w:val="Titre2"/>
        <w:rPr/>
      </w:pPr>
      <w:bookmarkStart w:id="127" w:name="__RefHeading___Toc14918_1774254097"/>
      <w:bookmarkStart w:id="128" w:name="_Toc69831715"/>
      <w:bookmarkEnd w:id="127"/>
      <w:r>
        <w:rPr/>
        <w:t>Article 6.6 – OBLIGATIONS DU PRESTATAIRE</w:t>
      </w:r>
      <w:bookmarkEnd w:id="128"/>
    </w:p>
    <w:p>
      <w:pPr>
        <w:pStyle w:val="Standard"/>
        <w:rPr>
          <w:rFonts w:cs="Arial"/>
          <w:color w:val="000000"/>
          <w:szCs w:val="21"/>
          <w:highlight w:val="yellow"/>
        </w:rPr>
      </w:pPr>
      <w:r>
        <w:rPr>
          <w:rFonts w:cs="Arial"/>
          <w:color w:val="000000"/>
          <w:szCs w:val="21"/>
          <w:highlight w:val="yellow"/>
        </w:rPr>
      </w:r>
    </w:p>
    <w:p>
      <w:pPr>
        <w:pStyle w:val="Standard"/>
        <w:rPr>
          <w:rFonts w:cs="Arial"/>
          <w:color w:val="000000"/>
          <w:szCs w:val="21"/>
          <w:highlight w:val="yellow"/>
        </w:rPr>
      </w:pPr>
      <w:r>
        <w:rPr>
          <w:rFonts w:cs="Arial"/>
          <w:color w:val="000000"/>
          <w:szCs w:val="21"/>
          <w:highlight w:val="yellow"/>
        </w:rPr>
      </w:r>
    </w:p>
    <w:p>
      <w:pPr>
        <w:pStyle w:val="Textbody"/>
        <w:rPr>
          <w:color w:val="000000"/>
        </w:rPr>
      </w:pPr>
      <w:r>
        <w:rPr>
          <w:color w:val="000000"/>
        </w:rPr>
        <w:t>Le plan cadastral informatisé vecteur (PCI vecteur) mis à la disposition du prestataire dans le cadre des travaux de numérisation des PLU est, pour son contenu cadastral, la copropriété des membres financeurs (partenaires) de l'opération de numérisation du plan cadastral. Au titre de copropriétaires, les partenaires peuvent décider d'aucune limitation d'usage de la base cadastrale constituée et permettre son exploitation par n'importe quel acteur.</w:t>
      </w:r>
    </w:p>
    <w:p>
      <w:pPr>
        <w:pStyle w:val="Textbody"/>
        <w:rPr>
          <w:color w:val="000000"/>
        </w:rPr>
      </w:pPr>
      <w:r>
        <w:rPr>
          <w:color w:val="000000"/>
        </w:rPr>
        <w:t>Afin de tenir compte de l'origine de cette base et de garantir les droits de l’État par la Direction générale des finances publiques (DGFiP) qui détient la propriété intellectuelle exclusive sur le plan cadastral informatisé, tous les documents résultant d'une édition partielle ou totale du contenu du plan cadastral informatisé doivent porter la mention suivante en caractères apparents :</w:t>
      </w:r>
    </w:p>
    <w:p>
      <w:pPr>
        <w:pStyle w:val="Standard"/>
        <w:rPr>
          <w:rFonts w:ascii="ArialMT" w:hAnsi="ArialMT"/>
          <w:color w:val="000000"/>
        </w:rPr>
      </w:pPr>
      <w:r>
        <w:rPr>
          <w:rFonts w:ascii="ArialMT" w:hAnsi="ArialMT"/>
          <w:color w:val="000000"/>
        </w:rPr>
        <w:t xml:space="preserve">≪ </w:t>
      </w:r>
      <w:r>
        <w:rPr>
          <w:rFonts w:ascii="ArialMT" w:hAnsi="ArialMT"/>
          <w:color w:val="000000"/>
        </w:rPr>
        <w:t>Origine DGFiP Cadastre c Droits de l'Etat reserves R date≫</w:t>
      </w:r>
    </w:p>
    <w:p>
      <w:pPr>
        <w:pStyle w:val="Standard"/>
        <w:rPr/>
      </w:pPr>
      <w:r>
        <w:rPr/>
      </w:r>
    </w:p>
    <w:p>
      <w:pPr>
        <w:pStyle w:val="Standard"/>
        <w:rPr>
          <w:rFonts w:cs="Arial"/>
          <w:szCs w:val="21"/>
        </w:rPr>
      </w:pPr>
      <w:r>
        <w:rPr>
          <w:rFonts w:cs="Arial"/>
          <w:szCs w:val="21"/>
        </w:rPr>
        <w:t>Le prestataire s'engage à n'exploiter les fichiers se rapportant à ces documents, sous toute forme et sous tout support, que pour autant que cette exploitation soit strictement liée aux seuls besoins des prestations qui lui ont été confiées par le maître d’ouvrage. Il s'interdit toute communication ou mise à disposition totale ou partielle de ces fichiers de données à des tiers pour quelque motif et sous quelque forme que ce soit, à titre gratuit ou onéreux. Il adressera, dès réception des fichiers décrits à l’article 4, l'acte d'engagement dont le modèle figure en annexe du présent cahier des charges (annexes F).</w:t>
      </w:r>
    </w:p>
    <w:p>
      <w:pPr>
        <w:pStyle w:val="Standard"/>
        <w:rPr>
          <w:rFonts w:cs="Arial"/>
          <w:szCs w:val="21"/>
        </w:rPr>
      </w:pPr>
      <w:r>
        <w:rPr>
          <w:rFonts w:cs="Arial"/>
          <w:szCs w:val="21"/>
        </w:rPr>
      </w:r>
    </w:p>
    <w:p>
      <w:pPr>
        <w:pStyle w:val="Standard"/>
        <w:rPr>
          <w:rFonts w:cs="Arial"/>
          <w:szCs w:val="21"/>
        </w:rPr>
      </w:pPr>
      <w:r>
        <w:rPr>
          <w:rFonts w:cs="Arial"/>
          <w:szCs w:val="21"/>
        </w:rPr>
        <w:t>Il s'engage à prendre à l'égard de son personnel toutes les mesures nécessaires pour assurer le respect de ces droits et veiller à ce que des tiers non autorisés ne puissent y avoir accès.</w:t>
      </w:r>
    </w:p>
    <w:p>
      <w:pPr>
        <w:pStyle w:val="Standard"/>
        <w:rPr>
          <w:rFonts w:cs="Arial"/>
          <w:szCs w:val="21"/>
        </w:rPr>
      </w:pPr>
      <w:r>
        <w:rPr>
          <w:rFonts w:cs="Arial"/>
          <w:szCs w:val="21"/>
        </w:rPr>
      </w:r>
    </w:p>
    <w:p>
      <w:pPr>
        <w:pStyle w:val="Standard"/>
        <w:rPr>
          <w:rFonts w:cs="Arial"/>
          <w:szCs w:val="21"/>
        </w:rPr>
      </w:pPr>
      <w:r>
        <w:rPr>
          <w:rFonts w:cs="Arial"/>
          <w:szCs w:val="21"/>
        </w:rPr>
        <w:t>Les données du PLU numérisées dans le cadre de cette prestation sont la propriété exclusive du maître d’ouvrage.</w:t>
      </w:r>
    </w:p>
    <w:p>
      <w:pPr>
        <w:pStyle w:val="Standard"/>
        <w:rPr>
          <w:rFonts w:cs="Arial"/>
          <w:szCs w:val="21"/>
        </w:rPr>
      </w:pPr>
      <w:r>
        <w:rPr>
          <w:rFonts w:cs="Arial"/>
          <w:szCs w:val="21"/>
        </w:rPr>
      </w:r>
    </w:p>
    <w:p>
      <w:pPr>
        <w:pStyle w:val="Standard"/>
        <w:rPr>
          <w:rFonts w:cs="Arial"/>
          <w:szCs w:val="21"/>
        </w:rPr>
      </w:pPr>
      <w:r>
        <w:rPr>
          <w:rFonts w:cs="Arial"/>
          <w:szCs w:val="21"/>
        </w:rPr>
        <w:t>A la fin de la prestation, le prestataire s’engage à conserver une copie des fichiers livrés pendant un an à partir de la réception. Ces fichiers restent propriété du maître d’ouvrage.</w:t>
      </w:r>
    </w:p>
    <w:p>
      <w:pPr>
        <w:pStyle w:val="Standard"/>
        <w:rPr>
          <w:rFonts w:cs="Arial"/>
          <w:color w:val="000000"/>
          <w:szCs w:val="21"/>
        </w:rPr>
      </w:pPr>
      <w:r>
        <w:rPr>
          <w:rFonts w:cs="Arial"/>
          <w:color w:val="000000"/>
          <w:szCs w:val="21"/>
        </w:rPr>
      </w:r>
    </w:p>
    <w:p>
      <w:pPr>
        <w:pStyle w:val="Titre1"/>
        <w:rPr>
          <w:color w:val="000000"/>
        </w:rPr>
      </w:pPr>
      <w:bookmarkStart w:id="129" w:name="__RefHeading___Toc114722_2256118260"/>
      <w:bookmarkStart w:id="130" w:name="_Toc69831716"/>
      <w:bookmarkEnd w:id="129"/>
      <w:r>
        <w:rPr>
          <w:color w:val="000000"/>
        </w:rPr>
        <w:t>CHAPITRE 7 – RENSEIGNEMENTS COMPLEMENTAIRES</w:t>
      </w:r>
      <w:bookmarkEnd w:id="130"/>
    </w:p>
    <w:p>
      <w:pPr>
        <w:pStyle w:val="Titre2"/>
        <w:rPr/>
      </w:pPr>
      <w:bookmarkStart w:id="131" w:name="__RefHeading___Toc14924_1774254097"/>
      <w:bookmarkStart w:id="132" w:name="_Toc69831717"/>
      <w:bookmarkEnd w:id="131"/>
      <w:r>
        <w:rPr/>
        <w:t>Article 7.1 - DEROGATION</w:t>
      </w:r>
      <w:bookmarkEnd w:id="132"/>
    </w:p>
    <w:p>
      <w:pPr>
        <w:pStyle w:val="Standard"/>
        <w:rPr>
          <w:rFonts w:eastAsia="Times New Roman" w:cs="Arial"/>
          <w:color w:val="000000"/>
          <w:szCs w:val="21"/>
          <w:lang w:bidi="ar-SA"/>
        </w:rPr>
      </w:pPr>
      <w:r>
        <w:rPr>
          <w:rFonts w:eastAsia="Times New Roman" w:cs="Arial"/>
          <w:color w:val="000000"/>
          <w:szCs w:val="21"/>
          <w:lang w:bidi="ar-SA"/>
        </w:rPr>
      </w:r>
    </w:p>
    <w:p>
      <w:pPr>
        <w:pStyle w:val="Standard"/>
        <w:rPr>
          <w:rFonts w:eastAsia="Times New Roman" w:cs="Arial"/>
          <w:szCs w:val="21"/>
          <w:lang w:bidi="ar-SA"/>
        </w:rPr>
      </w:pPr>
      <w:r>
        <w:rPr>
          <w:rFonts w:eastAsia="Times New Roman" w:cs="Arial"/>
          <w:szCs w:val="21"/>
          <w:lang w:bidi="ar-SA"/>
        </w:rPr>
        <w:t>L'article 3-1-2. du présent cahier des charges déroge à l'article 14-1 du CCAG – Pi, 2009.</w:t>
      </w:r>
    </w:p>
    <w:p>
      <w:pPr>
        <w:pStyle w:val="Standard"/>
        <w:rPr>
          <w:rFonts w:eastAsia="Times New Roman" w:cs="Arial"/>
          <w:color w:val="000000"/>
          <w:sz w:val="24"/>
          <w:lang w:bidi="ar-SA"/>
        </w:rPr>
      </w:pPr>
      <w:r>
        <w:rPr>
          <w:rFonts w:eastAsia="Times New Roman" w:cs="Arial"/>
          <w:color w:val="000000"/>
          <w:sz w:val="24"/>
          <w:lang w:bidi="ar-SA"/>
        </w:rPr>
      </w:r>
    </w:p>
    <w:p>
      <w:pPr>
        <w:pStyle w:val="Titre2"/>
        <w:rPr/>
      </w:pPr>
      <w:bookmarkStart w:id="133" w:name="__RefHeading___Toc5684_3444919466"/>
      <w:bookmarkStart w:id="134" w:name="_Toc69831718"/>
      <w:bookmarkEnd w:id="133"/>
      <w:r>
        <w:rPr/>
        <w:t>Article 7.2 – AFFIRMATION SUR L'HONNEUR</w:t>
      </w:r>
      <w:bookmarkEnd w:id="134"/>
    </w:p>
    <w:p>
      <w:pPr>
        <w:pStyle w:val="Standard"/>
        <w:rPr/>
      </w:pPr>
      <w:r>
        <w:rPr/>
      </w:r>
    </w:p>
    <w:p>
      <w:pPr>
        <w:pStyle w:val="Standard"/>
        <w:rPr/>
      </w:pPr>
      <w:r>
        <w:rPr/>
        <w:t>Formulation à barrer, suivant les cas :</w:t>
      </w:r>
    </w:p>
    <w:p>
      <w:pPr>
        <w:pStyle w:val="Standard"/>
        <w:rPr/>
      </w:pPr>
      <w:r>
        <w:rPr/>
      </w:r>
    </w:p>
    <w:p>
      <w:pPr>
        <w:pStyle w:val="Standard"/>
        <w:widowControl/>
        <w:numPr>
          <w:ilvl w:val="0"/>
          <w:numId w:val="8"/>
        </w:numPr>
        <w:suppressAutoHyphens w:val="false"/>
        <w:spacing w:lineRule="auto" w:line="276" w:before="0" w:after="200"/>
        <w:ind w:left="580" w:hanging="250"/>
        <w:jc w:val="left"/>
        <w:rPr>
          <w:rFonts w:eastAsia="Times New Roman" w:cs="Arial"/>
          <w:sz w:val="20"/>
          <w:lang w:eastAsia="fr-FR" w:bidi="ar-SA"/>
        </w:rPr>
      </w:pPr>
      <w:r>
        <w:rPr>
          <w:rFonts w:eastAsia="Times New Roman" w:cs="Arial"/>
          <w:sz w:val="20"/>
          <w:lang w:eastAsia="fr-FR" w:bidi="ar-SA"/>
        </w:rPr>
        <w:t>J'affirme, sous peine de résiliation du marché à mes torts exclusifs, ne pas tomber :</w:t>
      </w:r>
    </w:p>
    <w:p>
      <w:pPr>
        <w:pStyle w:val="Standard"/>
        <w:widowControl/>
        <w:numPr>
          <w:ilvl w:val="0"/>
          <w:numId w:val="8"/>
        </w:numPr>
        <w:suppressAutoHyphens w:val="false"/>
        <w:spacing w:lineRule="auto" w:line="276" w:before="0" w:after="200"/>
        <w:ind w:left="580" w:hanging="250"/>
        <w:jc w:val="left"/>
        <w:rPr>
          <w:rFonts w:eastAsia="Times New Roman" w:cs="Arial"/>
          <w:sz w:val="20"/>
          <w:lang w:eastAsia="fr-FR" w:bidi="ar-SA"/>
        </w:rPr>
      </w:pPr>
      <w:r>
        <w:rPr>
          <w:rFonts w:eastAsia="Times New Roman" w:cs="Arial"/>
          <w:sz w:val="20"/>
          <w:lang w:eastAsia="fr-FR" w:bidi="ar-SA"/>
        </w:rPr>
        <w:t>J'affirme, sous peine de résiliation du marché à ses torts exclusifs, que la société/le groupement d'intérêt économique, pour lequel j'interviens, ne tombe pas :</w:t>
      </w:r>
    </w:p>
    <w:p>
      <w:pPr>
        <w:pStyle w:val="Standard"/>
        <w:widowControl/>
        <w:numPr>
          <w:ilvl w:val="0"/>
          <w:numId w:val="8"/>
        </w:numPr>
        <w:suppressAutoHyphens w:val="false"/>
        <w:spacing w:lineRule="auto" w:line="276" w:before="0" w:after="200"/>
        <w:ind w:left="580" w:hanging="250"/>
        <w:jc w:val="left"/>
        <w:rPr>
          <w:rFonts w:eastAsia="Times New Roman" w:cs="Arial"/>
          <w:sz w:val="20"/>
          <w:lang w:eastAsia="fr-FR" w:bidi="ar-SA"/>
        </w:rPr>
      </w:pPr>
      <w:r>
        <w:rPr>
          <w:rFonts w:eastAsia="Times New Roman" w:cs="Arial"/>
          <w:sz w:val="20"/>
          <w:lang w:eastAsia="fr-FR" w:bidi="ar-SA"/>
        </w:rPr>
        <w:t>Nous affirmons, sous peine de résiliation du marché à nos torts exclusifs, ne pas tomber :</w:t>
      </w:r>
    </w:p>
    <w:p>
      <w:pPr>
        <w:pStyle w:val="Standard"/>
        <w:widowControl/>
        <w:numPr>
          <w:ilvl w:val="0"/>
          <w:numId w:val="8"/>
        </w:numPr>
        <w:suppressAutoHyphens w:val="false"/>
        <w:spacing w:lineRule="auto" w:line="276" w:before="0" w:after="200"/>
        <w:ind w:left="580" w:hanging="250"/>
        <w:jc w:val="left"/>
        <w:rPr>
          <w:rFonts w:eastAsia="Times New Roman" w:cs="Arial"/>
          <w:sz w:val="20"/>
          <w:lang w:eastAsia="fr-FR" w:bidi="ar-SA"/>
        </w:rPr>
      </w:pPr>
      <w:r>
        <w:rPr>
          <w:rFonts w:eastAsia="Times New Roman" w:cs="Arial"/>
          <w:sz w:val="20"/>
          <w:lang w:eastAsia="fr-FR" w:bidi="ar-SA"/>
        </w:rPr>
        <w:t>Nous affirmons, sous peine de résiliation du marché, à leurs torts exclusifs, que les sociétés pour lesquelles nous intervenons ne tombent pas :</w:t>
      </w:r>
    </w:p>
    <w:p>
      <w:pPr>
        <w:pStyle w:val="Standard"/>
        <w:widowControl/>
        <w:suppressAutoHyphens w:val="false"/>
        <w:jc w:val="left"/>
        <w:rPr>
          <w:rFonts w:eastAsia="Times New Roman" w:cs="Arial"/>
          <w:sz w:val="20"/>
          <w:lang w:eastAsia="fr-FR" w:bidi="ar-SA"/>
        </w:rPr>
      </w:pPr>
      <w:r>
        <w:rPr>
          <w:rFonts w:eastAsia="Times New Roman" w:cs="Arial"/>
          <w:sz w:val="20"/>
          <w:lang w:eastAsia="fr-FR" w:bidi="ar-SA"/>
        </w:rPr>
        <w:t>…………</w:t>
      </w:r>
      <w:r>
        <w:rPr>
          <w:rFonts w:eastAsia="Times New Roman" w:cs="Arial"/>
          <w:sz w:val="20"/>
          <w:lang w:eastAsia="fr-FR" w:bidi="ar-SA"/>
        </w:rPr>
        <w:t>..sous le coup des interdictions énumérées aux articles 45 et 48 de l'ordonnance n° 2015-899 du 23 juillet 2015 relative aux marchés publics concernant les liquidations, faillites personnelles, les infractions au code général des impôts, les interdictions d'ordre législatif, réglementaire ou de justice.</w:t>
      </w:r>
    </w:p>
    <w:p>
      <w:pPr>
        <w:pStyle w:val="Standard"/>
        <w:widowControl/>
        <w:suppressAutoHyphens w:val="false"/>
        <w:jc w:val="left"/>
        <w:rPr>
          <w:rFonts w:eastAsia="Times New Roman" w:cs="Arial"/>
          <w:sz w:val="20"/>
          <w:lang w:eastAsia="fr-FR" w:bidi="ar-SA"/>
        </w:rPr>
      </w:pPr>
      <w:r>
        <w:rPr>
          <w:rFonts w:eastAsia="Times New Roman" w:cs="Arial"/>
          <w:sz w:val="20"/>
          <w:lang w:eastAsia="fr-FR" w:bidi="ar-SA"/>
        </w:rPr>
      </w:r>
    </w:p>
    <w:p>
      <w:pPr>
        <w:pStyle w:val="Standard"/>
        <w:widowControl/>
        <w:suppressAutoHyphens w:val="false"/>
        <w:jc w:val="left"/>
        <w:rPr>
          <w:rFonts w:eastAsia="Times New Roman" w:cs="Arial"/>
          <w:sz w:val="20"/>
          <w:lang w:eastAsia="fr-FR" w:bidi="ar-SA"/>
        </w:rPr>
      </w:pPr>
      <w:r>
        <w:rPr>
          <w:rFonts w:eastAsia="Times New Roman" w:cs="Arial"/>
          <w:sz w:val="20"/>
          <w:lang w:eastAsia="fr-FR" w:bidi="ar-SA"/>
        </w:rPr>
      </w:r>
    </w:p>
    <w:p>
      <w:pPr>
        <w:pStyle w:val="Titre2"/>
        <w:rPr/>
      </w:pPr>
      <w:bookmarkStart w:id="135" w:name="__RefHeading___Toc5686_3444919466"/>
      <w:bookmarkStart w:id="136" w:name="_Toc69831719"/>
      <w:bookmarkEnd w:id="135"/>
      <w:r>
        <w:rPr/>
        <w:t>Article 7.3 – ENGAGEMENT DU CANDIDAT</w:t>
      </w:r>
      <w:bookmarkEnd w:id="136"/>
    </w:p>
    <w:p>
      <w:pPr>
        <w:pStyle w:val="Standard"/>
        <w:widowControl/>
        <w:suppressAutoHyphens w:val="false"/>
        <w:rPr>
          <w:rFonts w:eastAsia="Times New Roman" w:cs="Arial"/>
          <w:b/>
          <w:b/>
          <w:sz w:val="20"/>
          <w:lang w:eastAsia="fr-FR" w:bidi="ar-SA"/>
        </w:rPr>
      </w:pPr>
      <w:r>
        <w:rPr>
          <w:rFonts w:eastAsia="Times New Roman" w:cs="Arial"/>
          <w:b/>
          <w:sz w:val="20"/>
          <w:lang w:eastAsia="fr-FR" w:bidi="ar-SA"/>
        </w:rPr>
      </w:r>
    </w:p>
    <w:p>
      <w:pPr>
        <w:pStyle w:val="Standard"/>
        <w:widowControl/>
        <w:suppressAutoHyphens w:val="false"/>
        <w:rPr/>
      </w:pPr>
      <w:r>
        <w:rPr>
          <w:rFonts w:eastAsia="Times New Roman" w:cs="Arial"/>
          <w:b/>
          <w:sz w:val="20"/>
          <w:lang w:eastAsia="fr-FR" w:bidi="ar-SA"/>
        </w:rPr>
        <w:t>Fait en un seul original</w:t>
      </w:r>
    </w:p>
    <w:p>
      <w:pPr>
        <w:pStyle w:val="Standard"/>
        <w:widowControl/>
        <w:suppressAutoHyphens w:val="false"/>
        <w:rPr/>
      </w:pPr>
      <w:r>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 xml:space="preserve">A </w:t>
        <w:tab/>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 xml:space="preserve">le </w:t>
        <w:tab/>
      </w:r>
    </w:p>
    <w:p>
      <w:pPr>
        <w:pStyle w:val="Standard"/>
        <w:widowControl/>
        <w:tabs>
          <w:tab w:val="clear" w:pos="720"/>
          <w:tab w:val="right" w:pos="9214" w:leader="dot"/>
        </w:tabs>
        <w:suppressAutoHyphens w:val="false"/>
        <w:rPr>
          <w:rFonts w:eastAsia="Times New Roman" w:cs="Arial"/>
          <w:i/>
          <w:i/>
          <w:sz w:val="20"/>
          <w:lang w:eastAsia="fr-FR" w:bidi="ar-SA"/>
        </w:rPr>
      </w:pPr>
      <w:r>
        <w:rPr>
          <w:rFonts w:eastAsia="Times New Roman" w:cs="Arial"/>
          <w:i/>
          <w:sz w:val="20"/>
          <w:lang w:eastAsia="fr-FR" w:bidi="ar-SA"/>
        </w:rPr>
      </w:r>
    </w:p>
    <w:p>
      <w:pPr>
        <w:pStyle w:val="Standard"/>
        <w:widowControl/>
        <w:tabs>
          <w:tab w:val="clear" w:pos="720"/>
          <w:tab w:val="right" w:pos="9214" w:leader="dot"/>
        </w:tabs>
        <w:suppressAutoHyphens w:val="false"/>
        <w:rPr/>
      </w:pPr>
      <w:r>
        <w:rPr>
          <w:rFonts w:eastAsia="Times New Roman" w:cs="Arial"/>
          <w:i/>
          <w:sz w:val="20"/>
          <w:lang w:eastAsia="fr-FR" w:bidi="ar-SA"/>
        </w:rPr>
        <w:t>Mention manuscrite "lu et approuvé"</w:t>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Signature(s) du(des) candidat(s) (représentant(s) habilité(s) pour signer le marché)</w:t>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suppressAutoHyphens w:val="false"/>
        <w:jc w:val="left"/>
        <w:rPr>
          <w:rFonts w:eastAsia="Times New Roman" w:cs="Arial"/>
          <w:sz w:val="20"/>
          <w:lang w:eastAsia="fr-FR" w:bidi="ar-SA"/>
        </w:rPr>
      </w:pPr>
      <w:r>
        <w:rPr>
          <w:rFonts w:eastAsia="Times New Roman" w:cs="Arial"/>
          <w:sz w:val="20"/>
          <w:lang w:eastAsia="fr-FR" w:bidi="ar-SA"/>
        </w:rPr>
      </w:r>
    </w:p>
    <w:p>
      <w:pPr>
        <w:pStyle w:val="Titre2"/>
        <w:rPr/>
      </w:pPr>
      <w:bookmarkStart w:id="137" w:name="__RefHeading___Toc5688_3444919466"/>
      <w:bookmarkStart w:id="138" w:name="_Toc69831720"/>
      <w:bookmarkEnd w:id="137"/>
      <w:r>
        <w:rPr/>
        <w:t>Article 7.4 – LISTE DES ANNEXES A L'ACTE D'ENGAGEMENT</w:t>
      </w:r>
      <w:bookmarkEnd w:id="138"/>
    </w:p>
    <w:p>
      <w:pPr>
        <w:pStyle w:val="Standard"/>
        <w:widowControl/>
        <w:numPr>
          <w:ilvl w:val="0"/>
          <w:numId w:val="8"/>
        </w:numPr>
        <w:suppressAutoHyphens w:val="false"/>
        <w:spacing w:lineRule="auto" w:line="276" w:before="0" w:after="200"/>
        <w:ind w:left="580" w:hanging="250"/>
        <w:jc w:val="left"/>
        <w:rPr>
          <w:rFonts w:eastAsia="Times New Roman" w:cs="Arial"/>
          <w:sz w:val="20"/>
          <w:lang w:eastAsia="fr-FR" w:bidi="ar-SA"/>
        </w:rPr>
      </w:pPr>
      <w:r>
        <w:rPr>
          <w:rFonts w:eastAsia="Times New Roman" w:cs="Arial"/>
          <w:sz w:val="20"/>
          <w:lang w:eastAsia="fr-FR" w:bidi="ar-SA"/>
        </w:rPr>
        <w:t>Annexe 1 - En cas de réponse en groupement</w:t>
      </w:r>
    </w:p>
    <w:p>
      <w:pPr>
        <w:pStyle w:val="Standard"/>
        <w:widowControl/>
        <w:numPr>
          <w:ilvl w:val="0"/>
          <w:numId w:val="8"/>
        </w:numPr>
        <w:suppressAutoHyphens w:val="false"/>
        <w:spacing w:lineRule="auto" w:line="276" w:before="0" w:after="200"/>
        <w:ind w:left="580" w:hanging="250"/>
        <w:jc w:val="left"/>
        <w:rPr>
          <w:rFonts w:eastAsia="Times New Roman" w:cs="Arial"/>
          <w:sz w:val="20"/>
          <w:lang w:eastAsia="fr-FR" w:bidi="ar-SA"/>
        </w:rPr>
      </w:pPr>
      <w:r>
        <w:rPr>
          <w:rFonts w:eastAsia="Times New Roman" w:cs="Arial"/>
          <w:sz w:val="20"/>
          <w:lang w:eastAsia="fr-FR" w:bidi="ar-SA"/>
        </w:rPr>
        <w:t>Annexe 2 - Modèle de déclaration sur l'honneur</w:t>
      </w:r>
    </w:p>
    <w:p>
      <w:pPr>
        <w:pStyle w:val="Standard"/>
        <w:widowControl/>
        <w:numPr>
          <w:ilvl w:val="0"/>
          <w:numId w:val="8"/>
        </w:numPr>
        <w:suppressAutoHyphens w:val="false"/>
        <w:spacing w:lineRule="auto" w:line="276" w:before="0" w:after="200"/>
        <w:ind w:left="580" w:hanging="250"/>
        <w:jc w:val="left"/>
        <w:rPr>
          <w:rFonts w:eastAsia="Times New Roman" w:cs="Arial"/>
          <w:sz w:val="20"/>
          <w:lang w:eastAsia="fr-FR" w:bidi="ar-SA"/>
        </w:rPr>
      </w:pPr>
      <w:r>
        <w:rPr>
          <w:rFonts w:eastAsia="Times New Roman" w:cs="Arial"/>
          <w:sz w:val="20"/>
          <w:lang w:eastAsia="fr-FR" w:bidi="ar-SA"/>
        </w:rPr>
        <w:t>Autres annexes : ………………………………….</w:t>
      </w:r>
    </w:p>
    <w:p>
      <w:pPr>
        <w:pStyle w:val="Titre2"/>
        <w:rPr/>
      </w:pPr>
      <w:bookmarkStart w:id="139" w:name="__RefHeading___Toc5690_3444919466"/>
      <w:bookmarkStart w:id="140" w:name="_Toc69831721"/>
      <w:bookmarkEnd w:id="139"/>
      <w:r>
        <w:rPr/>
        <w:t>Acceptation du marché (à remplir par le pouvoir adjudicateur)</w:t>
      </w:r>
      <w:bookmarkEnd w:id="140"/>
    </w:p>
    <w:p>
      <w:pPr>
        <w:pStyle w:val="Standard"/>
        <w:widowControl/>
        <w:suppressAutoHyphens w:val="false"/>
        <w:rPr>
          <w:rFonts w:eastAsia="Times New Roman" w:cs="Arial"/>
          <w:sz w:val="20"/>
          <w:lang w:eastAsia="fr-FR" w:bidi="ar-SA"/>
        </w:rPr>
      </w:pPr>
      <w:r>
        <w:rPr>
          <w:rFonts w:eastAsia="Times New Roman" w:cs="Arial"/>
          <w:sz w:val="20"/>
          <w:lang w:eastAsia="fr-FR" w:bidi="ar-SA"/>
        </w:rPr>
        <w:t>Est acceptée la présente offre pour valoir acte d'engagement</w:t>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A</w:t>
        <w:tab/>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le</w:t>
        <w:tab/>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Signature de l'autorité compétente.</w:t>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Le Président</w:t>
      </w:r>
    </w:p>
    <w:p>
      <w:pPr>
        <w:pStyle w:val="Titre2"/>
        <w:rPr/>
      </w:pPr>
      <w:r>
        <w:rPr/>
      </w:r>
    </w:p>
    <w:p>
      <w:pPr>
        <w:pStyle w:val="Titre2"/>
        <w:rPr/>
      </w:pPr>
      <w:r>
        <w:rPr/>
      </w:r>
    </w:p>
    <w:p>
      <w:pPr>
        <w:pStyle w:val="Titre2"/>
        <w:rPr/>
      </w:pPr>
      <w:bookmarkStart w:id="141" w:name="__RefHeading___Toc5692_3444919466"/>
      <w:bookmarkStart w:id="142" w:name="_Toc69831722"/>
      <w:bookmarkEnd w:id="141"/>
      <w:r>
        <w:rPr/>
        <w:t>Date d'effet du marché (à remplir par le pouvoir adjudicateur)</w:t>
      </w:r>
      <w:bookmarkEnd w:id="142"/>
    </w:p>
    <w:p>
      <w:pPr>
        <w:pStyle w:val="Standard"/>
        <w:widowControl/>
        <w:suppressAutoHyphens w:val="false"/>
        <w:rPr/>
      </w:pPr>
      <w:r>
        <w:rPr>
          <w:rFonts w:eastAsia="Times New Roman" w:cs="Arial"/>
          <w:i/>
          <w:sz w:val="20"/>
          <w:lang w:eastAsia="fr-FR" w:bidi="ar-SA"/>
        </w:rPr>
        <w:t xml:space="preserve">En cas de remise contre récépissé : </w:t>
      </w:r>
      <w:r>
        <w:rPr>
          <w:rFonts w:eastAsia="Times New Roman" w:cs="Arial"/>
          <w:sz w:val="20"/>
          <w:lang w:eastAsia="fr-FR" w:bidi="ar-SA"/>
        </w:rPr>
        <w:t xml:space="preserve"> </w:t>
      </w:r>
    </w:p>
    <w:p>
      <w:pPr>
        <w:pStyle w:val="Standard"/>
        <w:widowControl/>
        <w:suppressAutoHyphens w:val="false"/>
        <w:rPr>
          <w:rFonts w:eastAsia="Times New Roman" w:cs="Arial"/>
          <w:sz w:val="20"/>
          <w:lang w:eastAsia="fr-FR" w:bidi="ar-SA"/>
        </w:rPr>
      </w:pPr>
      <w:r>
        <w:rPr>
          <w:rFonts w:eastAsia="Times New Roman" w:cs="Arial"/>
          <w:sz w:val="20"/>
          <w:lang w:eastAsia="fr-FR" w:bidi="ar-SA"/>
        </w:rPr>
      </w:r>
    </w:p>
    <w:p>
      <w:pPr>
        <w:pStyle w:val="Standard"/>
        <w:widowControl/>
        <w:suppressAutoHyphens w:val="false"/>
        <w:rPr>
          <w:rFonts w:eastAsia="Times New Roman" w:cs="Arial"/>
          <w:sz w:val="20"/>
          <w:lang w:eastAsia="fr-FR" w:bidi="ar-SA"/>
        </w:rPr>
      </w:pPr>
      <w:r>
        <w:rPr>
          <w:rFonts w:eastAsia="Times New Roman" w:cs="Arial"/>
          <w:sz w:val="20"/>
          <w:lang w:eastAsia="fr-FR" w:bidi="ar-SA"/>
        </w:rPr>
        <w:t>Le titulaire signera la formule ci-dessous :</w:t>
      </w:r>
    </w:p>
    <w:p>
      <w:pPr>
        <w:pStyle w:val="Standard"/>
        <w:widowControl/>
        <w:suppressAutoHyphens w:val="false"/>
        <w:rPr>
          <w:rFonts w:eastAsia="Times New Roman" w:cs="Arial"/>
          <w:sz w:val="20"/>
          <w:lang w:eastAsia="fr-FR" w:bidi="ar-SA"/>
        </w:rPr>
      </w:pPr>
      <w:r>
        <w:rPr>
          <w:rFonts w:eastAsia="Times New Roman" w:cs="Arial"/>
          <w:sz w:val="20"/>
          <w:lang w:eastAsia="fr-FR" w:bidi="ar-SA"/>
        </w:rPr>
      </w:r>
    </w:p>
    <w:p>
      <w:pPr>
        <w:pStyle w:val="Standard"/>
        <w:widowControl/>
        <w:suppressAutoHyphens w:val="false"/>
        <w:rPr>
          <w:rFonts w:eastAsia="Times New Roman" w:cs="Arial"/>
          <w:sz w:val="20"/>
          <w:lang w:eastAsia="fr-FR" w:bidi="ar-SA"/>
        </w:rPr>
      </w:pPr>
      <w:r>
        <w:rPr>
          <w:rFonts w:eastAsia="Times New Roman" w:cs="Arial"/>
          <w:sz w:val="20"/>
          <w:lang w:eastAsia="fr-FR" w:bidi="ar-SA"/>
        </w:rPr>
        <w:t>« Reçu à titre de notification une copie du présent marché » :</w:t>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 xml:space="preserve">A </w:t>
        <w:tab/>
        <w:t>,</w:t>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 xml:space="preserve">le </w:t>
        <w:tab/>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Signature du titulaire</w:t>
      </w:r>
    </w:p>
    <w:p>
      <w:pPr>
        <w:pStyle w:val="Standard"/>
        <w:widowControl/>
        <w:tabs>
          <w:tab w:val="clear" w:pos="720"/>
          <w:tab w:val="right" w:pos="9214" w:leader="dot"/>
        </w:tabs>
        <w:suppressAutoHyphens w:val="false"/>
        <w:rPr/>
      </w:pPr>
      <w:r>
        <w:rPr>
          <w:rFonts w:eastAsia="Times New Roman" w:cs="Arial"/>
          <w:i/>
          <w:sz w:val="20"/>
          <w:lang w:eastAsia="fr-FR" w:bidi="ar-SA"/>
        </w:rPr>
        <w:t xml:space="preserve">En cas d'envoi en LRAR : </w:t>
      </w:r>
      <w:r>
        <w:rPr>
          <w:rFonts w:eastAsia="Times New Roman" w:cs="Arial"/>
          <w:sz w:val="20"/>
          <w:lang w:eastAsia="fr-FR" w:bidi="ar-SA"/>
        </w:rPr>
        <w:t xml:space="preserve"> </w:t>
      </w:r>
    </w:p>
    <w:p>
      <w:pPr>
        <w:pStyle w:val="Standard"/>
        <w:widowControl/>
        <w:tabs>
          <w:tab w:val="clear" w:pos="720"/>
          <w:tab w:val="right" w:pos="9214" w:leader="dot"/>
        </w:tabs>
        <w:suppressAutoHyphens w:val="false"/>
        <w:rPr>
          <w:rFonts w:eastAsia="Times New Roman" w:cs="Arial"/>
          <w:sz w:val="20"/>
          <w:lang w:eastAsia="fr-FR" w:bidi="ar-SA"/>
        </w:rPr>
      </w:pPr>
      <w:r>
        <w:rPr>
          <w:rFonts w:eastAsia="Times New Roman" w:cs="Arial"/>
          <w:sz w:val="20"/>
          <w:lang w:eastAsia="fr-FR" w:bidi="ar-SA"/>
        </w:rPr>
        <w:t>Coller ci-dessous l'avis de réception postal, daté et signé par le titulaire</w:t>
      </w:r>
    </w:p>
    <w:p>
      <w:pPr>
        <w:pStyle w:val="Standard"/>
        <w:widowControl/>
        <w:tabs>
          <w:tab w:val="clear" w:pos="720"/>
          <w:tab w:val="right" w:pos="9214" w:leader="dot"/>
        </w:tabs>
        <w:suppressAutoHyphens w:val="false"/>
        <w:rPr/>
      </w:pPr>
      <w:r>
        <w:rPr>
          <w:rFonts w:cs="Arial"/>
          <w:b/>
          <w:sz w:val="20"/>
        </w:rPr>
        <w:t>Cadre pour nantissement ou cession de créance :</w:t>
      </w:r>
      <w:r>
        <w:rPr>
          <w:rFonts w:cs="Arial"/>
          <w:sz w:val="20"/>
        </w:rPr>
        <w:t xml:space="preserve"> (1)</w:t>
      </w:r>
    </w:p>
    <w:p>
      <w:pPr>
        <w:pStyle w:val="Standard"/>
        <w:rPr/>
      </w:pPr>
      <w:r>
        <w:rPr>
          <w:rFonts w:cs="Arial"/>
          <w:i/>
          <w:sz w:val="20"/>
        </w:rPr>
        <w:t>Formule d'origine</w:t>
      </w:r>
    </w:p>
    <w:p>
      <w:pPr>
        <w:pStyle w:val="Standard"/>
        <w:rPr>
          <w:rFonts w:cs="Arial"/>
          <w:sz w:val="20"/>
        </w:rPr>
      </w:pPr>
      <w:r>
        <w:rPr>
          <w:rFonts w:cs="Arial"/>
          <w:sz w:val="20"/>
        </w:rPr>
      </w:r>
    </w:p>
    <w:p>
      <w:pPr>
        <w:pStyle w:val="Standard"/>
        <w:rPr>
          <w:rFonts w:cs="Arial"/>
          <w:sz w:val="20"/>
        </w:rPr>
      </w:pPr>
      <w:r>
        <w:rPr>
          <w:rFonts w:cs="Arial"/>
          <w:sz w:val="20"/>
        </w:rPr>
        <w:t>Copie délivrée en unique exemplaire pour être remise à l'établissement de crédit en cas de cession ou de nantissement de créance de :</w:t>
      </w:r>
    </w:p>
    <w:p>
      <w:pPr>
        <w:pStyle w:val="Standard"/>
        <w:widowControl/>
        <w:numPr>
          <w:ilvl w:val="0"/>
          <w:numId w:val="8"/>
        </w:numPr>
        <w:suppressAutoHyphens w:val="false"/>
        <w:ind w:left="580" w:hanging="250"/>
        <w:jc w:val="left"/>
        <w:rPr>
          <w:rFonts w:cs="Arial"/>
          <w:sz w:val="20"/>
        </w:rPr>
      </w:pPr>
      <w:r>
        <w:rPr>
          <w:rFonts w:cs="Arial"/>
          <w:sz w:val="20"/>
        </w:rPr>
        <w:t>la totalité du marché (2)</w:t>
      </w:r>
    </w:p>
    <w:p>
      <w:pPr>
        <w:pStyle w:val="Standard"/>
        <w:widowControl/>
        <w:numPr>
          <w:ilvl w:val="0"/>
          <w:numId w:val="8"/>
        </w:numPr>
        <w:tabs>
          <w:tab w:val="clear" w:pos="720"/>
          <w:tab w:val="right" w:pos="9631" w:leader="dot"/>
        </w:tabs>
        <w:suppressAutoHyphens w:val="false"/>
        <w:ind w:left="580" w:hanging="250"/>
        <w:jc w:val="left"/>
        <w:rPr/>
      </w:pPr>
      <w:r>
        <w:rPr>
          <w:rFonts w:cs="Arial"/>
          <w:sz w:val="20"/>
        </w:rPr>
        <w:t xml:space="preserve">la partie des prestations évaluées à </w:t>
        <w:tab/>
        <w:t xml:space="preserve"> euros (en lettres)</w:t>
      </w:r>
    </w:p>
    <w:p>
      <w:pPr>
        <w:pStyle w:val="Standard"/>
        <w:widowControl/>
        <w:numPr>
          <w:ilvl w:val="0"/>
          <w:numId w:val="8"/>
        </w:numPr>
        <w:tabs>
          <w:tab w:val="clear" w:pos="720"/>
          <w:tab w:val="right" w:pos="9641" w:leader="dot"/>
        </w:tabs>
        <w:suppressAutoHyphens w:val="false"/>
        <w:ind w:left="580" w:hanging="250"/>
        <w:jc w:val="left"/>
        <w:rPr/>
      </w:pPr>
      <w:r>
        <w:rPr>
          <w:rFonts w:cs="Arial"/>
          <w:sz w:val="20"/>
        </w:rPr>
        <w:t xml:space="preserve">et devant être exécutées par </w:t>
        <w:tab/>
        <w:t xml:space="preserve"> en qualité de co-traitant.</w:t>
      </w:r>
    </w:p>
    <w:p>
      <w:pPr>
        <w:pStyle w:val="Standard"/>
        <w:rPr>
          <w:rFonts w:cs="Arial"/>
          <w:sz w:val="20"/>
        </w:rPr>
      </w:pPr>
      <w:r>
        <w:rPr>
          <w:rFonts w:cs="Arial"/>
          <w:sz w:val="20"/>
        </w:rPr>
      </w:r>
    </w:p>
    <w:p>
      <w:pPr>
        <w:pStyle w:val="Standard"/>
        <w:tabs>
          <w:tab w:val="clear" w:pos="720"/>
          <w:tab w:val="right" w:pos="9214" w:leader="dot"/>
        </w:tabs>
        <w:rPr>
          <w:rFonts w:cs="Arial"/>
          <w:sz w:val="20"/>
        </w:rPr>
      </w:pPr>
      <w:r>
        <w:rPr>
          <w:rFonts w:cs="Arial"/>
          <w:sz w:val="20"/>
        </w:rPr>
        <w:t xml:space="preserve">A </w:t>
        <w:tab/>
        <w:t xml:space="preserve"> ,</w:t>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 xml:space="preserve">le (3) </w:t>
        <w:tab/>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Signature,</w:t>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(1) A remplir par le pouvoir adjudicateur en original sur une photocopie.</w:t>
      </w:r>
    </w:p>
    <w:p>
      <w:pPr>
        <w:pStyle w:val="Standard"/>
        <w:tabs>
          <w:tab w:val="clear" w:pos="720"/>
          <w:tab w:val="right" w:pos="9214" w:leader="dot"/>
        </w:tabs>
        <w:rPr>
          <w:rFonts w:cs="Arial"/>
          <w:sz w:val="20"/>
        </w:rPr>
      </w:pPr>
      <w:r>
        <w:rPr>
          <w:rFonts w:cs="Arial"/>
          <w:sz w:val="20"/>
        </w:rPr>
        <w:t>(2) Rayer la mention inutile.</w:t>
      </w:r>
    </w:p>
    <w:p>
      <w:pPr>
        <w:pStyle w:val="Standard"/>
        <w:tabs>
          <w:tab w:val="clear" w:pos="720"/>
          <w:tab w:val="right" w:pos="9214" w:leader="dot"/>
        </w:tabs>
        <w:rPr>
          <w:rFonts w:cs="Arial"/>
          <w:sz w:val="20"/>
        </w:rPr>
      </w:pPr>
      <w:r>
        <w:rPr>
          <w:rFonts w:cs="Arial"/>
          <w:sz w:val="20"/>
        </w:rPr>
        <w:t>(3) Date et signature originales.</w:t>
      </w:r>
    </w:p>
    <w:p>
      <w:pPr>
        <w:pStyle w:val="Standard"/>
        <w:tabs>
          <w:tab w:val="clear" w:pos="720"/>
          <w:tab w:val="right" w:pos="9214" w:leader="dot"/>
        </w:tabs>
        <w:rPr>
          <w:rFonts w:cs="Arial"/>
          <w:sz w:val="20"/>
        </w:rPr>
      </w:pPr>
      <w:r>
        <w:rPr>
          <w:rFonts w:cs="Arial"/>
          <w:sz w:val="20"/>
        </w:rPr>
      </w:r>
      <w:r>
        <w:br w:type="page"/>
      </w:r>
    </w:p>
    <w:p>
      <w:pPr>
        <w:pStyle w:val="Standard"/>
        <w:rPr>
          <w:rFonts w:cs="Arial"/>
          <w:sz w:val="20"/>
        </w:rPr>
      </w:pPr>
      <w:r>
        <w:rPr>
          <w:rFonts w:cs="Arial"/>
          <w:sz w:val="20"/>
        </w:rPr>
      </w:r>
    </w:p>
    <w:p>
      <w:pPr>
        <w:pStyle w:val="Standard"/>
        <w:rPr>
          <w:rFonts w:cs="Arial"/>
          <w:sz w:val="20"/>
        </w:rPr>
      </w:pPr>
      <w:r>
        <w:rPr>
          <w:rFonts w:cs="Arial"/>
          <w:sz w:val="20"/>
        </w:rPr>
      </w:r>
    </w:p>
    <w:p>
      <w:pPr>
        <w:pStyle w:val="Standard"/>
        <w:jc w:val="center"/>
        <w:rPr>
          <w:rFonts w:cs="Arial"/>
          <w:b/>
          <w:b/>
          <w:sz w:val="28"/>
        </w:rPr>
      </w:pPr>
      <w:r>
        <w:rPr>
          <w:rFonts w:cs="Arial"/>
          <w:b/>
          <w:sz w:val="28"/>
        </w:rPr>
        <w:t>ANNEXE 1 - En cas de réponse en Groupement</w:t>
      </w:r>
    </w:p>
    <w:p>
      <w:pPr>
        <w:pStyle w:val="Standard"/>
        <w:jc w:val="center"/>
        <w:rPr>
          <w:rFonts w:cs="Arial"/>
          <w:b/>
          <w:b/>
          <w:sz w:val="28"/>
        </w:rPr>
      </w:pPr>
      <w:r>
        <w:rPr>
          <w:rFonts w:cs="Arial"/>
          <w:b/>
          <w:sz w:val="28"/>
        </w:rPr>
      </w:r>
    </w:p>
    <w:p>
      <w:pPr>
        <w:pStyle w:val="Standard"/>
        <w:rPr>
          <w:rFonts w:cs="Arial"/>
          <w:sz w:val="20"/>
        </w:rPr>
      </w:pPr>
      <w:r>
        <w:rPr>
          <w:rFonts w:cs="Arial"/>
          <w:sz w:val="20"/>
        </w:rPr>
        <w:t>Prestataire :</w:t>
      </w:r>
    </w:p>
    <w:p>
      <w:pPr>
        <w:pStyle w:val="Standard"/>
        <w:spacing w:before="100" w:after="100"/>
        <w:rPr>
          <w:rFonts w:eastAsia="Times New Roman" w:cs="Arial"/>
          <w:b/>
          <w:b/>
          <w:sz w:val="24"/>
        </w:rPr>
      </w:pPr>
      <w:r>
        <w:rPr>
          <w:rFonts w:eastAsia="Times New Roman" w:cs="Arial"/>
          <w:b/>
          <w:sz w:val="24"/>
        </w:rPr>
        <w:t>Cotraitant n°.... (A reproduire pour chacun des cotraitants)</w:t>
      </w:r>
    </w:p>
    <w:p>
      <w:pPr>
        <w:pStyle w:val="Standard"/>
        <w:spacing w:before="100" w:after="100"/>
        <w:rPr>
          <w:rFonts w:eastAsia="Times New Roman" w:cs="Arial"/>
          <w:b/>
          <w:b/>
          <w:sz w:val="24"/>
        </w:rPr>
      </w:pPr>
      <w:r>
        <w:rPr>
          <w:rFonts w:eastAsia="Times New Roman" w:cs="Arial"/>
          <w:b/>
          <w:sz w:val="24"/>
        </w:rPr>
        <w:t>Désignation du cotraitant :</w:t>
      </w:r>
    </w:p>
    <w:p>
      <w:pPr>
        <w:pStyle w:val="Standard"/>
        <w:rPr>
          <w:rFonts w:cs="Arial"/>
          <w:b/>
          <w:b/>
          <w:sz w:val="20"/>
        </w:rPr>
      </w:pPr>
      <w:r>
        <w:rPr>
          <w:rFonts w:cs="Arial"/>
          <w:b/>
          <w:sz w:val="20"/>
        </w:rPr>
        <w:t>Je soussigné,</w:t>
      </w:r>
    </w:p>
    <w:p>
      <w:pPr>
        <w:pStyle w:val="Standard"/>
        <w:tabs>
          <w:tab w:val="clear" w:pos="720"/>
          <w:tab w:val="right" w:pos="9214" w:leader="dot"/>
        </w:tabs>
        <w:rPr>
          <w:rFonts w:cs="Arial"/>
          <w:b/>
          <w:b/>
          <w:sz w:val="20"/>
        </w:rPr>
      </w:pPr>
      <w:r>
        <w:rPr>
          <w:rFonts w:cs="Arial"/>
          <w:b/>
          <w:sz w:val="20"/>
        </w:rPr>
      </w:r>
    </w:p>
    <w:p>
      <w:pPr>
        <w:pStyle w:val="Standard"/>
        <w:tabs>
          <w:tab w:val="clear" w:pos="720"/>
          <w:tab w:val="right" w:pos="9214" w:leader="dot"/>
        </w:tabs>
        <w:rPr>
          <w:rFonts w:cs="Arial"/>
          <w:sz w:val="20"/>
        </w:rPr>
      </w:pPr>
      <w:r>
        <w:rPr>
          <w:rFonts w:cs="Arial"/>
          <w:sz w:val="20"/>
        </w:rPr>
        <w:t xml:space="preserve">Nom et Prénom : </w:t>
        <w:tab/>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b/>
          <w:b/>
          <w:sz w:val="20"/>
        </w:rPr>
      </w:pPr>
      <w:r>
        <w:rPr>
          <w:rFonts w:cs="Arial"/>
          <w:b/>
          <w:sz w:val="20"/>
        </w:rPr>
        <w:t>[] Agissant en mon nom personnel :</w:t>
      </w:r>
    </w:p>
    <w:p>
      <w:pPr>
        <w:pStyle w:val="Standard"/>
        <w:tabs>
          <w:tab w:val="clear" w:pos="720"/>
          <w:tab w:val="right" w:pos="9214" w:leader="dot"/>
        </w:tabs>
        <w:rPr>
          <w:rFonts w:cs="Arial"/>
          <w:sz w:val="20"/>
        </w:rPr>
      </w:pPr>
      <w:r>
        <w:rPr>
          <w:rFonts w:cs="Arial"/>
          <w:sz w:val="20"/>
        </w:rPr>
        <w:t xml:space="preserve">Domicilié à : </w:t>
        <w:tab/>
      </w:r>
    </w:p>
    <w:p>
      <w:pPr>
        <w:pStyle w:val="Standard"/>
        <w:tabs>
          <w:tab w:val="clear" w:pos="720"/>
          <w:tab w:val="right" w:pos="9214" w:leader="dot"/>
        </w:tabs>
        <w:rPr>
          <w:rFonts w:cs="Arial"/>
          <w:sz w:val="20"/>
        </w:rPr>
      </w:pPr>
      <w:r>
        <w:rPr>
          <w:rFonts w:cs="Arial"/>
          <w:sz w:val="20"/>
        </w:rPr>
        <w:t xml:space="preserve">Immatriculé à l'INSEE sous le n° SIRET : </w:t>
        <w:tab/>
      </w:r>
    </w:p>
    <w:p>
      <w:pPr>
        <w:pStyle w:val="Standard"/>
        <w:tabs>
          <w:tab w:val="clear" w:pos="720"/>
          <w:tab w:val="right" w:pos="9214" w:leader="dot"/>
        </w:tabs>
        <w:rPr>
          <w:rFonts w:cs="Arial"/>
          <w:sz w:val="20"/>
        </w:rPr>
      </w:pPr>
      <w:r>
        <w:rPr>
          <w:rFonts w:cs="Arial"/>
          <w:sz w:val="20"/>
        </w:rPr>
        <w:t xml:space="preserve">Inscrit au Registre du Commerce et des Sociétés de : </w:t>
        <w:tab/>
      </w:r>
    </w:p>
    <w:p>
      <w:pPr>
        <w:pStyle w:val="Standard"/>
        <w:tabs>
          <w:tab w:val="clear" w:pos="720"/>
          <w:tab w:val="right" w:pos="9214" w:leader="dot"/>
        </w:tabs>
        <w:rPr>
          <w:rFonts w:cs="Arial"/>
          <w:sz w:val="20"/>
        </w:rPr>
      </w:pPr>
      <w:r>
        <w:rPr>
          <w:rFonts w:cs="Arial"/>
          <w:sz w:val="20"/>
        </w:rPr>
        <w:t xml:space="preserve">Sous le n° </w:t>
        <w:tab/>
      </w:r>
    </w:p>
    <w:p>
      <w:pPr>
        <w:pStyle w:val="Standard"/>
        <w:tabs>
          <w:tab w:val="clear" w:pos="720"/>
          <w:tab w:val="right" w:pos="9214" w:leader="dot"/>
        </w:tabs>
        <w:rPr>
          <w:rFonts w:cs="Arial"/>
          <w:sz w:val="20"/>
        </w:rPr>
      </w:pPr>
      <w:r>
        <w:rPr>
          <w:rFonts w:cs="Arial"/>
          <w:sz w:val="20"/>
        </w:rPr>
        <w:t xml:space="preserve">Téléphone : </w:t>
        <w:tab/>
      </w:r>
    </w:p>
    <w:p>
      <w:pPr>
        <w:pStyle w:val="Standard"/>
        <w:tabs>
          <w:tab w:val="clear" w:pos="720"/>
          <w:tab w:val="right" w:pos="9214" w:leader="dot"/>
        </w:tabs>
        <w:rPr>
          <w:rFonts w:cs="Arial"/>
          <w:sz w:val="20"/>
        </w:rPr>
      </w:pPr>
      <w:r>
        <w:rPr>
          <w:rFonts w:cs="Arial"/>
          <w:sz w:val="20"/>
        </w:rPr>
        <w:t xml:space="preserve">Télécopie : </w:t>
        <w:tab/>
      </w:r>
    </w:p>
    <w:p>
      <w:pPr>
        <w:pStyle w:val="Standard"/>
        <w:tabs>
          <w:tab w:val="clear" w:pos="720"/>
          <w:tab w:val="right" w:pos="9214" w:leader="dot"/>
        </w:tabs>
        <w:rPr>
          <w:rFonts w:cs="Arial"/>
          <w:sz w:val="20"/>
        </w:rPr>
      </w:pPr>
      <w:r>
        <w:rPr>
          <w:rFonts w:cs="Arial"/>
          <w:sz w:val="20"/>
        </w:rPr>
        <w:t xml:space="preserve">Courriel : </w:t>
        <w:tab/>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b/>
          <w:b/>
          <w:sz w:val="20"/>
        </w:rPr>
      </w:pPr>
      <w:r>
        <w:rPr>
          <w:rFonts w:cs="Arial"/>
          <w:b/>
          <w:sz w:val="20"/>
        </w:rPr>
        <w:t xml:space="preserve">[] Agissant pour le nom et pour le compte de la société (intitulé complet et forme juridique de la société) : </w:t>
        <w:tab/>
        <w:tab/>
      </w:r>
    </w:p>
    <w:p>
      <w:pPr>
        <w:pStyle w:val="Standard"/>
        <w:tabs>
          <w:tab w:val="clear" w:pos="720"/>
          <w:tab w:val="right" w:pos="9214" w:leader="dot"/>
        </w:tabs>
        <w:rPr>
          <w:rFonts w:cs="Arial"/>
          <w:sz w:val="20"/>
        </w:rPr>
      </w:pPr>
      <w:r>
        <w:rPr>
          <w:rFonts w:cs="Arial"/>
          <w:sz w:val="20"/>
        </w:rPr>
        <w:t xml:space="preserve">Domicilié à : </w:t>
        <w:tab/>
      </w:r>
    </w:p>
    <w:p>
      <w:pPr>
        <w:pStyle w:val="Standard"/>
        <w:tabs>
          <w:tab w:val="clear" w:pos="720"/>
          <w:tab w:val="right" w:pos="9214" w:leader="dot"/>
        </w:tabs>
        <w:rPr>
          <w:rFonts w:cs="Arial"/>
          <w:sz w:val="20"/>
        </w:rPr>
      </w:pPr>
      <w:r>
        <w:rPr>
          <w:rFonts w:cs="Arial"/>
          <w:sz w:val="20"/>
        </w:rPr>
        <w:t xml:space="preserve">Immatriculé à l'INSEE sous le n° SIRET : </w:t>
        <w:tab/>
      </w:r>
    </w:p>
    <w:p>
      <w:pPr>
        <w:pStyle w:val="Standard"/>
        <w:tabs>
          <w:tab w:val="clear" w:pos="720"/>
          <w:tab w:val="right" w:pos="9214" w:leader="dot"/>
        </w:tabs>
        <w:rPr>
          <w:rFonts w:cs="Arial"/>
          <w:sz w:val="20"/>
        </w:rPr>
      </w:pPr>
      <w:r>
        <w:rPr>
          <w:rFonts w:cs="Arial"/>
          <w:sz w:val="20"/>
        </w:rPr>
        <w:t xml:space="preserve">Inscrit au Registre du Commerce et des Sociétés de : </w:t>
        <w:tab/>
      </w:r>
    </w:p>
    <w:p>
      <w:pPr>
        <w:pStyle w:val="Standard"/>
        <w:tabs>
          <w:tab w:val="clear" w:pos="720"/>
          <w:tab w:val="right" w:pos="9214" w:leader="dot"/>
        </w:tabs>
        <w:rPr>
          <w:rFonts w:cs="Arial"/>
          <w:sz w:val="20"/>
        </w:rPr>
      </w:pPr>
      <w:r>
        <w:rPr>
          <w:rFonts w:cs="Arial"/>
          <w:sz w:val="20"/>
        </w:rPr>
        <w:t xml:space="preserve">Sous le n° </w:t>
        <w:tab/>
      </w:r>
    </w:p>
    <w:p>
      <w:pPr>
        <w:pStyle w:val="Standard"/>
        <w:tabs>
          <w:tab w:val="clear" w:pos="720"/>
          <w:tab w:val="right" w:pos="9214" w:leader="dot"/>
        </w:tabs>
        <w:rPr>
          <w:rFonts w:cs="Arial"/>
          <w:sz w:val="20"/>
        </w:rPr>
      </w:pPr>
      <w:r>
        <w:rPr>
          <w:rFonts w:cs="Arial"/>
          <w:sz w:val="20"/>
        </w:rPr>
        <w:t xml:space="preserve">Téléphone : </w:t>
        <w:tab/>
      </w:r>
    </w:p>
    <w:p>
      <w:pPr>
        <w:pStyle w:val="Standard"/>
        <w:tabs>
          <w:tab w:val="clear" w:pos="720"/>
          <w:tab w:val="right" w:pos="9214" w:leader="dot"/>
        </w:tabs>
        <w:rPr>
          <w:rFonts w:cs="Arial"/>
          <w:sz w:val="20"/>
        </w:rPr>
      </w:pPr>
      <w:r>
        <w:rPr>
          <w:rFonts w:cs="Arial"/>
          <w:sz w:val="20"/>
        </w:rPr>
        <w:t xml:space="preserve">Télécopie : </w:t>
        <w:tab/>
      </w:r>
    </w:p>
    <w:p>
      <w:pPr>
        <w:pStyle w:val="Standard"/>
        <w:tabs>
          <w:tab w:val="clear" w:pos="720"/>
          <w:tab w:val="right" w:pos="9214" w:leader="dot"/>
        </w:tabs>
        <w:rPr>
          <w:rFonts w:cs="Arial"/>
          <w:sz w:val="20"/>
        </w:rPr>
      </w:pPr>
      <w:r>
        <w:rPr>
          <w:rFonts w:cs="Arial"/>
          <w:sz w:val="20"/>
        </w:rPr>
        <w:t xml:space="preserve">Courriel : </w:t>
        <w:tab/>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 En tant que membre du groupement conjoint</w:t>
      </w:r>
    </w:p>
    <w:p>
      <w:pPr>
        <w:pStyle w:val="Standard"/>
        <w:tabs>
          <w:tab w:val="clear" w:pos="720"/>
          <w:tab w:val="right" w:pos="9214" w:leader="dot"/>
        </w:tabs>
        <w:rPr>
          <w:rFonts w:cs="Arial"/>
          <w:sz w:val="20"/>
        </w:rPr>
      </w:pPr>
      <w:r>
        <w:rPr>
          <w:rFonts w:cs="Arial"/>
          <w:sz w:val="20"/>
        </w:rPr>
        <w:t>[] En tant que membre du groupement solidaire</w:t>
      </w:r>
    </w:p>
    <w:p>
      <w:pPr>
        <w:pStyle w:val="Standard"/>
        <w:widowControl/>
        <w:numPr>
          <w:ilvl w:val="0"/>
          <w:numId w:val="8"/>
        </w:numPr>
        <w:tabs>
          <w:tab w:val="clear" w:pos="720"/>
          <w:tab w:val="right" w:pos="9794" w:leader="dot"/>
        </w:tabs>
        <w:suppressAutoHyphens w:val="false"/>
        <w:ind w:left="580" w:hanging="250"/>
        <w:rPr>
          <w:rFonts w:cs="Arial"/>
          <w:sz w:val="20"/>
        </w:rPr>
      </w:pPr>
      <w:r>
        <w:rPr>
          <w:rFonts w:cs="Arial"/>
          <w:sz w:val="20"/>
        </w:rPr>
        <w:t>après avoir pris connaissance du cahier des clauses administratives particulières (CCAP) et des documents qui y sont mentionnés ;</w:t>
      </w:r>
    </w:p>
    <w:p>
      <w:pPr>
        <w:pStyle w:val="Standard"/>
        <w:widowControl/>
        <w:numPr>
          <w:ilvl w:val="0"/>
          <w:numId w:val="8"/>
        </w:numPr>
        <w:tabs>
          <w:tab w:val="clear" w:pos="720"/>
          <w:tab w:val="right" w:pos="9794" w:leader="dot"/>
        </w:tabs>
        <w:suppressAutoHyphens w:val="false"/>
        <w:ind w:left="580" w:hanging="250"/>
        <w:rPr>
          <w:rFonts w:cs="Arial"/>
          <w:sz w:val="20"/>
        </w:rPr>
      </w:pPr>
      <w:r>
        <w:rPr>
          <w:rFonts w:cs="Arial"/>
          <w:sz w:val="20"/>
        </w:rPr>
        <w:t>M'ENGAGE à produire, si mon offre est retenue et si je ne les ai pas déjà fournis à l'appui de mon offre, les pièces prévues à l'article 51 du décret relatif aux marchés publics dans un délai de 8 jours francs à compter de la date de réception de la demande qui m'en sera faite par la personne signataire du marché.</w:t>
      </w:r>
    </w:p>
    <w:p>
      <w:pPr>
        <w:pStyle w:val="Standard"/>
        <w:widowControl/>
        <w:numPr>
          <w:ilvl w:val="0"/>
          <w:numId w:val="8"/>
        </w:numPr>
        <w:tabs>
          <w:tab w:val="clear" w:pos="720"/>
          <w:tab w:val="right" w:pos="9794" w:leader="dot"/>
        </w:tabs>
        <w:suppressAutoHyphens w:val="false"/>
        <w:ind w:left="580" w:hanging="250"/>
        <w:rPr>
          <w:rFonts w:cs="Arial"/>
          <w:sz w:val="20"/>
        </w:rPr>
      </w:pPr>
      <w:r>
        <w:rPr>
          <w:rFonts w:cs="Arial"/>
          <w:sz w:val="20"/>
        </w:rPr>
        <w:t>M'ENGAGE sans réserve, conformément aux stipulations des documents visés ci-dessus, à exécuter les prestations dans les conditions ci-après définies.</w:t>
      </w:r>
    </w:p>
    <w:p>
      <w:pPr>
        <w:pStyle w:val="Standard"/>
        <w:rPr>
          <w:rFonts w:cs="Arial"/>
          <w:sz w:val="20"/>
        </w:rPr>
      </w:pPr>
      <w:r>
        <w:rPr>
          <w:rFonts w:cs="Arial"/>
          <w:sz w:val="20"/>
        </w:rPr>
      </w:r>
    </w:p>
    <w:p>
      <w:pPr>
        <w:pStyle w:val="Standard"/>
        <w:rPr>
          <w:rFonts w:cs="Arial"/>
          <w:sz w:val="20"/>
        </w:rPr>
      </w:pPr>
      <w:r>
        <w:rPr>
          <w:rFonts w:cs="Arial"/>
          <w:sz w:val="20"/>
        </w:rPr>
      </w:r>
    </w:p>
    <w:tbl>
      <w:tblPr>
        <w:tblW w:w="10124" w:type="dxa"/>
        <w:jc w:val="left"/>
        <w:tblInd w:w="0" w:type="dxa"/>
        <w:tblCellMar>
          <w:top w:w="0" w:type="dxa"/>
          <w:left w:w="0" w:type="dxa"/>
          <w:bottom w:w="0" w:type="dxa"/>
          <w:right w:w="0" w:type="dxa"/>
        </w:tblCellMar>
        <w:tblLook w:firstRow="0" w:noVBand="0" w:lastRow="0" w:firstColumn="0" w:lastColumn="0" w:noHBand="0" w:val="0000"/>
      </w:tblPr>
      <w:tblGrid>
        <w:gridCol w:w="581"/>
        <w:gridCol w:w="51"/>
        <w:gridCol w:w="7401"/>
        <w:gridCol w:w="1996"/>
        <w:gridCol w:w="45"/>
        <w:gridCol w:w="50"/>
      </w:tblGrid>
      <w:tr>
        <w:trPr/>
        <w:tc>
          <w:tcPr>
            <w:tcW w:w="581" w:type="dxa"/>
            <w:tcBorders/>
            <w:shd w:fill="auto" w:val="clear"/>
          </w:tcPr>
          <w:p>
            <w:pPr>
              <w:pStyle w:val="Titredetableau"/>
              <w:snapToGrid w:val="false"/>
              <w:rPr>
                <w:rFonts w:cs="Arial"/>
                <w:sz w:val="20"/>
              </w:rPr>
            </w:pPr>
            <w:r>
              <w:rPr>
                <w:rFonts w:cs="Arial"/>
                <w:sz w:val="20"/>
              </w:rPr>
            </w:r>
          </w:p>
        </w:tc>
        <w:tc>
          <w:tcPr>
            <w:tcW w:w="51" w:type="dxa"/>
            <w:tcBorders/>
            <w:shd w:fill="auto" w:val="clear"/>
            <w:vAlign w:val="center"/>
          </w:tcPr>
          <w:p>
            <w:pPr>
              <w:pStyle w:val="Standard"/>
              <w:rPr>
                <w:rFonts w:cs="Arial"/>
                <w:sz w:val="20"/>
              </w:rPr>
            </w:pPr>
            <w:r>
              <w:rPr>
                <w:rFonts w:cs="Arial"/>
                <w:sz w:val="20"/>
              </w:rPr>
              <w:t> </w:t>
            </w:r>
          </w:p>
        </w:tc>
        <w:tc>
          <w:tcPr>
            <w:tcW w:w="9397" w:type="dxa"/>
            <w:gridSpan w:val="2"/>
            <w:tcBorders/>
            <w:shd w:fill="auto" w:val="clear"/>
          </w:tcPr>
          <w:p>
            <w:pPr>
              <w:pStyle w:val="Standard"/>
              <w:snapToGrid w:val="false"/>
              <w:rPr>
                <w:rFonts w:cs="Arial"/>
                <w:sz w:val="20"/>
              </w:rPr>
            </w:pPr>
            <w:r>
              <w:rPr>
                <w:rFonts w:cs="Arial"/>
                <w:sz w:val="20"/>
              </w:rPr>
            </w:r>
          </w:p>
        </w:tc>
        <w:tc>
          <w:tcPr>
            <w:tcW w:w="45" w:type="dxa"/>
            <w:tcBorders/>
            <w:shd w:fill="auto" w:val="clear"/>
          </w:tcPr>
          <w:p>
            <w:pPr>
              <w:pStyle w:val="Standard"/>
              <w:snapToGrid w:val="false"/>
              <w:rPr>
                <w:rFonts w:cs="Arial"/>
                <w:b/>
                <w:b/>
                <w:sz w:val="20"/>
              </w:rPr>
            </w:pPr>
            <w:r>
              <w:rPr>
                <w:rFonts w:cs="Arial"/>
                <w:b/>
                <w:sz w:val="20"/>
              </w:rPr>
            </w:r>
          </w:p>
        </w:tc>
        <w:tc>
          <w:tcPr>
            <w:tcW w:w="50" w:type="dxa"/>
            <w:tcBorders/>
            <w:shd w:fill="auto" w:val="clear"/>
          </w:tcPr>
          <w:p>
            <w:pPr>
              <w:pStyle w:val="Standard"/>
              <w:snapToGrid w:val="false"/>
              <w:rPr>
                <w:rFonts w:cs="Arial"/>
                <w:b/>
                <w:b/>
                <w:sz w:val="20"/>
              </w:rPr>
            </w:pPr>
            <w:r>
              <w:rPr>
                <w:rFonts w:cs="Arial"/>
                <w:b/>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jc w:val="center"/>
              <w:rPr/>
            </w:pPr>
            <w:r>
              <w:rPr>
                <w:rFonts w:cs="Arial"/>
                <w:b/>
                <w:sz w:val="20"/>
              </w:rPr>
              <w:t>Description des prestations réalisées</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jc w:val="center"/>
              <w:rPr/>
            </w:pPr>
            <w:r>
              <w:rPr>
                <w:rFonts w:cs="Arial"/>
                <w:b/>
                <w:sz w:val="20"/>
              </w:rPr>
              <w:t>Montant HT</w:t>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r>
        <w:trPr/>
        <w:tc>
          <w:tcPr>
            <w:tcW w:w="8033" w:type="dxa"/>
            <w:gridSpan w:val="3"/>
            <w:tcBorders>
              <w:top w:val="single" w:sz="6" w:space="0" w:color="808080"/>
              <w:left w:val="single" w:sz="6" w:space="0" w:color="C0C0C0"/>
              <w:bottom w:val="single" w:sz="6" w:space="0" w:color="C0C0C0"/>
            </w:tcBorders>
            <w:shd w:fill="auto" w:val="clear"/>
            <w:tcMar>
              <w:top w:w="15" w:type="dxa"/>
              <w:left w:w="7" w:type="dxa"/>
              <w:bottom w:w="15" w:type="dxa"/>
              <w:right w:w="15" w:type="dxa"/>
            </w:tcMar>
            <w:vAlign w:val="center"/>
          </w:tcPr>
          <w:p>
            <w:pPr>
              <w:pStyle w:val="Standard"/>
              <w:rPr>
                <w:rFonts w:cs="Arial"/>
                <w:sz w:val="20"/>
              </w:rPr>
            </w:pPr>
            <w:r>
              <w:rPr>
                <w:rFonts w:cs="Arial"/>
                <w:sz w:val="20"/>
              </w:rPr>
              <w:t> </w:t>
            </w:r>
          </w:p>
        </w:tc>
        <w:tc>
          <w:tcPr>
            <w:tcW w:w="2091" w:type="dxa"/>
            <w:gridSpan w:val="3"/>
            <w:tcBorders>
              <w:top w:val="single" w:sz="6" w:space="0" w:color="808080"/>
              <w:left w:val="single" w:sz="6" w:space="0" w:color="C0C0C0"/>
              <w:bottom w:val="single" w:sz="6" w:space="0" w:color="C0C0C0"/>
              <w:right w:val="single" w:sz="6" w:space="0" w:color="808080"/>
            </w:tcBorders>
            <w:shd w:fill="auto" w:val="clear"/>
            <w:tcMar>
              <w:top w:w="15" w:type="dxa"/>
              <w:left w:w="7" w:type="dxa"/>
              <w:bottom w:w="15" w:type="dxa"/>
              <w:right w:w="15" w:type="dxa"/>
            </w:tcMar>
            <w:vAlign w:val="center"/>
          </w:tcPr>
          <w:p>
            <w:pPr>
              <w:pStyle w:val="Standard"/>
              <w:snapToGrid w:val="false"/>
              <w:rPr>
                <w:rFonts w:cs="Arial"/>
                <w:sz w:val="20"/>
              </w:rPr>
            </w:pPr>
            <w:r>
              <w:rPr>
                <w:rFonts w:cs="Arial"/>
                <w:sz w:val="20"/>
              </w:rPr>
            </w:r>
          </w:p>
        </w:tc>
      </w:tr>
    </w:tbl>
    <w:p>
      <w:pPr>
        <w:pStyle w:val="Standard"/>
        <w:spacing w:before="100" w:after="100"/>
        <w:rPr>
          <w:rFonts w:eastAsia="Times New Roman" w:cs="Arial"/>
          <w:b/>
          <w:b/>
          <w:sz w:val="24"/>
        </w:rPr>
      </w:pPr>
      <w:r>
        <w:rPr>
          <w:rFonts w:eastAsia="Times New Roman" w:cs="Arial"/>
          <w:b/>
          <w:sz w:val="24"/>
        </w:rPr>
        <w:t>Paiement</w:t>
      </w:r>
    </w:p>
    <w:p>
      <w:pPr>
        <w:pStyle w:val="Standard"/>
        <w:rPr>
          <w:rFonts w:cs="Arial"/>
          <w:sz w:val="20"/>
        </w:rPr>
      </w:pPr>
      <w:r>
        <w:rPr>
          <w:rFonts w:cs="Arial"/>
          <w:sz w:val="20"/>
        </w:rPr>
        <w:t>[] Les prestations décrites ci-dessus sont payées sur le compte du mandataire solidaire</w:t>
      </w:r>
    </w:p>
    <w:p>
      <w:pPr>
        <w:pStyle w:val="Standard"/>
        <w:rPr>
          <w:rFonts w:cs="Arial"/>
          <w:sz w:val="20"/>
        </w:rPr>
      </w:pPr>
      <w:r>
        <w:rPr>
          <w:rFonts w:cs="Arial"/>
          <w:sz w:val="20"/>
        </w:rPr>
        <w:t>[] Les prestations décrites ci-dessus sont payées directement sur le compte suivant</w:t>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Libellé du compte :</w:t>
        <w:tab/>
      </w:r>
    </w:p>
    <w:p>
      <w:pPr>
        <w:pStyle w:val="Standard"/>
        <w:tabs>
          <w:tab w:val="clear" w:pos="720"/>
          <w:tab w:val="right" w:pos="9214" w:leader="dot"/>
        </w:tabs>
        <w:rPr>
          <w:rFonts w:cs="Arial"/>
          <w:sz w:val="20"/>
        </w:rPr>
      </w:pPr>
      <w:r>
        <w:rPr>
          <w:rFonts w:cs="Arial"/>
          <w:sz w:val="20"/>
        </w:rPr>
        <w:t>Domiciliation :</w:t>
        <w:tab/>
      </w:r>
    </w:p>
    <w:p>
      <w:pPr>
        <w:pStyle w:val="Standard"/>
        <w:tabs>
          <w:tab w:val="clear" w:pos="720"/>
          <w:tab w:val="right" w:pos="9214" w:leader="dot"/>
        </w:tabs>
        <w:rPr>
          <w:rFonts w:cs="Arial"/>
          <w:sz w:val="20"/>
        </w:rPr>
      </w:pPr>
      <w:r>
        <w:rPr>
          <w:rFonts w:cs="Arial"/>
          <w:sz w:val="20"/>
        </w:rPr>
        <w:t>Adresse :</w:t>
        <w:tab/>
      </w:r>
    </w:p>
    <w:p>
      <w:pPr>
        <w:pStyle w:val="Standard"/>
        <w:tabs>
          <w:tab w:val="clear" w:pos="720"/>
          <w:tab w:val="right" w:pos="9214" w:leader="dot"/>
        </w:tabs>
        <w:rPr>
          <w:rFonts w:cs="Arial"/>
          <w:sz w:val="20"/>
        </w:rPr>
      </w:pPr>
      <w:r>
        <w:rPr>
          <w:rFonts w:cs="Arial"/>
          <w:sz w:val="20"/>
        </w:rPr>
        <w:t>CODE IBAN :</w:t>
        <w:tab/>
      </w:r>
    </w:p>
    <w:p>
      <w:pPr>
        <w:pStyle w:val="Standard"/>
        <w:tabs>
          <w:tab w:val="clear" w:pos="720"/>
          <w:tab w:val="right" w:pos="9214" w:leader="dot"/>
        </w:tabs>
        <w:rPr>
          <w:rFonts w:cs="Arial"/>
          <w:sz w:val="20"/>
        </w:rPr>
      </w:pPr>
      <w:r>
        <w:rPr>
          <w:rFonts w:cs="Arial"/>
          <w:sz w:val="20"/>
        </w:rPr>
        <w:t>Code BIC :</w:t>
        <w:tab/>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rPr>
          <w:rFonts w:cs="Arial"/>
          <w:sz w:val="20"/>
        </w:rPr>
      </w:pPr>
      <w:r>
        <w:rPr>
          <w:rFonts w:cs="Arial"/>
          <w:sz w:val="20"/>
        </w:rPr>
      </w:r>
    </w:p>
    <w:p>
      <w:pPr>
        <w:pStyle w:val="Standard"/>
        <w:rPr/>
      </w:pPr>
      <w:r>
        <w:rPr>
          <w:rFonts w:cs="Arial"/>
          <w:b/>
          <w:sz w:val="20"/>
        </w:rPr>
        <w:t>Cadre pour nantissement ou cession de créance :</w:t>
      </w:r>
      <w:r>
        <w:rPr>
          <w:rFonts w:cs="Arial"/>
          <w:sz w:val="20"/>
        </w:rPr>
        <w:t xml:space="preserve"> (1)</w:t>
      </w:r>
    </w:p>
    <w:p>
      <w:pPr>
        <w:pStyle w:val="Standard"/>
        <w:rPr/>
      </w:pPr>
      <w:r>
        <w:rPr>
          <w:rFonts w:cs="Arial"/>
          <w:i/>
          <w:sz w:val="20"/>
        </w:rPr>
        <w:t>Formule d'origine</w:t>
      </w:r>
    </w:p>
    <w:p>
      <w:pPr>
        <w:pStyle w:val="Standard"/>
        <w:rPr>
          <w:rFonts w:cs="Arial"/>
          <w:sz w:val="20"/>
        </w:rPr>
      </w:pPr>
      <w:r>
        <w:rPr>
          <w:rFonts w:cs="Arial"/>
          <w:sz w:val="20"/>
        </w:rPr>
      </w:r>
    </w:p>
    <w:p>
      <w:pPr>
        <w:pStyle w:val="Standard"/>
        <w:rPr>
          <w:rFonts w:cs="Arial"/>
          <w:sz w:val="20"/>
        </w:rPr>
      </w:pPr>
      <w:r>
        <w:rPr>
          <w:rFonts w:cs="Arial"/>
          <w:sz w:val="20"/>
        </w:rPr>
        <w:t>Copie délivrée en unique exemplaire pour être remise à l'établissement de crédit en cas de cession ou de nantissement de créance de :</w:t>
      </w:r>
    </w:p>
    <w:p>
      <w:pPr>
        <w:pStyle w:val="Standard"/>
        <w:widowControl/>
        <w:numPr>
          <w:ilvl w:val="0"/>
          <w:numId w:val="8"/>
        </w:numPr>
        <w:suppressAutoHyphens w:val="false"/>
        <w:ind w:left="580" w:hanging="250"/>
        <w:jc w:val="left"/>
        <w:rPr>
          <w:rFonts w:cs="Arial"/>
          <w:sz w:val="20"/>
        </w:rPr>
      </w:pPr>
      <w:r>
        <w:rPr>
          <w:rFonts w:cs="Arial"/>
          <w:sz w:val="20"/>
        </w:rPr>
        <w:t>la totalité du marché (2)</w:t>
      </w:r>
    </w:p>
    <w:p>
      <w:pPr>
        <w:pStyle w:val="Standard"/>
        <w:widowControl/>
        <w:numPr>
          <w:ilvl w:val="0"/>
          <w:numId w:val="8"/>
        </w:numPr>
        <w:tabs>
          <w:tab w:val="clear" w:pos="720"/>
          <w:tab w:val="right" w:pos="9631" w:leader="dot"/>
        </w:tabs>
        <w:suppressAutoHyphens w:val="false"/>
        <w:ind w:left="580" w:hanging="250"/>
        <w:jc w:val="left"/>
        <w:rPr/>
      </w:pPr>
      <w:r>
        <w:rPr>
          <w:rFonts w:cs="Arial"/>
          <w:sz w:val="20"/>
        </w:rPr>
        <w:t xml:space="preserve">la partie des prestations évaluées à </w:t>
        <w:tab/>
        <w:t xml:space="preserve"> euros (en lettres)</w:t>
      </w:r>
    </w:p>
    <w:p>
      <w:pPr>
        <w:pStyle w:val="Standard"/>
        <w:widowControl/>
        <w:numPr>
          <w:ilvl w:val="0"/>
          <w:numId w:val="8"/>
        </w:numPr>
        <w:tabs>
          <w:tab w:val="clear" w:pos="720"/>
          <w:tab w:val="right" w:pos="9631" w:leader="dot"/>
        </w:tabs>
        <w:suppressAutoHyphens w:val="false"/>
        <w:ind w:left="580" w:hanging="250"/>
        <w:jc w:val="left"/>
        <w:rPr/>
      </w:pPr>
      <w:r>
        <w:rPr>
          <w:rFonts w:cs="Arial"/>
          <w:sz w:val="20"/>
        </w:rPr>
        <w:t xml:space="preserve">et devant être exécutées par </w:t>
        <w:tab/>
        <w:t xml:space="preserve"> en qualité de co-traitant.</w:t>
      </w:r>
    </w:p>
    <w:p>
      <w:pPr>
        <w:pStyle w:val="Standard"/>
        <w:rPr>
          <w:rFonts w:cs="Arial"/>
          <w:sz w:val="20"/>
        </w:rPr>
      </w:pPr>
      <w:r>
        <w:rPr>
          <w:rFonts w:cs="Arial"/>
          <w:sz w:val="20"/>
        </w:rPr>
      </w:r>
    </w:p>
    <w:p>
      <w:pPr>
        <w:pStyle w:val="Standard"/>
        <w:tabs>
          <w:tab w:val="clear" w:pos="720"/>
          <w:tab w:val="right" w:pos="9214" w:leader="dot"/>
        </w:tabs>
        <w:rPr>
          <w:rFonts w:cs="Arial"/>
          <w:sz w:val="20"/>
        </w:rPr>
      </w:pPr>
      <w:r>
        <w:rPr>
          <w:rFonts w:cs="Arial"/>
          <w:sz w:val="20"/>
        </w:rPr>
        <w:t xml:space="preserve">A </w:t>
        <w:tab/>
        <w:t xml:space="preserve"> ,</w:t>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 xml:space="preserve">le (3) </w:t>
        <w:tab/>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Signature,</w:t>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(1) A remplir par le pouvoir adjudicateur en original sur une photocopie.</w:t>
      </w:r>
    </w:p>
    <w:p>
      <w:pPr>
        <w:pStyle w:val="Standard"/>
        <w:tabs>
          <w:tab w:val="clear" w:pos="720"/>
          <w:tab w:val="right" w:pos="9214" w:leader="dot"/>
        </w:tabs>
        <w:rPr>
          <w:rFonts w:cs="Arial"/>
          <w:sz w:val="20"/>
        </w:rPr>
      </w:pPr>
      <w:r>
        <w:rPr>
          <w:rFonts w:cs="Arial"/>
          <w:sz w:val="20"/>
        </w:rPr>
        <w:t>(2) Rayer la mention inutile.</w:t>
      </w:r>
    </w:p>
    <w:p>
      <w:pPr>
        <w:pStyle w:val="Standard"/>
        <w:tabs>
          <w:tab w:val="clear" w:pos="720"/>
          <w:tab w:val="right" w:pos="9214" w:leader="dot"/>
        </w:tabs>
        <w:rPr>
          <w:rFonts w:cs="Arial"/>
          <w:sz w:val="20"/>
        </w:rPr>
      </w:pPr>
      <w:r>
        <w:rPr>
          <w:rFonts w:cs="Arial"/>
          <w:sz w:val="20"/>
        </w:rPr>
        <w:t>(3) Date et signature originales.</w:t>
      </w:r>
    </w:p>
    <w:p>
      <w:pPr>
        <w:pStyle w:val="Standard"/>
        <w:tabs>
          <w:tab w:val="clear" w:pos="720"/>
          <w:tab w:val="right" w:pos="9214" w:leader="dot"/>
        </w:tabs>
        <w:rPr>
          <w:rFonts w:cs="Arial"/>
          <w:sz w:val="20"/>
        </w:rPr>
      </w:pPr>
      <w:r>
        <w:rPr>
          <w:rFonts w:cs="Arial"/>
          <w:sz w:val="20"/>
        </w:rPr>
      </w:r>
    </w:p>
    <w:p>
      <w:pPr>
        <w:pStyle w:val="Standard"/>
        <w:rPr>
          <w:rFonts w:cs="Arial"/>
          <w:sz w:val="20"/>
        </w:rPr>
      </w:pPr>
      <w:r>
        <w:rPr>
          <w:rFonts w:cs="Arial"/>
          <w:sz w:val="20"/>
        </w:rPr>
      </w:r>
      <w:r>
        <w:br w:type="page"/>
      </w:r>
    </w:p>
    <w:p>
      <w:pPr>
        <w:pStyle w:val="Standard"/>
        <w:tabs>
          <w:tab w:val="clear" w:pos="720"/>
          <w:tab w:val="right" w:pos="9214" w:leader="dot"/>
        </w:tabs>
        <w:jc w:val="center"/>
        <w:rPr>
          <w:rFonts w:cs="Arial"/>
          <w:b/>
          <w:b/>
          <w:sz w:val="28"/>
        </w:rPr>
      </w:pPr>
      <w:r>
        <w:rPr>
          <w:rFonts w:cs="Arial"/>
          <w:b/>
          <w:sz w:val="28"/>
        </w:rPr>
        <w:t>ANNEXE 2 - Modèle de déclaration sur l'honneur</w:t>
      </w:r>
    </w:p>
    <w:p>
      <w:pPr>
        <w:pStyle w:val="Standard"/>
        <w:tabs>
          <w:tab w:val="clear" w:pos="720"/>
          <w:tab w:val="right" w:pos="9214" w:leader="dot"/>
        </w:tabs>
        <w:jc w:val="center"/>
        <w:rPr>
          <w:rFonts w:cs="Arial"/>
          <w:b/>
          <w:b/>
          <w:sz w:val="28"/>
        </w:rPr>
      </w:pPr>
      <w:r>
        <w:rPr>
          <w:rFonts w:cs="Arial"/>
          <w:b/>
          <w:sz w:val="28"/>
        </w:rPr>
      </w:r>
    </w:p>
    <w:p>
      <w:pPr>
        <w:pStyle w:val="Standard"/>
        <w:tabs>
          <w:tab w:val="clear" w:pos="720"/>
          <w:tab w:val="right" w:pos="9214" w:leader="dot"/>
        </w:tabs>
        <w:rPr>
          <w:rFonts w:cs="Arial"/>
          <w:sz w:val="20"/>
        </w:rPr>
      </w:pPr>
      <w:r>
        <w:rPr>
          <w:rFonts w:cs="Arial"/>
          <w:sz w:val="20"/>
        </w:rPr>
        <w:t xml:space="preserve">L'opérateur économique </w:t>
        <w:tab/>
      </w:r>
    </w:p>
    <w:p>
      <w:pPr>
        <w:pStyle w:val="Standard"/>
        <w:tabs>
          <w:tab w:val="clear" w:pos="720"/>
          <w:tab w:val="right" w:pos="9214" w:leader="dot"/>
        </w:tabs>
        <w:rPr>
          <w:rFonts w:cs="Arial"/>
          <w:sz w:val="20"/>
        </w:rPr>
      </w:pPr>
      <w:r>
        <w:rPr>
          <w:rFonts w:cs="Arial"/>
          <w:sz w:val="20"/>
        </w:rPr>
        <w:t>déclare sur l'honneur être conforme aux dispositions prévues aux articles 46 et 48 de l'ordonnance n°2015-899 du 23 juillet 2015 relative aux marchés publics.</w:t>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r>
    </w:p>
    <w:p>
      <w:pPr>
        <w:pStyle w:val="Standard"/>
        <w:tabs>
          <w:tab w:val="clear" w:pos="720"/>
          <w:tab w:val="right" w:pos="9214" w:leader="dot"/>
        </w:tabs>
        <w:rPr>
          <w:rFonts w:cs="Arial"/>
          <w:sz w:val="20"/>
        </w:rPr>
      </w:pPr>
      <w:r>
        <w:rPr>
          <w:rFonts w:cs="Arial"/>
          <w:sz w:val="20"/>
        </w:rPr>
        <w:t xml:space="preserve">Fait à </w:t>
        <w:tab/>
        <w:t>,</w:t>
      </w:r>
    </w:p>
    <w:p>
      <w:pPr>
        <w:pStyle w:val="Standard"/>
        <w:tabs>
          <w:tab w:val="clear" w:pos="720"/>
          <w:tab w:val="right" w:pos="9214" w:leader="dot"/>
        </w:tabs>
        <w:rPr>
          <w:rFonts w:cs="Arial"/>
          <w:sz w:val="20"/>
        </w:rPr>
      </w:pPr>
      <w:r>
        <w:rPr>
          <w:rFonts w:cs="Arial"/>
          <w:sz w:val="20"/>
        </w:rPr>
        <w:t xml:space="preserve">le </w:t>
        <w:tab/>
      </w:r>
      <w:bookmarkStart w:id="143" w:name="__RefHeading__23223_1393926745"/>
      <w:bookmarkEnd w:id="143"/>
    </w:p>
    <w:p>
      <w:pPr>
        <w:pStyle w:val="Standard"/>
        <w:rPr/>
      </w:pPr>
      <w:r>
        <w:rPr/>
      </w:r>
    </w:p>
    <w:p>
      <w:pPr>
        <w:pStyle w:val="Normal"/>
        <w:rPr/>
      </w:pPr>
      <w:r>
        <w:rPr/>
      </w:r>
    </w:p>
    <w:p>
      <w:pPr>
        <w:sectPr>
          <w:type w:val="continuous"/>
          <w:pgSz w:w="11906" w:h="16838"/>
          <w:pgMar w:left="1146" w:right="1129" w:header="1134" w:top="1615" w:footer="1134" w:bottom="1631" w:gutter="0"/>
          <w:formProt w:val="false"/>
          <w:textDirection w:val="lrTb"/>
          <w:docGrid w:type="default" w:linePitch="100" w:charSpace="0"/>
        </w:sectPr>
      </w:pPr>
    </w:p>
    <w:p>
      <w:pPr>
        <w:pStyle w:val="Normal"/>
        <w:rPr/>
      </w:pPr>
      <w:r>
        <w:rPr/>
      </w:r>
    </w:p>
    <w:sectPr>
      <w:type w:val="continuous"/>
      <w:pgSz w:w="11906" w:h="16838"/>
      <w:pgMar w:left="1146" w:right="1129" w:header="1134" w:top="1615" w:footer="1134" w:bottom="1631"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Black">
    <w:charset w:val="00"/>
    <w:family w:val="roman"/>
    <w:pitch w:val="variable"/>
  </w:font>
  <w:font w:name="Symbol">
    <w:altName w:val=" Geneva"/>
    <w:charset w:val="00"/>
    <w:family w:val="roman"/>
    <w:pitch w:val="variable"/>
  </w:font>
  <w:font w:name="OpenSymbol">
    <w:altName w:val="Arial Unicode MS"/>
    <w:charset w:val="00"/>
    <w:family w:val="roman"/>
    <w:pitch w:val="variable"/>
  </w:font>
  <w:font w:name="Wingdings">
    <w:charset w:val="00"/>
    <w:family w:val="roman"/>
    <w:pitch w:val="variable"/>
  </w:font>
  <w:font w:name="Courier New">
    <w:charset w:val="00"/>
    <w:family w:val="roman"/>
    <w:pitch w:val="variable"/>
  </w:font>
  <w:font w:name="Symbol">
    <w:charset w:val="00"/>
    <w:family w:val="roman"/>
    <w:pitch w:val="variable"/>
  </w:font>
  <w:font w:name="Arial Narrow">
    <w:charset w:val="00"/>
    <w:family w:val="roman"/>
    <w:pitch w:val="variable"/>
  </w:font>
  <w:font w:name="Arial">
    <w:charset w:val="00"/>
    <w:family w:val="roman"/>
    <w:pitch w:val="variable"/>
  </w:font>
  <w:font w:name="Tahoma">
    <w:charset w:val="00"/>
    <w:family w:val="roman"/>
    <w:pitch w:val="variable"/>
  </w:font>
  <w:font w:name="Arial Unicode MS">
    <w:charset w:val="00"/>
    <w:family w:val="roman"/>
    <w:pitch w:val="variable"/>
  </w:font>
  <w:font w:name="Garamond">
    <w:charset w:val="00"/>
    <w:family w:val="roman"/>
    <w:pitch w:val="variable"/>
  </w:font>
  <w:font w:name="Calibri">
    <w:charset w:val="00"/>
    <w:family w:val="roman"/>
    <w:pitch w:val="variable"/>
  </w:font>
  <w:font w:name="Aller">
    <w:charset w:val="00"/>
    <w:family w:val="roman"/>
    <w:pitch w:val="variable"/>
  </w:font>
  <w:font w:name="ArialMT">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tab/>
    </w:r>
    <w:r>
      <w:rPr>
        <w:szCs w:val="12"/>
      </w:rPr>
      <w:t>CONTRAT D’ÉTUDES –  mois 2021</w:t>
      <w:tab/>
      <w:t xml:space="preserve">page </w:t>
    </w:r>
    <w:r>
      <w:rPr>
        <w:szCs w:val="12"/>
      </w:rPr>
      <w:fldChar w:fldCharType="begin"/>
    </w:r>
    <w:r>
      <w:rPr>
        <w:szCs w:val="12"/>
      </w:rPr>
      <w:instrText> PAGE </w:instrText>
    </w:r>
    <w:r>
      <w:rPr>
        <w:szCs w:val="12"/>
      </w:rPr>
      <w:fldChar w:fldCharType="separate"/>
    </w:r>
    <w:r>
      <w:rPr>
        <w:szCs w:val="12"/>
      </w:rPr>
      <w:t>35</w:t>
    </w:r>
    <w:r>
      <w:rPr>
        <w:szCs w:val="12"/>
      </w:rPr>
      <w:fldChar w:fldCharType="end"/>
    </w:r>
    <w:r>
      <w:rPr>
        <w:szCs w:val="12"/>
      </w:rPr>
      <w:t>/</w:t>
    </w:r>
    <w:r>
      <w:rPr>
        <w:szCs w:val="12"/>
      </w:rPr>
      <w:fldChar w:fldCharType="begin"/>
    </w:r>
    <w:r>
      <w:rPr>
        <w:szCs w:val="12"/>
      </w:rPr>
      <w:instrText> NUMPAGES </w:instrText>
    </w:r>
    <w:r>
      <w:rPr>
        <w:szCs w:val="12"/>
      </w:rPr>
      <w:fldChar w:fldCharType="separate"/>
    </w:r>
    <w:r>
      <w:rPr>
        <w:szCs w:val="12"/>
      </w:rPr>
      <w:t>35</w:t>
    </w:r>
    <w:r>
      <w:rPr>
        <w:szCs w:val="12"/>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sz w:val="16"/>
        <w:szCs w:val="16"/>
      </w:rPr>
      <w:t>Révision du plan local d'urbanisme de la commune de Sainte-Croix</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4">
    <w:lvl w:ilvl="0">
      <w:start w:val="1"/>
      <w:numFmt w:val="bullet"/>
      <w:lvlText w:val=""/>
      <w:lvlJc w:val="left"/>
      <w:pPr>
        <w:ind w:left="720" w:hanging="360"/>
      </w:pPr>
      <w:rPr>
        <w:rFonts w:ascii="Symbol" w:hAnsi="Symbol" w:cs="Symbol" w:hint="default"/>
        <w:highlight w:val="yellow"/>
        <w:rFonts w:cs="OpenSymbol, 'Arial Unicode MS'"/>
        <w:color w:val="000000"/>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highlight w:val="yellow"/>
        <w:rFonts w:cs="OpenSymbol, 'Arial Unicode MS'"/>
        <w:color w:val="000000"/>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highlight w:val="yellow"/>
        <w:rFonts w:cs="OpenSymbol, 'Arial Unicode MS'"/>
        <w:color w:val="000000"/>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5">
    <w:lvl w:ilvl="0">
      <w:start w:val="1"/>
      <w:numFmt w:val="bullet"/>
      <w:lvlText w:val=""/>
      <w:lvlJc w:val="left"/>
      <w:pPr>
        <w:ind w:left="795" w:hanging="360"/>
      </w:pPr>
      <w:rPr>
        <w:rFonts w:ascii="Symbol" w:hAnsi="Symbol" w:cs="Symbol" w:hint="default"/>
        <w:sz w:val="20"/>
        <w:szCs w:val="20"/>
        <w:rFonts w:cs="OpenSymbol, 'Arial Unicode MS'"/>
        <w:color w:val="000000"/>
      </w:rPr>
    </w:lvl>
    <w:lvl w:ilvl="1">
      <w:start w:val="1"/>
      <w:numFmt w:val="bullet"/>
      <w:lvlText w:val="◦"/>
      <w:lvlJc w:val="left"/>
      <w:pPr>
        <w:ind w:left="1155" w:hanging="360"/>
      </w:pPr>
      <w:rPr>
        <w:rFonts w:ascii="OpenSymbol" w:hAnsi="OpenSymbol" w:cs="OpenSymbol" w:hint="default"/>
        <w:i w:val="false"/>
        <w:rFonts w:cs="Times New Roman"/>
        <w:color w:val="000000"/>
      </w:rPr>
    </w:lvl>
    <w:lvl w:ilvl="2">
      <w:start w:val="1"/>
      <w:numFmt w:val="bullet"/>
      <w:lvlText w:val="▪"/>
      <w:lvlJc w:val="left"/>
      <w:pPr>
        <w:ind w:left="1515" w:hanging="360"/>
      </w:pPr>
      <w:rPr>
        <w:rFonts w:ascii="OpenSymbol" w:hAnsi="OpenSymbol" w:cs="OpenSymbol" w:hint="default"/>
        <w:i w:val="false"/>
        <w:rFonts w:cs="Times New Roman"/>
        <w:color w:val="000000"/>
      </w:rPr>
    </w:lvl>
    <w:lvl w:ilvl="3">
      <w:start w:val="1"/>
      <w:numFmt w:val="bullet"/>
      <w:lvlText w:val=""/>
      <w:lvlJc w:val="left"/>
      <w:pPr>
        <w:ind w:left="1875" w:hanging="360"/>
      </w:pPr>
      <w:rPr>
        <w:rFonts w:ascii="Symbol" w:hAnsi="Symbol" w:cs="Symbol" w:hint="default"/>
        <w:sz w:val="20"/>
        <w:szCs w:val="20"/>
        <w:rFonts w:cs="OpenSymbol, 'Arial Unicode MS'"/>
        <w:color w:val="000000"/>
      </w:rPr>
    </w:lvl>
    <w:lvl w:ilvl="4">
      <w:start w:val="1"/>
      <w:numFmt w:val="bullet"/>
      <w:lvlText w:val="◦"/>
      <w:lvlJc w:val="left"/>
      <w:pPr>
        <w:ind w:left="2235" w:hanging="360"/>
      </w:pPr>
      <w:rPr>
        <w:rFonts w:ascii="OpenSymbol" w:hAnsi="OpenSymbol" w:cs="OpenSymbol" w:hint="default"/>
        <w:i w:val="false"/>
        <w:rFonts w:cs="Times New Roman"/>
        <w:color w:val="000000"/>
      </w:rPr>
    </w:lvl>
    <w:lvl w:ilvl="5">
      <w:start w:val="1"/>
      <w:numFmt w:val="bullet"/>
      <w:lvlText w:val="▪"/>
      <w:lvlJc w:val="left"/>
      <w:pPr>
        <w:ind w:left="2595" w:hanging="360"/>
      </w:pPr>
      <w:rPr>
        <w:rFonts w:ascii="OpenSymbol" w:hAnsi="OpenSymbol" w:cs="OpenSymbol" w:hint="default"/>
        <w:i w:val="false"/>
        <w:rFonts w:cs="Times New Roman"/>
        <w:color w:val="000000"/>
      </w:rPr>
    </w:lvl>
    <w:lvl w:ilvl="6">
      <w:start w:val="1"/>
      <w:numFmt w:val="bullet"/>
      <w:lvlText w:val=""/>
      <w:lvlJc w:val="left"/>
      <w:pPr>
        <w:ind w:left="2955" w:hanging="360"/>
      </w:pPr>
      <w:rPr>
        <w:rFonts w:ascii="Symbol" w:hAnsi="Symbol" w:cs="Symbol" w:hint="default"/>
        <w:sz w:val="20"/>
        <w:szCs w:val="20"/>
        <w:rFonts w:cs="OpenSymbol, 'Arial Unicode MS'"/>
        <w:color w:val="000000"/>
      </w:rPr>
    </w:lvl>
    <w:lvl w:ilvl="7">
      <w:start w:val="1"/>
      <w:numFmt w:val="bullet"/>
      <w:lvlText w:val="◦"/>
      <w:lvlJc w:val="left"/>
      <w:pPr>
        <w:ind w:left="3315" w:hanging="360"/>
      </w:pPr>
      <w:rPr>
        <w:rFonts w:ascii="OpenSymbol" w:hAnsi="OpenSymbol" w:cs="OpenSymbol" w:hint="default"/>
        <w:i w:val="false"/>
        <w:rFonts w:cs="Times New Roman"/>
        <w:color w:val="000000"/>
      </w:rPr>
    </w:lvl>
    <w:lvl w:ilvl="8">
      <w:start w:val="1"/>
      <w:numFmt w:val="bullet"/>
      <w:lvlText w:val="▪"/>
      <w:lvlJc w:val="left"/>
      <w:pPr>
        <w:ind w:left="3675" w:hanging="360"/>
      </w:pPr>
      <w:rPr>
        <w:rFonts w:ascii="OpenSymbol" w:hAnsi="OpenSymbol" w:cs="OpenSymbol" w:hint="default"/>
        <w:i w:val="false"/>
        <w:rFonts w:cs="Times New Roman"/>
        <w:color w:val="000000"/>
      </w:rPr>
    </w:lvl>
  </w:abstractNum>
  <w:abstractNum w:abstractNumId="6">
    <w:lvl w:ilvl="0">
      <w:start w:val="1"/>
      <w:numFmt w:val="bullet"/>
      <w:lvlText w:val=""/>
      <w:lvlJc w:val="left"/>
      <w:pPr>
        <w:ind w:left="720" w:hanging="360"/>
      </w:pPr>
      <w:rPr>
        <w:rFonts w:ascii="Symbol" w:hAnsi="Symbol" w:cs="Symbol" w:hint="default"/>
        <w:sz w:val="21"/>
        <w:szCs w:val="21"/>
        <w:highlight w:val="white"/>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sz w:val="21"/>
        <w:szCs w:val="21"/>
        <w:highlight w:val="white"/>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sz w:val="21"/>
        <w:szCs w:val="21"/>
        <w:highlight w:val="white"/>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7">
    <w:lvl w:ilvl="0">
      <w:start w:val="1"/>
      <w:numFmt w:val="bullet"/>
      <w:lvlText w:val=""/>
      <w:lvlJc w:val="left"/>
      <w:pPr>
        <w:ind w:left="720" w:hanging="360"/>
      </w:pPr>
      <w:rPr>
        <w:rFonts w:ascii="Symbol" w:hAnsi="Symbol" w:cs="Symbol" w:hint="default"/>
        <w:sz w:val="21"/>
        <w:szCs w:val="21"/>
        <w:rFonts w:cs="OpenSymbol, 'Arial Unicode MS'"/>
        <w:color w:val="000000"/>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sz w:val="21"/>
        <w:szCs w:val="21"/>
        <w:rFonts w:cs="OpenSymbol, 'Arial Unicode MS'"/>
        <w:color w:val="000000"/>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sz w:val="21"/>
        <w:szCs w:val="21"/>
        <w:rFonts w:cs="OpenSymbol, 'Arial Unicode MS'"/>
        <w:color w:val="000000"/>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8">
    <w:lvl w:ilvl="0">
      <w:start w:val="1"/>
      <w:numFmt w:val="bullet"/>
      <w:lvlText w:val=""/>
      <w:lvlJc w:val="left"/>
      <w:pPr>
        <w:ind w:left="720" w:hanging="0"/>
      </w:pPr>
      <w:rPr>
        <w:rFonts w:ascii="Symbol" w:hAnsi="Symbol" w:cs="Symbol" w:hint="default"/>
        <w:sz w:val="20"/>
        <w:rFonts w:cs="Symbol, Geneva"/>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10">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11">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12">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13">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14">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15">
    <w:lvl w:ilvl="0">
      <w:start w:val="1"/>
      <w:numFmt w:val="bullet"/>
      <w:lvlText w:val=""/>
      <w:lvlJc w:val="left"/>
      <w:pPr>
        <w:ind w:left="720" w:hanging="283"/>
      </w:pPr>
      <w:rPr>
        <w:rFonts w:ascii="Symbol" w:hAnsi="Symbol" w:cs="Symbol" w:hint="default"/>
        <w:sz w:val="20"/>
        <w:szCs w:val="20"/>
        <w:rFonts w:cs="OpenSymbol, 'Arial Unicode MS'"/>
        <w:color w:val="1A62B3"/>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lvl w:ilvl="0">
      <w:start w:val="1"/>
      <w:numFmt w:val="bullet"/>
      <w:lvlText w:val=""/>
      <w:lvlJc w:val="left"/>
      <w:pPr>
        <w:ind w:left="720" w:hanging="283"/>
      </w:pPr>
      <w:rPr>
        <w:rFonts w:ascii="Symbol" w:hAnsi="Symbol" w:cs="Symbol" w:hint="default"/>
        <w:rFonts w:cs="OpenSymbol, 'Arial Unicode MS'"/>
        <w:color w:val="36363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18">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19">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0">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2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bullet"/>
      <w:lvlText w:val=""/>
      <w:lvlJc w:val="left"/>
      <w:pPr>
        <w:ind w:left="720" w:hanging="360"/>
      </w:pPr>
      <w:rPr>
        <w:rFonts w:ascii="Symbol" w:hAnsi="Symbol" w:cs="Symbol" w:hint="default"/>
        <w:rFonts w:cs="Times New Roman"/>
      </w:rPr>
    </w:lvl>
    <w:lvl w:ilvl="1">
      <w:start w:val="1"/>
      <w:numFmt w:val="bullet"/>
      <w:lvlText w:val=""/>
      <w:lvlJc w:val="left"/>
      <w:pPr>
        <w:ind w:left="1080" w:hanging="360"/>
      </w:pPr>
      <w:rPr>
        <w:rFonts w:ascii="Symbol" w:hAnsi="Symbol" w:cs="Symbol" w:hint="default"/>
        <w:rFonts w:cs="Times New Roman"/>
      </w:rPr>
    </w:lvl>
    <w:lvl w:ilvl="2">
      <w:start w:val="1"/>
      <w:numFmt w:val="bullet"/>
      <w:lvlText w:val=""/>
      <w:lvlJc w:val="left"/>
      <w:pPr>
        <w:ind w:left="1440" w:hanging="360"/>
      </w:pPr>
      <w:rPr>
        <w:rFonts w:ascii="Symbol" w:hAnsi="Symbol" w:cs="Symbol" w:hint="default"/>
        <w:rFonts w:cs="Times New Roman"/>
      </w:rPr>
    </w:lvl>
    <w:lvl w:ilvl="3">
      <w:start w:val="1"/>
      <w:numFmt w:val="bullet"/>
      <w:lvlText w:val=""/>
      <w:lvlJc w:val="left"/>
      <w:pPr>
        <w:ind w:left="1800" w:hanging="360"/>
      </w:pPr>
      <w:rPr>
        <w:rFonts w:ascii="Symbol" w:hAnsi="Symbol" w:cs="Symbol" w:hint="default"/>
        <w:rFonts w:cs="Times New Roman"/>
      </w:rPr>
    </w:lvl>
    <w:lvl w:ilvl="4">
      <w:start w:val="1"/>
      <w:numFmt w:val="bullet"/>
      <w:lvlText w:val=""/>
      <w:lvlJc w:val="left"/>
      <w:pPr>
        <w:ind w:left="2160" w:hanging="360"/>
      </w:pPr>
      <w:rPr>
        <w:rFonts w:ascii="Symbol" w:hAnsi="Symbol" w:cs="Symbol" w:hint="default"/>
        <w:rFonts w:cs="Times New Roman"/>
      </w:rPr>
    </w:lvl>
    <w:lvl w:ilvl="5">
      <w:start w:val="1"/>
      <w:numFmt w:val="bullet"/>
      <w:lvlText w:val=""/>
      <w:lvlJc w:val="left"/>
      <w:pPr>
        <w:ind w:left="2520" w:hanging="360"/>
      </w:pPr>
      <w:rPr>
        <w:rFonts w:ascii="Symbol" w:hAnsi="Symbol" w:cs="Symbol" w:hint="default"/>
        <w:rFonts w:cs="Times New Roman"/>
      </w:rPr>
    </w:lvl>
    <w:lvl w:ilvl="6">
      <w:start w:val="1"/>
      <w:numFmt w:val="bullet"/>
      <w:lvlText w:val=""/>
      <w:lvlJc w:val="left"/>
      <w:pPr>
        <w:ind w:left="2880" w:hanging="360"/>
      </w:pPr>
      <w:rPr>
        <w:rFonts w:ascii="Symbol" w:hAnsi="Symbol" w:cs="Symbol" w:hint="default"/>
        <w:rFonts w:cs="Times New Roman"/>
      </w:rPr>
    </w:lvl>
    <w:lvl w:ilvl="7">
      <w:start w:val="1"/>
      <w:numFmt w:val="bullet"/>
      <w:lvlText w:val=""/>
      <w:lvlJc w:val="left"/>
      <w:pPr>
        <w:ind w:left="3240" w:hanging="360"/>
      </w:pPr>
      <w:rPr>
        <w:rFonts w:ascii="Symbol" w:hAnsi="Symbol" w:cs="Symbol" w:hint="default"/>
        <w:rFonts w:cs="Times New Roman"/>
      </w:rPr>
    </w:lvl>
    <w:lvl w:ilvl="8">
      <w:start w:val="1"/>
      <w:numFmt w:val="bullet"/>
      <w:lvlText w:val=""/>
      <w:lvlJc w:val="left"/>
      <w:pPr>
        <w:ind w:left="3600" w:hanging="360"/>
      </w:pPr>
      <w:rPr>
        <w:rFonts w:ascii="Symbol" w:hAnsi="Symbol" w:cs="Symbol" w:hint="default"/>
        <w:rFonts w:cs="Times New Roman"/>
      </w:rPr>
    </w:lvl>
  </w:abstractNum>
  <w:abstractNum w:abstractNumId="23">
    <w:lvl w:ilvl="0">
      <w:start w:val="1"/>
      <w:numFmt w:val="bullet"/>
      <w:lvlText w:val=""/>
      <w:lvlJc w:val="left"/>
      <w:pPr>
        <w:ind w:left="720" w:hanging="360"/>
      </w:pPr>
      <w:rPr>
        <w:rFonts w:ascii="Symbol" w:hAnsi="Symbol" w:cs="Symbol" w:hint="default"/>
        <w:sz w:val="21"/>
        <w:szCs w:val="21"/>
        <w:rFonts w:cs="OpenSymbol, 'Arial Unicode MS'"/>
        <w:color w:val="auto"/>
        <w:lang w:val="fr-FR" w:bidi="ar-SA"/>
      </w:rPr>
    </w:lvl>
    <w:lvl w:ilvl="1">
      <w:start w:val="1"/>
      <w:numFmt w:val="bullet"/>
      <w:lvlText w:val=""/>
      <w:lvlJc w:val="left"/>
      <w:pPr>
        <w:ind w:left="1080" w:hanging="360"/>
      </w:pPr>
      <w:rPr>
        <w:rFonts w:ascii="Symbol" w:hAnsi="Symbol" w:cs="Symbol" w:hint="default"/>
        <w:sz w:val="21"/>
        <w:szCs w:val="21"/>
        <w:rFonts w:cs="OpenSymbol, 'Arial Unicode MS'"/>
        <w:color w:val="auto"/>
        <w:lang w:val="fr-FR" w:bidi="ar-SA"/>
      </w:rPr>
    </w:lvl>
    <w:lvl w:ilvl="2">
      <w:start w:val="1"/>
      <w:numFmt w:val="bullet"/>
      <w:lvlText w:val=""/>
      <w:lvlJc w:val="left"/>
      <w:pPr>
        <w:ind w:left="1440" w:hanging="360"/>
      </w:pPr>
      <w:rPr>
        <w:rFonts w:ascii="Symbol" w:hAnsi="Symbol" w:cs="Symbol" w:hint="default"/>
        <w:sz w:val="21"/>
        <w:szCs w:val="21"/>
        <w:rFonts w:cs="OpenSymbol, 'Arial Unicode MS'"/>
        <w:color w:val="auto"/>
        <w:lang w:val="fr-FR" w:bidi="ar-SA"/>
      </w:rPr>
    </w:lvl>
    <w:lvl w:ilvl="3">
      <w:start w:val="1"/>
      <w:numFmt w:val="bullet"/>
      <w:lvlText w:val=""/>
      <w:lvlJc w:val="left"/>
      <w:pPr>
        <w:ind w:left="1800" w:hanging="360"/>
      </w:pPr>
      <w:rPr>
        <w:rFonts w:ascii="Symbol" w:hAnsi="Symbol" w:cs="Symbol" w:hint="default"/>
        <w:sz w:val="21"/>
        <w:szCs w:val="21"/>
        <w:rFonts w:cs="OpenSymbol, 'Arial Unicode MS'"/>
        <w:color w:val="auto"/>
        <w:lang w:val="fr-FR" w:bidi="ar-SA"/>
      </w:rPr>
    </w:lvl>
    <w:lvl w:ilvl="4">
      <w:start w:val="1"/>
      <w:numFmt w:val="bullet"/>
      <w:lvlText w:val=""/>
      <w:lvlJc w:val="left"/>
      <w:pPr>
        <w:ind w:left="2160" w:hanging="360"/>
      </w:pPr>
      <w:rPr>
        <w:rFonts w:ascii="Symbol" w:hAnsi="Symbol" w:cs="Symbol" w:hint="default"/>
        <w:sz w:val="21"/>
        <w:szCs w:val="21"/>
        <w:rFonts w:cs="OpenSymbol, 'Arial Unicode MS'"/>
        <w:color w:val="auto"/>
        <w:lang w:val="fr-FR" w:bidi="ar-SA"/>
      </w:rPr>
    </w:lvl>
    <w:lvl w:ilvl="5">
      <w:start w:val="1"/>
      <w:numFmt w:val="bullet"/>
      <w:lvlText w:val=""/>
      <w:lvlJc w:val="left"/>
      <w:pPr>
        <w:ind w:left="2520" w:hanging="360"/>
      </w:pPr>
      <w:rPr>
        <w:rFonts w:ascii="Symbol" w:hAnsi="Symbol" w:cs="Symbol" w:hint="default"/>
        <w:sz w:val="21"/>
        <w:szCs w:val="21"/>
        <w:rFonts w:cs="OpenSymbol, 'Arial Unicode MS'"/>
        <w:color w:val="auto"/>
        <w:lang w:val="fr-FR" w:bidi="ar-SA"/>
      </w:rPr>
    </w:lvl>
    <w:lvl w:ilvl="6">
      <w:start w:val="1"/>
      <w:numFmt w:val="bullet"/>
      <w:lvlText w:val=""/>
      <w:lvlJc w:val="left"/>
      <w:pPr>
        <w:ind w:left="2880" w:hanging="360"/>
      </w:pPr>
      <w:rPr>
        <w:rFonts w:ascii="Symbol" w:hAnsi="Symbol" w:cs="Symbol" w:hint="default"/>
        <w:sz w:val="21"/>
        <w:szCs w:val="21"/>
        <w:rFonts w:cs="OpenSymbol, 'Arial Unicode MS'"/>
        <w:color w:val="auto"/>
        <w:lang w:val="fr-FR" w:bidi="ar-SA"/>
      </w:rPr>
    </w:lvl>
    <w:lvl w:ilvl="7">
      <w:start w:val="1"/>
      <w:numFmt w:val="bullet"/>
      <w:lvlText w:val=""/>
      <w:lvlJc w:val="left"/>
      <w:pPr>
        <w:ind w:left="3240" w:hanging="360"/>
      </w:pPr>
      <w:rPr>
        <w:rFonts w:ascii="Symbol" w:hAnsi="Symbol" w:cs="Symbol" w:hint="default"/>
        <w:sz w:val="21"/>
        <w:szCs w:val="21"/>
        <w:rFonts w:cs="OpenSymbol, 'Arial Unicode MS'"/>
        <w:color w:val="auto"/>
        <w:lang w:val="fr-FR" w:bidi="ar-SA"/>
      </w:rPr>
    </w:lvl>
    <w:lvl w:ilvl="8">
      <w:start w:val="1"/>
      <w:numFmt w:val="bullet"/>
      <w:lvlText w:val=""/>
      <w:lvlJc w:val="left"/>
      <w:pPr>
        <w:ind w:left="3600" w:hanging="360"/>
      </w:pPr>
      <w:rPr>
        <w:rFonts w:ascii="Symbol" w:hAnsi="Symbol" w:cs="Symbol" w:hint="default"/>
        <w:sz w:val="21"/>
        <w:szCs w:val="21"/>
        <w:rFonts w:cs="OpenSymbol, 'Arial Unicode MS'"/>
        <w:color w:val="auto"/>
        <w:lang w:val="fr-FR" w:bidi="ar-SA"/>
      </w:rPr>
    </w:lvl>
  </w:abstractNum>
  <w:abstractNum w:abstractNumId="24">
    <w:lvl w:ilvl="0">
      <w:start w:val="1"/>
      <w:numFmt w:val="bullet"/>
      <w:lvlText w:val=""/>
      <w:lvlJc w:val="left"/>
      <w:pPr>
        <w:ind w:left="720" w:hanging="360"/>
      </w:pPr>
      <w:rPr>
        <w:rFonts w:ascii="Symbol" w:hAnsi="Symbol" w:cs="Symbol" w:hint="default"/>
        <w:sz w:val="21"/>
        <w:szCs w:val="21"/>
        <w:rFonts w:cs="OpenSymbol, 'Arial Unicode MS'"/>
        <w:color w:val="auto"/>
        <w:lang w:val="fr-FR" w:bidi="ar-SA"/>
      </w:rPr>
    </w:lvl>
    <w:lvl w:ilvl="1">
      <w:start w:val="1"/>
      <w:numFmt w:val="bullet"/>
      <w:lvlText w:val=""/>
      <w:lvlJc w:val="left"/>
      <w:pPr>
        <w:ind w:left="1080" w:hanging="360"/>
      </w:pPr>
      <w:rPr>
        <w:rFonts w:ascii="Symbol" w:hAnsi="Symbol" w:cs="Symbol" w:hint="default"/>
        <w:sz w:val="21"/>
        <w:szCs w:val="21"/>
        <w:rFonts w:cs="OpenSymbol, 'Arial Unicode MS'"/>
        <w:color w:val="auto"/>
        <w:lang w:val="fr-FR" w:bidi="ar-SA"/>
      </w:rPr>
    </w:lvl>
    <w:lvl w:ilvl="2">
      <w:start w:val="1"/>
      <w:numFmt w:val="bullet"/>
      <w:lvlText w:val=""/>
      <w:lvlJc w:val="left"/>
      <w:pPr>
        <w:ind w:left="1440" w:hanging="360"/>
      </w:pPr>
      <w:rPr>
        <w:rFonts w:ascii="Symbol" w:hAnsi="Symbol" w:cs="Symbol" w:hint="default"/>
        <w:sz w:val="21"/>
        <w:szCs w:val="21"/>
        <w:rFonts w:cs="OpenSymbol, 'Arial Unicode MS'"/>
        <w:color w:val="auto"/>
        <w:lang w:val="fr-FR" w:bidi="ar-SA"/>
      </w:rPr>
    </w:lvl>
    <w:lvl w:ilvl="3">
      <w:start w:val="1"/>
      <w:numFmt w:val="bullet"/>
      <w:lvlText w:val=""/>
      <w:lvlJc w:val="left"/>
      <w:pPr>
        <w:ind w:left="1800" w:hanging="360"/>
      </w:pPr>
      <w:rPr>
        <w:rFonts w:ascii="Symbol" w:hAnsi="Symbol" w:cs="Symbol" w:hint="default"/>
        <w:sz w:val="21"/>
        <w:szCs w:val="21"/>
        <w:rFonts w:cs="OpenSymbol, 'Arial Unicode MS'"/>
        <w:color w:val="auto"/>
        <w:lang w:val="fr-FR" w:bidi="ar-SA"/>
      </w:rPr>
    </w:lvl>
    <w:lvl w:ilvl="4">
      <w:start w:val="1"/>
      <w:numFmt w:val="bullet"/>
      <w:lvlText w:val=""/>
      <w:lvlJc w:val="left"/>
      <w:pPr>
        <w:ind w:left="2160" w:hanging="360"/>
      </w:pPr>
      <w:rPr>
        <w:rFonts w:ascii="Symbol" w:hAnsi="Symbol" w:cs="Symbol" w:hint="default"/>
        <w:sz w:val="21"/>
        <w:szCs w:val="21"/>
        <w:rFonts w:cs="OpenSymbol, 'Arial Unicode MS'"/>
        <w:color w:val="auto"/>
        <w:lang w:val="fr-FR" w:bidi="ar-SA"/>
      </w:rPr>
    </w:lvl>
    <w:lvl w:ilvl="5">
      <w:start w:val="1"/>
      <w:numFmt w:val="bullet"/>
      <w:lvlText w:val=""/>
      <w:lvlJc w:val="left"/>
      <w:pPr>
        <w:ind w:left="2520" w:hanging="360"/>
      </w:pPr>
      <w:rPr>
        <w:rFonts w:ascii="Symbol" w:hAnsi="Symbol" w:cs="Symbol" w:hint="default"/>
        <w:sz w:val="21"/>
        <w:szCs w:val="21"/>
        <w:rFonts w:cs="OpenSymbol, 'Arial Unicode MS'"/>
        <w:color w:val="auto"/>
        <w:lang w:val="fr-FR" w:bidi="ar-SA"/>
      </w:rPr>
    </w:lvl>
    <w:lvl w:ilvl="6">
      <w:start w:val="1"/>
      <w:numFmt w:val="bullet"/>
      <w:lvlText w:val=""/>
      <w:lvlJc w:val="left"/>
      <w:pPr>
        <w:ind w:left="2880" w:hanging="360"/>
      </w:pPr>
      <w:rPr>
        <w:rFonts w:ascii="Symbol" w:hAnsi="Symbol" w:cs="Symbol" w:hint="default"/>
        <w:sz w:val="21"/>
        <w:szCs w:val="21"/>
        <w:rFonts w:cs="OpenSymbol, 'Arial Unicode MS'"/>
        <w:color w:val="auto"/>
        <w:lang w:val="fr-FR" w:bidi="ar-SA"/>
      </w:rPr>
    </w:lvl>
    <w:lvl w:ilvl="7">
      <w:start w:val="1"/>
      <w:numFmt w:val="bullet"/>
      <w:lvlText w:val=""/>
      <w:lvlJc w:val="left"/>
      <w:pPr>
        <w:ind w:left="3240" w:hanging="360"/>
      </w:pPr>
      <w:rPr>
        <w:rFonts w:ascii="Symbol" w:hAnsi="Symbol" w:cs="Symbol" w:hint="default"/>
        <w:sz w:val="21"/>
        <w:szCs w:val="21"/>
        <w:rFonts w:cs="OpenSymbol, 'Arial Unicode MS'"/>
        <w:color w:val="auto"/>
        <w:lang w:val="fr-FR" w:bidi="ar-SA"/>
      </w:rPr>
    </w:lvl>
    <w:lvl w:ilvl="8">
      <w:start w:val="1"/>
      <w:numFmt w:val="bullet"/>
      <w:lvlText w:val=""/>
      <w:lvlJc w:val="left"/>
      <w:pPr>
        <w:ind w:left="3600" w:hanging="360"/>
      </w:pPr>
      <w:rPr>
        <w:rFonts w:ascii="Symbol" w:hAnsi="Symbol" w:cs="Symbol" w:hint="default"/>
        <w:sz w:val="21"/>
        <w:szCs w:val="21"/>
        <w:rFonts w:cs="OpenSymbol, 'Arial Unicode MS'"/>
        <w:color w:val="auto"/>
        <w:lang w:val="fr-FR" w:bidi="ar-SA"/>
      </w:rPr>
    </w:lvl>
  </w:abstractNum>
  <w:abstractNum w:abstractNumId="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28">
    <w:lvl w:ilvl="0">
      <w:start w:val="1"/>
      <w:numFmt w:val="bullet"/>
      <w:lvlText w:val=""/>
      <w:lvlJc w:val="left"/>
      <w:pPr>
        <w:ind w:left="753" w:hanging="360"/>
      </w:pPr>
      <w:rPr>
        <w:rFonts w:ascii="Symbol" w:hAnsi="Symbol" w:cs="Symbol" w:hint="default"/>
        <w:rFonts w:cs="OpenSymbol, 'Arial Unicode MS'"/>
      </w:rPr>
    </w:lvl>
    <w:lvl w:ilvl="1">
      <w:start w:val="1"/>
      <w:numFmt w:val="bullet"/>
      <w:lvlText w:val="◦"/>
      <w:lvlJc w:val="left"/>
      <w:pPr>
        <w:ind w:left="1113" w:hanging="360"/>
      </w:pPr>
      <w:rPr>
        <w:rFonts w:ascii="OpenSymbol" w:hAnsi="OpenSymbol" w:cs="OpenSymbol" w:hint="default"/>
        <w:rFonts w:cs="OpenSymbol, 'Arial Unicode MS'"/>
      </w:rPr>
    </w:lvl>
    <w:lvl w:ilvl="2">
      <w:start w:val="1"/>
      <w:numFmt w:val="bullet"/>
      <w:lvlText w:val="▪"/>
      <w:lvlJc w:val="left"/>
      <w:pPr>
        <w:ind w:left="1473" w:hanging="360"/>
      </w:pPr>
      <w:rPr>
        <w:rFonts w:ascii="OpenSymbol" w:hAnsi="OpenSymbol" w:cs="OpenSymbol" w:hint="default"/>
        <w:rFonts w:cs="OpenSymbol, 'Arial Unicode MS'"/>
      </w:rPr>
    </w:lvl>
    <w:lvl w:ilvl="3">
      <w:start w:val="1"/>
      <w:numFmt w:val="bullet"/>
      <w:lvlText w:val=""/>
      <w:lvlJc w:val="left"/>
      <w:pPr>
        <w:ind w:left="1833" w:hanging="360"/>
      </w:pPr>
      <w:rPr>
        <w:rFonts w:ascii="Symbol" w:hAnsi="Symbol" w:cs="Symbol" w:hint="default"/>
        <w:rFonts w:cs="OpenSymbol, 'Arial Unicode MS'"/>
      </w:rPr>
    </w:lvl>
    <w:lvl w:ilvl="4">
      <w:start w:val="1"/>
      <w:numFmt w:val="bullet"/>
      <w:lvlText w:val="◦"/>
      <w:lvlJc w:val="left"/>
      <w:pPr>
        <w:ind w:left="2193" w:hanging="360"/>
      </w:pPr>
      <w:rPr>
        <w:rFonts w:ascii="OpenSymbol" w:hAnsi="OpenSymbol" w:cs="OpenSymbol" w:hint="default"/>
        <w:rFonts w:cs="OpenSymbol, 'Arial Unicode MS'"/>
      </w:rPr>
    </w:lvl>
    <w:lvl w:ilvl="5">
      <w:start w:val="1"/>
      <w:numFmt w:val="bullet"/>
      <w:lvlText w:val="▪"/>
      <w:lvlJc w:val="left"/>
      <w:pPr>
        <w:ind w:left="2553" w:hanging="360"/>
      </w:pPr>
      <w:rPr>
        <w:rFonts w:ascii="OpenSymbol" w:hAnsi="OpenSymbol" w:cs="OpenSymbol" w:hint="default"/>
        <w:rFonts w:cs="OpenSymbol, 'Arial Unicode MS'"/>
      </w:rPr>
    </w:lvl>
    <w:lvl w:ilvl="6">
      <w:start w:val="1"/>
      <w:numFmt w:val="bullet"/>
      <w:lvlText w:val=""/>
      <w:lvlJc w:val="left"/>
      <w:pPr>
        <w:ind w:left="2913" w:hanging="360"/>
      </w:pPr>
      <w:rPr>
        <w:rFonts w:ascii="Symbol" w:hAnsi="Symbol" w:cs="Symbol" w:hint="default"/>
        <w:rFonts w:cs="OpenSymbol, 'Arial Unicode MS'"/>
      </w:rPr>
    </w:lvl>
    <w:lvl w:ilvl="7">
      <w:start w:val="1"/>
      <w:numFmt w:val="bullet"/>
      <w:lvlText w:val="◦"/>
      <w:lvlJc w:val="left"/>
      <w:pPr>
        <w:ind w:left="3273" w:hanging="360"/>
      </w:pPr>
      <w:rPr>
        <w:rFonts w:ascii="OpenSymbol" w:hAnsi="OpenSymbol" w:cs="OpenSymbol" w:hint="default"/>
        <w:rFonts w:cs="OpenSymbol, 'Arial Unicode MS'"/>
      </w:rPr>
    </w:lvl>
    <w:lvl w:ilvl="8">
      <w:start w:val="1"/>
      <w:numFmt w:val="bullet"/>
      <w:lvlText w:val="▪"/>
      <w:lvlJc w:val="left"/>
      <w:pPr>
        <w:ind w:left="3633" w:hanging="360"/>
      </w:pPr>
      <w:rPr>
        <w:rFonts w:ascii="OpenSymbol" w:hAnsi="OpenSymbol" w:cs="OpenSymbol" w:hint="default"/>
        <w:rFonts w:cs="OpenSymbol, 'Arial Unicode MS'"/>
      </w:r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31">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32">
    <w:lvl w:ilvl="0">
      <w:start w:val="1"/>
      <w:numFmt w:val="bullet"/>
      <w:lvlText w:val=""/>
      <w:lvlJc w:val="left"/>
      <w:pPr>
        <w:ind w:left="720" w:hanging="360"/>
      </w:pPr>
      <w:rPr>
        <w:rFonts w:ascii="Symbol" w:hAnsi="Symbol" w:cs="Symbol" w:hint="default"/>
        <w:sz w:val="21"/>
        <w:szCs w:val="21"/>
        <w:highlight w:val="white"/>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sz w:val="21"/>
        <w:szCs w:val="21"/>
        <w:highlight w:val="white"/>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sz w:val="21"/>
        <w:szCs w:val="21"/>
        <w:highlight w:val="white"/>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33">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34">
    <w:lvl w:ilvl="0">
      <w:start w:val="1"/>
      <w:numFmt w:val="bullet"/>
      <w:lvlText w:val=""/>
      <w:lvlJc w:val="left"/>
      <w:pPr>
        <w:ind w:left="789" w:hanging="360"/>
      </w:pPr>
      <w:rPr>
        <w:rFonts w:ascii="Symbol" w:hAnsi="Symbol" w:cs="Symbol" w:hint="default"/>
        <w:rFonts w:cs="OpenSymbol, 'Arial Unicode MS'"/>
      </w:rPr>
    </w:lvl>
    <w:lvl w:ilvl="1">
      <w:start w:val="1"/>
      <w:numFmt w:val="bullet"/>
      <w:lvlText w:val="◦"/>
      <w:lvlJc w:val="left"/>
      <w:pPr>
        <w:ind w:left="1149" w:hanging="360"/>
      </w:pPr>
      <w:rPr>
        <w:rFonts w:ascii="OpenSymbol" w:hAnsi="OpenSymbol" w:cs="OpenSymbol" w:hint="default"/>
        <w:rFonts w:cs="OpenSymbol, 'Arial Unicode MS'"/>
      </w:rPr>
    </w:lvl>
    <w:lvl w:ilvl="2">
      <w:start w:val="1"/>
      <w:numFmt w:val="bullet"/>
      <w:lvlText w:val="▪"/>
      <w:lvlJc w:val="left"/>
      <w:pPr>
        <w:ind w:left="1509" w:hanging="360"/>
      </w:pPr>
      <w:rPr>
        <w:rFonts w:ascii="OpenSymbol" w:hAnsi="OpenSymbol" w:cs="OpenSymbol" w:hint="default"/>
        <w:rFonts w:cs="OpenSymbol, 'Arial Unicode MS'"/>
      </w:rPr>
    </w:lvl>
    <w:lvl w:ilvl="3">
      <w:start w:val="1"/>
      <w:numFmt w:val="bullet"/>
      <w:lvlText w:val=""/>
      <w:lvlJc w:val="left"/>
      <w:pPr>
        <w:ind w:left="1869" w:hanging="360"/>
      </w:pPr>
      <w:rPr>
        <w:rFonts w:ascii="Symbol" w:hAnsi="Symbol" w:cs="Symbol" w:hint="default"/>
        <w:rFonts w:cs="OpenSymbol, 'Arial Unicode MS'"/>
      </w:rPr>
    </w:lvl>
    <w:lvl w:ilvl="4">
      <w:start w:val="1"/>
      <w:numFmt w:val="bullet"/>
      <w:lvlText w:val="◦"/>
      <w:lvlJc w:val="left"/>
      <w:pPr>
        <w:ind w:left="2229" w:hanging="360"/>
      </w:pPr>
      <w:rPr>
        <w:rFonts w:ascii="OpenSymbol" w:hAnsi="OpenSymbol" w:cs="OpenSymbol" w:hint="default"/>
        <w:rFonts w:cs="OpenSymbol, 'Arial Unicode MS'"/>
      </w:rPr>
    </w:lvl>
    <w:lvl w:ilvl="5">
      <w:start w:val="1"/>
      <w:numFmt w:val="bullet"/>
      <w:lvlText w:val="▪"/>
      <w:lvlJc w:val="left"/>
      <w:pPr>
        <w:ind w:left="2589" w:hanging="360"/>
      </w:pPr>
      <w:rPr>
        <w:rFonts w:ascii="OpenSymbol" w:hAnsi="OpenSymbol" w:cs="OpenSymbol" w:hint="default"/>
        <w:rFonts w:cs="OpenSymbol, 'Arial Unicode MS'"/>
      </w:rPr>
    </w:lvl>
    <w:lvl w:ilvl="6">
      <w:start w:val="1"/>
      <w:numFmt w:val="bullet"/>
      <w:lvlText w:val=""/>
      <w:lvlJc w:val="left"/>
      <w:pPr>
        <w:ind w:left="2949" w:hanging="360"/>
      </w:pPr>
      <w:rPr>
        <w:rFonts w:ascii="Symbol" w:hAnsi="Symbol" w:cs="Symbol" w:hint="default"/>
        <w:rFonts w:cs="OpenSymbol, 'Arial Unicode MS'"/>
      </w:rPr>
    </w:lvl>
    <w:lvl w:ilvl="7">
      <w:start w:val="1"/>
      <w:numFmt w:val="bullet"/>
      <w:lvlText w:val="◦"/>
      <w:lvlJc w:val="left"/>
      <w:pPr>
        <w:ind w:left="3309" w:hanging="360"/>
      </w:pPr>
      <w:rPr>
        <w:rFonts w:ascii="OpenSymbol" w:hAnsi="OpenSymbol" w:cs="OpenSymbol" w:hint="default"/>
        <w:rFonts w:cs="OpenSymbol, 'Arial Unicode MS'"/>
      </w:rPr>
    </w:lvl>
    <w:lvl w:ilvl="8">
      <w:start w:val="1"/>
      <w:numFmt w:val="bullet"/>
      <w:lvlText w:val="▪"/>
      <w:lvlJc w:val="left"/>
      <w:pPr>
        <w:ind w:left="3669" w:hanging="360"/>
      </w:pPr>
      <w:rPr>
        <w:rFonts w:ascii="OpenSymbol" w:hAnsi="OpenSymbol" w:cs="OpenSymbol" w:hint="default"/>
        <w:rFonts w:cs="OpenSymbol, 'Arial Unicode MS'"/>
      </w:rPr>
    </w:lvl>
  </w:abstractNum>
  <w:abstractNum w:abstractNumId="3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37">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38">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3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41">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42">
    <w:lvl w:ilvl="0">
      <w:start w:val="1"/>
      <w:numFmt w:val="bullet"/>
      <w:lvlText w:val=""/>
      <w:lvlJc w:val="left"/>
      <w:pPr>
        <w:ind w:left="720" w:hanging="360"/>
      </w:pPr>
      <w:rPr>
        <w:rFonts w:ascii="Symbol" w:hAnsi="Symbol" w:cs="Symbol" w:hint="default"/>
        <w:rFonts w:cs="OpenSymbol, 'Arial Unicode MS'"/>
      </w:rPr>
    </w:lvl>
    <w:lvl w:ilvl="1">
      <w:start w:val="1"/>
      <w:numFmt w:val="bullet"/>
      <w:lvlText w:val="◦"/>
      <w:lvlJc w:val="left"/>
      <w:pPr>
        <w:ind w:left="1080" w:hanging="360"/>
      </w:pPr>
      <w:rPr>
        <w:rFonts w:ascii="OpenSymbol" w:hAnsi="OpenSymbol" w:cs="OpenSymbol" w:hint="default"/>
        <w:rFonts w:cs="OpenSymbol, 'Arial Unicode MS'"/>
      </w:rPr>
    </w:lvl>
    <w:lvl w:ilvl="2">
      <w:start w:val="1"/>
      <w:numFmt w:val="bullet"/>
      <w:lvlText w:val="▪"/>
      <w:lvlJc w:val="left"/>
      <w:pPr>
        <w:ind w:left="1440" w:hanging="360"/>
      </w:pPr>
      <w:rPr>
        <w:rFonts w:ascii="OpenSymbol" w:hAnsi="OpenSymbol" w:cs="OpenSymbol" w:hint="default"/>
        <w:rFonts w:cs="OpenSymbol, 'Arial Unicode MS'"/>
      </w:rPr>
    </w:lvl>
    <w:lvl w:ilvl="3">
      <w:start w:val="1"/>
      <w:numFmt w:val="bullet"/>
      <w:lvlText w:val=""/>
      <w:lvlJc w:val="left"/>
      <w:pPr>
        <w:ind w:left="1800" w:hanging="360"/>
      </w:pPr>
      <w:rPr>
        <w:rFonts w:ascii="Symbol" w:hAnsi="Symbol" w:cs="Symbol" w:hint="default"/>
        <w:rFonts w:cs="OpenSymbol, 'Arial Unicode MS'"/>
      </w:rPr>
    </w:lvl>
    <w:lvl w:ilvl="4">
      <w:start w:val="1"/>
      <w:numFmt w:val="bullet"/>
      <w:lvlText w:val="◦"/>
      <w:lvlJc w:val="left"/>
      <w:pPr>
        <w:ind w:left="2160" w:hanging="360"/>
      </w:pPr>
      <w:rPr>
        <w:rFonts w:ascii="OpenSymbol" w:hAnsi="OpenSymbol" w:cs="OpenSymbol" w:hint="default"/>
        <w:rFonts w:cs="OpenSymbol, 'Arial Unicode MS'"/>
      </w:rPr>
    </w:lvl>
    <w:lvl w:ilvl="5">
      <w:start w:val="1"/>
      <w:numFmt w:val="bullet"/>
      <w:lvlText w:val="▪"/>
      <w:lvlJc w:val="left"/>
      <w:pPr>
        <w:ind w:left="2520" w:hanging="360"/>
      </w:pPr>
      <w:rPr>
        <w:rFonts w:ascii="OpenSymbol" w:hAnsi="OpenSymbol" w:cs="OpenSymbol" w:hint="default"/>
        <w:rFonts w:cs="OpenSymbol, 'Arial Unicode MS'"/>
      </w:rPr>
    </w:lvl>
    <w:lvl w:ilvl="6">
      <w:start w:val="1"/>
      <w:numFmt w:val="bullet"/>
      <w:lvlText w:val=""/>
      <w:lvlJc w:val="left"/>
      <w:pPr>
        <w:ind w:left="2880" w:hanging="360"/>
      </w:pPr>
      <w:rPr>
        <w:rFonts w:ascii="Symbol" w:hAnsi="Symbol" w:cs="Symbol" w:hint="default"/>
        <w:rFonts w:cs="OpenSymbol, 'Arial Unicode MS'"/>
      </w:rPr>
    </w:lvl>
    <w:lvl w:ilvl="7">
      <w:start w:val="1"/>
      <w:numFmt w:val="bullet"/>
      <w:lvlText w:val="◦"/>
      <w:lvlJc w:val="left"/>
      <w:pPr>
        <w:ind w:left="3240" w:hanging="360"/>
      </w:pPr>
      <w:rPr>
        <w:rFonts w:ascii="OpenSymbol" w:hAnsi="OpenSymbol" w:cs="OpenSymbol" w:hint="default"/>
        <w:rFonts w:cs="OpenSymbol, 'Arial Unicode MS'"/>
      </w:rPr>
    </w:lvl>
    <w:lvl w:ilvl="8">
      <w:start w:val="1"/>
      <w:numFmt w:val="bullet"/>
      <w:lvlText w:val="▪"/>
      <w:lvlJc w:val="left"/>
      <w:pPr>
        <w:ind w:left="3600" w:hanging="360"/>
      </w:pPr>
      <w:rPr>
        <w:rFonts w:ascii="OpenSymbol" w:hAnsi="OpenSymbol" w:cs="OpenSymbol" w:hint="default"/>
        <w:rFonts w:cs="OpenSymbol, 'Arial Unicode MS'"/>
      </w:rPr>
    </w:lvl>
  </w:abstractNum>
  <w:abstractNum w:abstractNumId="4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decimal"/>
      <w:lvlText w:val="%1-"/>
      <w:lvlJc w:val="left"/>
      <w:pPr>
        <w:tabs>
          <w:tab w:val="num" w:pos="-720"/>
        </w:tabs>
        <w:ind w:left="360" w:hanging="360"/>
      </w:pPr>
    </w:lvl>
    <w:lvl w:ilvl="1">
      <w:start w:val="1"/>
      <w:numFmt w:val="lowerLetter"/>
      <w:lvlText w:val="%2."/>
      <w:lvlJc w:val="left"/>
      <w:pPr>
        <w:tabs>
          <w:tab w:val="num" w:pos="-720"/>
        </w:tabs>
        <w:ind w:left="1080" w:hanging="360"/>
      </w:pPr>
    </w:lvl>
    <w:lvl w:ilvl="2">
      <w:start w:val="1"/>
      <w:numFmt w:val="lowerRoman"/>
      <w:lvlText w:val="%3."/>
      <w:lvlJc w:val="right"/>
      <w:pPr>
        <w:tabs>
          <w:tab w:val="num" w:pos="-720"/>
        </w:tabs>
        <w:ind w:left="1800" w:hanging="180"/>
      </w:pPr>
    </w:lvl>
    <w:lvl w:ilvl="3">
      <w:start w:val="1"/>
      <w:numFmt w:val="decimal"/>
      <w:lvlText w:val="%4."/>
      <w:lvlJc w:val="left"/>
      <w:pPr>
        <w:tabs>
          <w:tab w:val="num" w:pos="-720"/>
        </w:tabs>
        <w:ind w:left="2520" w:hanging="360"/>
      </w:pPr>
    </w:lvl>
    <w:lvl w:ilvl="4">
      <w:start w:val="1"/>
      <w:numFmt w:val="lowerLetter"/>
      <w:lvlText w:val="%5."/>
      <w:lvlJc w:val="left"/>
      <w:pPr>
        <w:tabs>
          <w:tab w:val="num" w:pos="-720"/>
        </w:tabs>
        <w:ind w:left="3240" w:hanging="360"/>
      </w:pPr>
    </w:lvl>
    <w:lvl w:ilvl="5">
      <w:start w:val="1"/>
      <w:numFmt w:val="lowerRoman"/>
      <w:lvlText w:val="%6."/>
      <w:lvlJc w:val="right"/>
      <w:pPr>
        <w:tabs>
          <w:tab w:val="num" w:pos="-720"/>
        </w:tabs>
        <w:ind w:left="3960" w:hanging="180"/>
      </w:pPr>
    </w:lvl>
    <w:lvl w:ilvl="6">
      <w:start w:val="1"/>
      <w:numFmt w:val="decimal"/>
      <w:lvlText w:val="%7."/>
      <w:lvlJc w:val="left"/>
      <w:pPr>
        <w:tabs>
          <w:tab w:val="num" w:pos="-720"/>
        </w:tabs>
        <w:ind w:left="4680" w:hanging="360"/>
      </w:pPr>
    </w:lvl>
    <w:lvl w:ilvl="7">
      <w:start w:val="1"/>
      <w:numFmt w:val="lowerLetter"/>
      <w:lvlText w:val="%8."/>
      <w:lvlJc w:val="left"/>
      <w:pPr>
        <w:tabs>
          <w:tab w:val="num" w:pos="-720"/>
        </w:tabs>
        <w:ind w:left="5400" w:hanging="360"/>
      </w:pPr>
    </w:lvl>
    <w:lvl w:ilvl="8">
      <w:start w:val="1"/>
      <w:numFmt w:val="lowerRoman"/>
      <w:lvlText w:val="%9."/>
      <w:lvlJc w:val="right"/>
      <w:pPr>
        <w:tabs>
          <w:tab w:val="num" w:pos="-720"/>
        </w:tabs>
        <w:ind w:left="6120" w:hanging="180"/>
      </w:pPr>
    </w:lvl>
  </w:abstractNum>
  <w:abstractNum w:abstractNumId="45">
    <w:lvl w:ilvl="0">
      <w:start w:val="1"/>
      <w:numFmt w:val="bullet"/>
      <w:lvlText w:val=""/>
      <w:lvlJc w:val="left"/>
      <w:pPr>
        <w:tabs>
          <w:tab w:val="num" w:pos="720"/>
        </w:tabs>
        <w:ind w:left="720" w:hanging="360"/>
      </w:pPr>
      <w:rPr>
        <w:rFonts w:ascii="Symbol" w:hAnsi="Symbol" w:cs="Symbol" w:hint="default"/>
        <w:sz w:val="21"/>
        <w:rFonts w:cs="OpenSymbol, 'Arial Unicode MS'"/>
      </w:rPr>
    </w:lvl>
    <w:lvl w:ilvl="1">
      <w:start w:val="1"/>
      <w:numFmt w:val="bullet"/>
      <w:lvlText w:val="◦"/>
      <w:lvlJc w:val="left"/>
      <w:pPr>
        <w:tabs>
          <w:tab w:val="num" w:pos="1080"/>
        </w:tabs>
        <w:ind w:left="1080" w:hanging="360"/>
      </w:pPr>
      <w:rPr>
        <w:rFonts w:ascii="OpenSymbol" w:hAnsi="OpenSymbol" w:cs="OpenSymbol" w:hint="default"/>
        <w:rFonts w:cs="OpenSymbol, 'Arial Unicode MS'"/>
      </w:rPr>
    </w:lvl>
    <w:lvl w:ilvl="2">
      <w:start w:val="1"/>
      <w:numFmt w:val="bullet"/>
      <w:lvlText w:val="▪"/>
      <w:lvlJc w:val="left"/>
      <w:pPr>
        <w:tabs>
          <w:tab w:val="num" w:pos="1440"/>
        </w:tabs>
        <w:ind w:left="1440" w:hanging="360"/>
      </w:pPr>
      <w:rPr>
        <w:rFonts w:ascii="OpenSymbol" w:hAnsi="OpenSymbol" w:cs="OpenSymbol" w:hint="default"/>
        <w:rFonts w:cs="OpenSymbol, 'Arial Unicode MS'"/>
      </w:rPr>
    </w:lvl>
    <w:lvl w:ilvl="3">
      <w:start w:val="1"/>
      <w:numFmt w:val="bullet"/>
      <w:lvlText w:val=""/>
      <w:lvlJc w:val="left"/>
      <w:pPr>
        <w:tabs>
          <w:tab w:val="num" w:pos="1800"/>
        </w:tabs>
        <w:ind w:left="1800" w:hanging="360"/>
      </w:pPr>
      <w:rPr>
        <w:rFonts w:ascii="Symbol" w:hAnsi="Symbol" w:cs="Symbol" w:hint="default"/>
        <w:rFonts w:cs="OpenSymbol, 'Arial Unicode MS'"/>
      </w:rPr>
    </w:lvl>
    <w:lvl w:ilvl="4">
      <w:start w:val="1"/>
      <w:numFmt w:val="bullet"/>
      <w:lvlText w:val="◦"/>
      <w:lvlJc w:val="left"/>
      <w:pPr>
        <w:tabs>
          <w:tab w:val="num" w:pos="2160"/>
        </w:tabs>
        <w:ind w:left="2160" w:hanging="360"/>
      </w:pPr>
      <w:rPr>
        <w:rFonts w:ascii="OpenSymbol" w:hAnsi="OpenSymbol" w:cs="OpenSymbol" w:hint="default"/>
        <w:rFonts w:cs="OpenSymbol, 'Arial Unicode MS'"/>
      </w:rPr>
    </w:lvl>
    <w:lvl w:ilvl="5">
      <w:start w:val="1"/>
      <w:numFmt w:val="bullet"/>
      <w:lvlText w:val="▪"/>
      <w:lvlJc w:val="left"/>
      <w:pPr>
        <w:tabs>
          <w:tab w:val="num" w:pos="2520"/>
        </w:tabs>
        <w:ind w:left="2520" w:hanging="360"/>
      </w:pPr>
      <w:rPr>
        <w:rFonts w:ascii="OpenSymbol" w:hAnsi="OpenSymbol" w:cs="OpenSymbol" w:hint="default"/>
        <w:rFonts w:cs="OpenSymbol, 'Arial Unicode MS'"/>
      </w:rPr>
    </w:lvl>
    <w:lvl w:ilvl="6">
      <w:start w:val="1"/>
      <w:numFmt w:val="bullet"/>
      <w:lvlText w:val=""/>
      <w:lvlJc w:val="left"/>
      <w:pPr>
        <w:tabs>
          <w:tab w:val="num" w:pos="2880"/>
        </w:tabs>
        <w:ind w:left="2880" w:hanging="360"/>
      </w:pPr>
      <w:rPr>
        <w:rFonts w:ascii="Symbol" w:hAnsi="Symbol" w:cs="Symbol" w:hint="default"/>
        <w:rFonts w:cs="OpenSymbol, 'Arial Unicode MS'"/>
      </w:rPr>
    </w:lvl>
    <w:lvl w:ilvl="7">
      <w:start w:val="1"/>
      <w:numFmt w:val="bullet"/>
      <w:lvlText w:val="◦"/>
      <w:lvlJc w:val="left"/>
      <w:pPr>
        <w:tabs>
          <w:tab w:val="num" w:pos="3240"/>
        </w:tabs>
        <w:ind w:left="3240" w:hanging="360"/>
      </w:pPr>
      <w:rPr>
        <w:rFonts w:ascii="OpenSymbol" w:hAnsi="OpenSymbol" w:cs="OpenSymbol" w:hint="default"/>
        <w:rFonts w:cs="OpenSymbol, 'Arial Unicode MS'"/>
      </w:rPr>
    </w:lvl>
    <w:lvl w:ilvl="8">
      <w:start w:val="1"/>
      <w:numFmt w:val="bullet"/>
      <w:lvlText w:val="▪"/>
      <w:lvlJc w:val="left"/>
      <w:pPr>
        <w:tabs>
          <w:tab w:val="num" w:pos="3600"/>
        </w:tabs>
        <w:ind w:left="3600" w:hanging="360"/>
      </w:pPr>
      <w:rPr>
        <w:rFonts w:ascii="OpenSymbol" w:hAnsi="OpenSymbol" w:cs="OpenSymbol" w:hint="default"/>
        <w:rFonts w:cs="OpenSymbol, 'Arial Unicode MS'"/>
      </w:rPr>
    </w:lvl>
  </w:abstractNum>
  <w:abstractNum w:abstractNumId="46">
    <w:lvl w:ilvl="0">
      <w:start w:val="1"/>
      <w:numFmt w:val="bullet"/>
      <w:lvlText w:val=""/>
      <w:lvlJc w:val="left"/>
      <w:pPr>
        <w:tabs>
          <w:tab w:val="num" w:pos="720"/>
        </w:tabs>
        <w:ind w:left="720" w:hanging="360"/>
      </w:pPr>
      <w:rPr>
        <w:rFonts w:ascii="Symbol" w:hAnsi="Symbol" w:cs="Symbol" w:hint="default"/>
        <w:rFonts w:cs="OpenSymbol, 'Arial Unicode MS'"/>
      </w:rPr>
    </w:lvl>
    <w:lvl w:ilvl="1">
      <w:start w:val="1"/>
      <w:numFmt w:val="bullet"/>
      <w:lvlText w:val="◦"/>
      <w:lvlJc w:val="left"/>
      <w:pPr>
        <w:tabs>
          <w:tab w:val="num" w:pos="1080"/>
        </w:tabs>
        <w:ind w:left="1080" w:hanging="360"/>
      </w:pPr>
      <w:rPr>
        <w:rFonts w:ascii="OpenSymbol" w:hAnsi="OpenSymbol" w:cs="OpenSymbol" w:hint="default"/>
        <w:rFonts w:cs="OpenSymbol, 'Arial Unicode MS'"/>
      </w:rPr>
    </w:lvl>
    <w:lvl w:ilvl="2">
      <w:start w:val="1"/>
      <w:numFmt w:val="bullet"/>
      <w:lvlText w:val="▪"/>
      <w:lvlJc w:val="left"/>
      <w:pPr>
        <w:tabs>
          <w:tab w:val="num" w:pos="1440"/>
        </w:tabs>
        <w:ind w:left="1440" w:hanging="360"/>
      </w:pPr>
      <w:rPr>
        <w:rFonts w:ascii="OpenSymbol" w:hAnsi="OpenSymbol" w:cs="OpenSymbol" w:hint="default"/>
        <w:rFonts w:cs="OpenSymbol, 'Arial Unicode MS'"/>
      </w:rPr>
    </w:lvl>
    <w:lvl w:ilvl="3">
      <w:start w:val="1"/>
      <w:numFmt w:val="bullet"/>
      <w:lvlText w:val=""/>
      <w:lvlJc w:val="left"/>
      <w:pPr>
        <w:tabs>
          <w:tab w:val="num" w:pos="1800"/>
        </w:tabs>
        <w:ind w:left="1800" w:hanging="360"/>
      </w:pPr>
      <w:rPr>
        <w:rFonts w:ascii="Symbol" w:hAnsi="Symbol" w:cs="Symbol" w:hint="default"/>
        <w:rFonts w:cs="OpenSymbol, 'Arial Unicode MS'"/>
      </w:rPr>
    </w:lvl>
    <w:lvl w:ilvl="4">
      <w:start w:val="1"/>
      <w:numFmt w:val="bullet"/>
      <w:lvlText w:val="◦"/>
      <w:lvlJc w:val="left"/>
      <w:pPr>
        <w:tabs>
          <w:tab w:val="num" w:pos="2160"/>
        </w:tabs>
        <w:ind w:left="2160" w:hanging="360"/>
      </w:pPr>
      <w:rPr>
        <w:rFonts w:ascii="OpenSymbol" w:hAnsi="OpenSymbol" w:cs="OpenSymbol" w:hint="default"/>
        <w:rFonts w:cs="OpenSymbol, 'Arial Unicode MS'"/>
      </w:rPr>
    </w:lvl>
    <w:lvl w:ilvl="5">
      <w:start w:val="1"/>
      <w:numFmt w:val="bullet"/>
      <w:lvlText w:val="▪"/>
      <w:lvlJc w:val="left"/>
      <w:pPr>
        <w:tabs>
          <w:tab w:val="num" w:pos="2520"/>
        </w:tabs>
        <w:ind w:left="2520" w:hanging="360"/>
      </w:pPr>
      <w:rPr>
        <w:rFonts w:ascii="OpenSymbol" w:hAnsi="OpenSymbol" w:cs="OpenSymbol" w:hint="default"/>
        <w:rFonts w:cs="OpenSymbol, 'Arial Unicode MS'"/>
      </w:rPr>
    </w:lvl>
    <w:lvl w:ilvl="6">
      <w:start w:val="1"/>
      <w:numFmt w:val="bullet"/>
      <w:lvlText w:val=""/>
      <w:lvlJc w:val="left"/>
      <w:pPr>
        <w:tabs>
          <w:tab w:val="num" w:pos="2880"/>
        </w:tabs>
        <w:ind w:left="2880" w:hanging="360"/>
      </w:pPr>
      <w:rPr>
        <w:rFonts w:ascii="Symbol" w:hAnsi="Symbol" w:cs="Symbol" w:hint="default"/>
        <w:rFonts w:cs="OpenSymbol, 'Arial Unicode MS'"/>
      </w:rPr>
    </w:lvl>
    <w:lvl w:ilvl="7">
      <w:start w:val="1"/>
      <w:numFmt w:val="bullet"/>
      <w:lvlText w:val="◦"/>
      <w:lvlJc w:val="left"/>
      <w:pPr>
        <w:tabs>
          <w:tab w:val="num" w:pos="3240"/>
        </w:tabs>
        <w:ind w:left="3240" w:hanging="360"/>
      </w:pPr>
      <w:rPr>
        <w:rFonts w:ascii="OpenSymbol" w:hAnsi="OpenSymbol" w:cs="OpenSymbol" w:hint="default"/>
        <w:rFonts w:cs="OpenSymbol, 'Arial Unicode MS'"/>
      </w:rPr>
    </w:lvl>
    <w:lvl w:ilvl="8">
      <w:start w:val="1"/>
      <w:numFmt w:val="bullet"/>
      <w:lvlText w:val="▪"/>
      <w:lvlJc w:val="left"/>
      <w:pPr>
        <w:tabs>
          <w:tab w:val="num" w:pos="3600"/>
        </w:tabs>
        <w:ind w:left="3600" w:hanging="360"/>
      </w:pPr>
      <w:rPr>
        <w:rFonts w:ascii="OpenSymbol" w:hAnsi="OpenSymbol" w:cs="OpenSymbol" w:hint="default"/>
        <w:rFonts w:cs="OpenSymbol, 'Arial Unicode MS'"/>
      </w:rPr>
    </w:lvl>
  </w:abstractNum>
  <w:abstractNum w:abstractNumId="47">
    <w:lvl w:ilvl="0">
      <w:start w:val="1"/>
      <w:numFmt w:val="bullet"/>
      <w:lvlText w:val=""/>
      <w:lvlJc w:val="left"/>
      <w:pPr>
        <w:tabs>
          <w:tab w:val="num" w:pos="720"/>
        </w:tabs>
        <w:ind w:left="720" w:hanging="360"/>
      </w:pPr>
      <w:rPr>
        <w:rFonts w:ascii="Symbol" w:hAnsi="Symbol" w:cs="Symbol" w:hint="default"/>
        <w:rFonts w:cs="OpenSymbol, 'Arial Unicode MS'"/>
      </w:rPr>
    </w:lvl>
    <w:lvl w:ilvl="1">
      <w:start w:val="1"/>
      <w:numFmt w:val="bullet"/>
      <w:lvlText w:val="◦"/>
      <w:lvlJc w:val="left"/>
      <w:pPr>
        <w:tabs>
          <w:tab w:val="num" w:pos="1080"/>
        </w:tabs>
        <w:ind w:left="1080" w:hanging="360"/>
      </w:pPr>
      <w:rPr>
        <w:rFonts w:ascii="OpenSymbol" w:hAnsi="OpenSymbol" w:cs="OpenSymbol" w:hint="default"/>
        <w:rFonts w:cs="OpenSymbol, 'Arial Unicode MS'"/>
      </w:rPr>
    </w:lvl>
    <w:lvl w:ilvl="2">
      <w:start w:val="1"/>
      <w:numFmt w:val="bullet"/>
      <w:lvlText w:val="▪"/>
      <w:lvlJc w:val="left"/>
      <w:pPr>
        <w:tabs>
          <w:tab w:val="num" w:pos="1440"/>
        </w:tabs>
        <w:ind w:left="1440" w:hanging="360"/>
      </w:pPr>
      <w:rPr>
        <w:rFonts w:ascii="OpenSymbol" w:hAnsi="OpenSymbol" w:cs="OpenSymbol" w:hint="default"/>
        <w:rFonts w:cs="OpenSymbol, 'Arial Unicode MS'"/>
      </w:rPr>
    </w:lvl>
    <w:lvl w:ilvl="3">
      <w:start w:val="1"/>
      <w:numFmt w:val="bullet"/>
      <w:lvlText w:val=""/>
      <w:lvlJc w:val="left"/>
      <w:pPr>
        <w:tabs>
          <w:tab w:val="num" w:pos="1800"/>
        </w:tabs>
        <w:ind w:left="1800" w:hanging="360"/>
      </w:pPr>
      <w:rPr>
        <w:rFonts w:ascii="Symbol" w:hAnsi="Symbol" w:cs="Symbol" w:hint="default"/>
        <w:rFonts w:cs="OpenSymbol, 'Arial Unicode MS'"/>
      </w:rPr>
    </w:lvl>
    <w:lvl w:ilvl="4">
      <w:start w:val="1"/>
      <w:numFmt w:val="bullet"/>
      <w:lvlText w:val="◦"/>
      <w:lvlJc w:val="left"/>
      <w:pPr>
        <w:tabs>
          <w:tab w:val="num" w:pos="2160"/>
        </w:tabs>
        <w:ind w:left="2160" w:hanging="360"/>
      </w:pPr>
      <w:rPr>
        <w:rFonts w:ascii="OpenSymbol" w:hAnsi="OpenSymbol" w:cs="OpenSymbol" w:hint="default"/>
        <w:rFonts w:cs="OpenSymbol, 'Arial Unicode MS'"/>
      </w:rPr>
    </w:lvl>
    <w:lvl w:ilvl="5">
      <w:start w:val="1"/>
      <w:numFmt w:val="bullet"/>
      <w:lvlText w:val="▪"/>
      <w:lvlJc w:val="left"/>
      <w:pPr>
        <w:tabs>
          <w:tab w:val="num" w:pos="2520"/>
        </w:tabs>
        <w:ind w:left="2520" w:hanging="360"/>
      </w:pPr>
      <w:rPr>
        <w:rFonts w:ascii="OpenSymbol" w:hAnsi="OpenSymbol" w:cs="OpenSymbol" w:hint="default"/>
        <w:rFonts w:cs="OpenSymbol, 'Arial Unicode MS'"/>
      </w:rPr>
    </w:lvl>
    <w:lvl w:ilvl="6">
      <w:start w:val="1"/>
      <w:numFmt w:val="bullet"/>
      <w:lvlText w:val=""/>
      <w:lvlJc w:val="left"/>
      <w:pPr>
        <w:tabs>
          <w:tab w:val="num" w:pos="2880"/>
        </w:tabs>
        <w:ind w:left="2880" w:hanging="360"/>
      </w:pPr>
      <w:rPr>
        <w:rFonts w:ascii="Symbol" w:hAnsi="Symbol" w:cs="Symbol" w:hint="default"/>
        <w:rFonts w:cs="OpenSymbol, 'Arial Unicode MS'"/>
      </w:rPr>
    </w:lvl>
    <w:lvl w:ilvl="7">
      <w:start w:val="1"/>
      <w:numFmt w:val="bullet"/>
      <w:lvlText w:val="◦"/>
      <w:lvlJc w:val="left"/>
      <w:pPr>
        <w:tabs>
          <w:tab w:val="num" w:pos="3240"/>
        </w:tabs>
        <w:ind w:left="3240" w:hanging="360"/>
      </w:pPr>
      <w:rPr>
        <w:rFonts w:ascii="OpenSymbol" w:hAnsi="OpenSymbol" w:cs="OpenSymbol" w:hint="default"/>
        <w:rFonts w:cs="OpenSymbol, 'Arial Unicode MS'"/>
      </w:rPr>
    </w:lvl>
    <w:lvl w:ilvl="8">
      <w:start w:val="1"/>
      <w:numFmt w:val="bullet"/>
      <w:lvlText w:val="▪"/>
      <w:lvlJc w:val="left"/>
      <w:pPr>
        <w:tabs>
          <w:tab w:val="num" w:pos="3600"/>
        </w:tabs>
        <w:ind w:left="3600" w:hanging="360"/>
      </w:pPr>
      <w:rPr>
        <w:rFonts w:ascii="OpenSymbol" w:hAnsi="OpenSymbol" w:cs="OpenSymbol" w:hint="default"/>
        <w:rFonts w:cs="OpenSymbol, 'Arial Unicode MS'"/>
      </w:rPr>
    </w:lvl>
  </w:abstractNum>
  <w:abstractNum w:abstractNumId="48">
    <w:lvl w:ilvl="0">
      <w:start w:val="1"/>
      <w:numFmt w:val="bullet"/>
      <w:lvlText w:val=""/>
      <w:lvlJc w:val="left"/>
      <w:pPr>
        <w:tabs>
          <w:tab w:val="num" w:pos="720"/>
        </w:tabs>
        <w:ind w:left="720" w:hanging="360"/>
      </w:pPr>
      <w:rPr>
        <w:rFonts w:ascii="Symbol" w:hAnsi="Symbol" w:cs="Symbol" w:hint="default"/>
        <w:rFonts w:cs="OpenSymbol, 'Arial Unicode MS'"/>
      </w:rPr>
    </w:lvl>
    <w:lvl w:ilvl="1">
      <w:start w:val="1"/>
      <w:numFmt w:val="bullet"/>
      <w:lvlText w:val="◦"/>
      <w:lvlJc w:val="left"/>
      <w:pPr>
        <w:tabs>
          <w:tab w:val="num" w:pos="1080"/>
        </w:tabs>
        <w:ind w:left="1080" w:hanging="360"/>
      </w:pPr>
      <w:rPr>
        <w:rFonts w:ascii="OpenSymbol" w:hAnsi="OpenSymbol" w:cs="OpenSymbol" w:hint="default"/>
        <w:rFonts w:cs="OpenSymbol, 'Arial Unicode MS'"/>
      </w:rPr>
    </w:lvl>
    <w:lvl w:ilvl="2">
      <w:start w:val="1"/>
      <w:numFmt w:val="bullet"/>
      <w:lvlText w:val="▪"/>
      <w:lvlJc w:val="left"/>
      <w:pPr>
        <w:tabs>
          <w:tab w:val="num" w:pos="1440"/>
        </w:tabs>
        <w:ind w:left="1440" w:hanging="360"/>
      </w:pPr>
      <w:rPr>
        <w:rFonts w:ascii="OpenSymbol" w:hAnsi="OpenSymbol" w:cs="OpenSymbol" w:hint="default"/>
        <w:rFonts w:cs="OpenSymbol, 'Arial Unicode MS'"/>
      </w:rPr>
    </w:lvl>
    <w:lvl w:ilvl="3">
      <w:start w:val="1"/>
      <w:numFmt w:val="bullet"/>
      <w:lvlText w:val=""/>
      <w:lvlJc w:val="left"/>
      <w:pPr>
        <w:tabs>
          <w:tab w:val="num" w:pos="1800"/>
        </w:tabs>
        <w:ind w:left="1800" w:hanging="360"/>
      </w:pPr>
      <w:rPr>
        <w:rFonts w:ascii="Symbol" w:hAnsi="Symbol" w:cs="Symbol" w:hint="default"/>
        <w:rFonts w:cs="OpenSymbol, 'Arial Unicode MS'"/>
      </w:rPr>
    </w:lvl>
    <w:lvl w:ilvl="4">
      <w:start w:val="1"/>
      <w:numFmt w:val="bullet"/>
      <w:lvlText w:val="◦"/>
      <w:lvlJc w:val="left"/>
      <w:pPr>
        <w:tabs>
          <w:tab w:val="num" w:pos="2160"/>
        </w:tabs>
        <w:ind w:left="2160" w:hanging="360"/>
      </w:pPr>
      <w:rPr>
        <w:rFonts w:ascii="OpenSymbol" w:hAnsi="OpenSymbol" w:cs="OpenSymbol" w:hint="default"/>
        <w:rFonts w:cs="OpenSymbol, 'Arial Unicode MS'"/>
      </w:rPr>
    </w:lvl>
    <w:lvl w:ilvl="5">
      <w:start w:val="1"/>
      <w:numFmt w:val="bullet"/>
      <w:lvlText w:val="▪"/>
      <w:lvlJc w:val="left"/>
      <w:pPr>
        <w:tabs>
          <w:tab w:val="num" w:pos="2520"/>
        </w:tabs>
        <w:ind w:left="2520" w:hanging="360"/>
      </w:pPr>
      <w:rPr>
        <w:rFonts w:ascii="OpenSymbol" w:hAnsi="OpenSymbol" w:cs="OpenSymbol" w:hint="default"/>
        <w:rFonts w:cs="OpenSymbol, 'Arial Unicode MS'"/>
      </w:rPr>
    </w:lvl>
    <w:lvl w:ilvl="6">
      <w:start w:val="1"/>
      <w:numFmt w:val="bullet"/>
      <w:lvlText w:val=""/>
      <w:lvlJc w:val="left"/>
      <w:pPr>
        <w:tabs>
          <w:tab w:val="num" w:pos="2880"/>
        </w:tabs>
        <w:ind w:left="2880" w:hanging="360"/>
      </w:pPr>
      <w:rPr>
        <w:rFonts w:ascii="Symbol" w:hAnsi="Symbol" w:cs="Symbol" w:hint="default"/>
        <w:rFonts w:cs="OpenSymbol, 'Arial Unicode MS'"/>
      </w:rPr>
    </w:lvl>
    <w:lvl w:ilvl="7">
      <w:start w:val="1"/>
      <w:numFmt w:val="bullet"/>
      <w:lvlText w:val="◦"/>
      <w:lvlJc w:val="left"/>
      <w:pPr>
        <w:tabs>
          <w:tab w:val="num" w:pos="3240"/>
        </w:tabs>
        <w:ind w:left="3240" w:hanging="360"/>
      </w:pPr>
      <w:rPr>
        <w:rFonts w:ascii="OpenSymbol" w:hAnsi="OpenSymbol" w:cs="OpenSymbol" w:hint="default"/>
        <w:rFonts w:cs="OpenSymbol, 'Arial Unicode MS'"/>
      </w:rPr>
    </w:lvl>
    <w:lvl w:ilvl="8">
      <w:start w:val="1"/>
      <w:numFmt w:val="bullet"/>
      <w:lvlText w:val="▪"/>
      <w:lvlJc w:val="left"/>
      <w:pPr>
        <w:tabs>
          <w:tab w:val="num" w:pos="3600"/>
        </w:tabs>
        <w:ind w:left="3600" w:hanging="360"/>
      </w:pPr>
      <w:rPr>
        <w:rFonts w:ascii="OpenSymbol" w:hAnsi="OpenSymbol" w:cs="OpenSymbol" w:hint="default"/>
        <w:rFonts w:cs="OpenSymbol, 'Arial Unicode MS'"/>
      </w:rPr>
    </w:lvl>
  </w:abstractNum>
  <w:abstractNum w:abstractNumId="49">
    <w:lvl w:ilvl="0">
      <w:start w:val="1"/>
      <w:numFmt w:val="bullet"/>
      <w:lvlText w:val=""/>
      <w:lvlJc w:val="left"/>
      <w:pPr>
        <w:tabs>
          <w:tab w:val="num" w:pos="1440"/>
        </w:tabs>
        <w:ind w:left="1440" w:hanging="360"/>
      </w:pPr>
      <w:rPr>
        <w:rFonts w:ascii="Symbol" w:hAnsi="Symbol" w:cs="Symbol" w:hint="default"/>
        <w:rFonts w:cs="OpenSymbol, 'Arial Unicode MS'"/>
      </w:rPr>
    </w:lvl>
    <w:lvl w:ilvl="1">
      <w:start w:val="1"/>
      <w:numFmt w:val="bullet"/>
      <w:lvlText w:val="◦"/>
      <w:lvlJc w:val="left"/>
      <w:pPr>
        <w:tabs>
          <w:tab w:val="num" w:pos="1800"/>
        </w:tabs>
        <w:ind w:left="1800" w:hanging="360"/>
      </w:pPr>
      <w:rPr>
        <w:rFonts w:ascii="OpenSymbol" w:hAnsi="OpenSymbol" w:cs="OpenSymbol" w:hint="default"/>
        <w:rFonts w:cs="OpenSymbol, 'Arial Unicode MS'"/>
      </w:rPr>
    </w:lvl>
    <w:lvl w:ilvl="2">
      <w:start w:val="1"/>
      <w:numFmt w:val="bullet"/>
      <w:lvlText w:val="▪"/>
      <w:lvlJc w:val="left"/>
      <w:pPr>
        <w:tabs>
          <w:tab w:val="num" w:pos="2160"/>
        </w:tabs>
        <w:ind w:left="2160" w:hanging="360"/>
      </w:pPr>
      <w:rPr>
        <w:rFonts w:ascii="OpenSymbol" w:hAnsi="OpenSymbol" w:cs="OpenSymbol" w:hint="default"/>
        <w:rFonts w:cs="OpenSymbol, 'Arial Unicode MS'"/>
      </w:rPr>
    </w:lvl>
    <w:lvl w:ilvl="3">
      <w:start w:val="1"/>
      <w:numFmt w:val="bullet"/>
      <w:lvlText w:val=""/>
      <w:lvlJc w:val="left"/>
      <w:pPr>
        <w:tabs>
          <w:tab w:val="num" w:pos="2520"/>
        </w:tabs>
        <w:ind w:left="2520" w:hanging="360"/>
      </w:pPr>
      <w:rPr>
        <w:rFonts w:ascii="Symbol" w:hAnsi="Symbol" w:cs="Symbol" w:hint="default"/>
        <w:rFonts w:cs="OpenSymbol, 'Arial Unicode MS'"/>
      </w:rPr>
    </w:lvl>
    <w:lvl w:ilvl="4">
      <w:start w:val="1"/>
      <w:numFmt w:val="bullet"/>
      <w:lvlText w:val="◦"/>
      <w:lvlJc w:val="left"/>
      <w:pPr>
        <w:tabs>
          <w:tab w:val="num" w:pos="2880"/>
        </w:tabs>
        <w:ind w:left="2880" w:hanging="360"/>
      </w:pPr>
      <w:rPr>
        <w:rFonts w:ascii="OpenSymbol" w:hAnsi="OpenSymbol" w:cs="OpenSymbol" w:hint="default"/>
        <w:rFonts w:cs="OpenSymbol, 'Arial Unicode MS'"/>
      </w:rPr>
    </w:lvl>
    <w:lvl w:ilvl="5">
      <w:start w:val="1"/>
      <w:numFmt w:val="bullet"/>
      <w:lvlText w:val="▪"/>
      <w:lvlJc w:val="left"/>
      <w:pPr>
        <w:tabs>
          <w:tab w:val="num" w:pos="3240"/>
        </w:tabs>
        <w:ind w:left="3240" w:hanging="360"/>
      </w:pPr>
      <w:rPr>
        <w:rFonts w:ascii="OpenSymbol" w:hAnsi="OpenSymbol" w:cs="OpenSymbol" w:hint="default"/>
        <w:rFonts w:cs="OpenSymbol, 'Arial Unicode MS'"/>
      </w:rPr>
    </w:lvl>
    <w:lvl w:ilvl="6">
      <w:start w:val="1"/>
      <w:numFmt w:val="bullet"/>
      <w:lvlText w:val=""/>
      <w:lvlJc w:val="left"/>
      <w:pPr>
        <w:tabs>
          <w:tab w:val="num" w:pos="3600"/>
        </w:tabs>
        <w:ind w:left="3600" w:hanging="360"/>
      </w:pPr>
      <w:rPr>
        <w:rFonts w:ascii="Symbol" w:hAnsi="Symbol" w:cs="Symbol" w:hint="default"/>
        <w:rFonts w:cs="OpenSymbol, 'Arial Unicode MS'"/>
      </w:rPr>
    </w:lvl>
    <w:lvl w:ilvl="7">
      <w:start w:val="1"/>
      <w:numFmt w:val="bullet"/>
      <w:lvlText w:val="◦"/>
      <w:lvlJc w:val="left"/>
      <w:pPr>
        <w:tabs>
          <w:tab w:val="num" w:pos="3960"/>
        </w:tabs>
        <w:ind w:left="3960" w:hanging="360"/>
      </w:pPr>
      <w:rPr>
        <w:rFonts w:ascii="OpenSymbol" w:hAnsi="OpenSymbol" w:cs="OpenSymbol" w:hint="default"/>
        <w:rFonts w:cs="OpenSymbol, 'Arial Unicode MS'"/>
      </w:rPr>
    </w:lvl>
    <w:lvl w:ilvl="8">
      <w:start w:val="1"/>
      <w:numFmt w:val="bullet"/>
      <w:lvlText w:val="▪"/>
      <w:lvlJc w:val="left"/>
      <w:pPr>
        <w:tabs>
          <w:tab w:val="num" w:pos="4320"/>
        </w:tabs>
        <w:ind w:left="4320" w:hanging="360"/>
      </w:pPr>
      <w:rPr>
        <w:rFonts w:ascii="OpenSymbol" w:hAnsi="OpenSymbol" w:cs="OpenSymbol" w:hint="default"/>
        <w:rFonts w:cs="OpenSymbol, 'Arial Unicode MS'"/>
      </w:rPr>
    </w:lvl>
  </w:abstractNum>
  <w:abstractNum w:abstractNumId="50">
    <w:lvl w:ilvl="0">
      <w:start w:val="1"/>
      <w:numFmt w:val="decimal"/>
      <w:lvlText w:val="%1."/>
      <w:lvlJc w:val="left"/>
      <w:pPr>
        <w:tabs>
          <w:tab w:val="num" w:pos="1800"/>
        </w:tabs>
        <w:ind w:left="1800" w:hanging="360"/>
      </w:pPr>
      <w:rPr/>
    </w:lvl>
    <w:lvl w:ilvl="1">
      <w:start w:val="1"/>
      <w:numFmt w:val="decimal"/>
      <w:lvlText w:val="%2."/>
      <w:lvlJc w:val="left"/>
      <w:pPr>
        <w:tabs>
          <w:tab w:val="num" w:pos="2160"/>
        </w:tabs>
        <w:ind w:left="2160" w:hanging="360"/>
      </w:pPr>
      <w:rPr/>
    </w:lvl>
    <w:lvl w:ilvl="2">
      <w:start w:val="1"/>
      <w:numFmt w:val="decimal"/>
      <w:lvlText w:val="%3."/>
      <w:lvlJc w:val="left"/>
      <w:pPr>
        <w:tabs>
          <w:tab w:val="num" w:pos="2520"/>
        </w:tabs>
        <w:ind w:left="252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240"/>
        </w:tabs>
        <w:ind w:left="3240" w:hanging="360"/>
      </w:pPr>
      <w:rPr/>
    </w:lvl>
    <w:lvl w:ilvl="5">
      <w:start w:val="1"/>
      <w:numFmt w:val="decimal"/>
      <w:lvlText w:val="%6."/>
      <w:lvlJc w:val="left"/>
      <w:pPr>
        <w:tabs>
          <w:tab w:val="num" w:pos="3600"/>
        </w:tabs>
        <w:ind w:left="3600" w:hanging="360"/>
      </w:pPr>
      <w:rPr/>
    </w:lvl>
    <w:lvl w:ilvl="6">
      <w:start w:val="1"/>
      <w:numFmt w:val="decimal"/>
      <w:lvlText w:val="%7."/>
      <w:lvlJc w:val="left"/>
      <w:pPr>
        <w:tabs>
          <w:tab w:val="num" w:pos="3960"/>
        </w:tabs>
        <w:ind w:left="3960" w:hanging="360"/>
      </w:pPr>
      <w:rPr/>
    </w:lvl>
    <w:lvl w:ilvl="7">
      <w:start w:val="1"/>
      <w:numFmt w:val="decimal"/>
      <w:lvlText w:val="%8."/>
      <w:lvlJc w:val="left"/>
      <w:pPr>
        <w:tabs>
          <w:tab w:val="num" w:pos="4320"/>
        </w:tabs>
        <w:ind w:left="4320" w:hanging="360"/>
      </w:pPr>
      <w:rPr/>
    </w:lvl>
    <w:lvl w:ilvl="8">
      <w:start w:val="1"/>
      <w:numFmt w:val="decimal"/>
      <w:lvlText w:val="%9."/>
      <w:lvlJc w:val="left"/>
      <w:pPr>
        <w:tabs>
          <w:tab w:val="num" w:pos="4680"/>
        </w:tabs>
        <w:ind w:left="4680" w:hanging="360"/>
      </w:pPr>
      <w:rPr/>
    </w:lvl>
  </w:abstractNum>
  <w:abstractNum w:abstractNumId="5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1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Cs w:val="24"/>
        <w:lang w:val="fr-FR"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NSimSun" w:cs="Lucida Sans"/>
      <w:color w:val="auto"/>
      <w:kern w:val="2"/>
      <w:sz w:val="24"/>
      <w:szCs w:val="24"/>
      <w:lang w:val="fr-FR" w:eastAsia="zh-CN" w:bidi="hi-IN"/>
    </w:rPr>
  </w:style>
  <w:style w:type="paragraph" w:styleId="Titre1">
    <w:name w:val="Heading 1"/>
    <w:uiPriority w:val="9"/>
    <w:qFormat/>
    <w:pPr>
      <w:widowControl w:val="false"/>
      <w:pBdr>
        <w:top w:val="single" w:sz="8" w:space="1" w:color="0000FF" w:shadow="1"/>
        <w:left w:val="single" w:sz="8" w:space="1" w:color="0000FF" w:shadow="1"/>
        <w:bottom w:val="single" w:sz="8" w:space="1" w:color="0000FF" w:shadow="1"/>
        <w:right w:val="single" w:sz="8" w:space="1" w:color="0000FF" w:shadow="1"/>
      </w:pBdr>
      <w:bidi w:val="0"/>
      <w:spacing w:before="0" w:after="119"/>
      <w:jc w:val="center"/>
      <w:outlineLvl w:val="0"/>
    </w:pPr>
    <w:rPr>
      <w:rFonts w:ascii="Arial Black" w:hAnsi="Arial Black" w:eastAsia="Arial Black" w:cs="Arial Black"/>
      <w:bCs/>
      <w:color w:val="0000FF"/>
      <w:kern w:val="2"/>
      <w:sz w:val="24"/>
      <w:szCs w:val="32"/>
      <w:lang w:val="fr-FR" w:eastAsia="zh-CN" w:bidi="hi-IN"/>
    </w:rPr>
  </w:style>
  <w:style w:type="paragraph" w:styleId="Titre2">
    <w:name w:val="Heading 2"/>
    <w:uiPriority w:val="9"/>
    <w:unhideWhenUsed/>
    <w:qFormat/>
    <w:pPr>
      <w:keepNext w:val="true"/>
      <w:widowControl w:val="false"/>
      <w:bidi w:val="0"/>
      <w:spacing w:before="170" w:after="0"/>
      <w:ind w:left="397" w:hanging="431"/>
      <w:jc w:val="left"/>
      <w:outlineLvl w:val="1"/>
    </w:pPr>
    <w:rPr>
      <w:rFonts w:ascii="Arial Black" w:hAnsi="Arial Black" w:eastAsia="Arial Black" w:cs="Arial Black"/>
      <w:color w:val="000000"/>
      <w:kern w:val="2"/>
      <w:sz w:val="26"/>
      <w:szCs w:val="24"/>
      <w:lang w:val="fr-FR" w:eastAsia="zh-CN" w:bidi="hi-IN"/>
    </w:rPr>
  </w:style>
  <w:style w:type="paragraph" w:styleId="Titre3">
    <w:name w:val="Heading 3"/>
    <w:uiPriority w:val="9"/>
    <w:unhideWhenUsed/>
    <w:qFormat/>
    <w:pPr>
      <w:keepNext w:val="true"/>
      <w:widowControl w:val="false"/>
      <w:pBdr>
        <w:top w:val="single" w:sz="2" w:space="1" w:color="9999FF"/>
        <w:left w:val="single" w:sz="2" w:space="1" w:color="9999FF"/>
        <w:bottom w:val="single" w:sz="2" w:space="1" w:color="9999FF"/>
        <w:right w:val="single" w:sz="2" w:space="1" w:color="9999FF"/>
      </w:pBdr>
      <w:bidi w:val="0"/>
      <w:ind w:left="850" w:hanging="431"/>
      <w:jc w:val="left"/>
      <w:outlineLvl w:val="2"/>
    </w:pPr>
    <w:rPr>
      <w:rFonts w:ascii="Liberation Serif" w:hAnsi="Liberation Serif" w:eastAsia="Arial Unicode MS" w:cs="Arial"/>
      <w:b/>
      <w:bCs/>
      <w:color w:val="auto"/>
      <w:kern w:val="2"/>
      <w:sz w:val="22"/>
      <w:szCs w:val="24"/>
      <w:lang w:val="fr-FR" w:eastAsia="zh-CN" w:bidi="hi-IN"/>
    </w:rPr>
  </w:style>
  <w:style w:type="paragraph" w:styleId="Titre4">
    <w:name w:val="Heading 4"/>
    <w:uiPriority w:val="9"/>
    <w:unhideWhenUsed/>
    <w:qFormat/>
    <w:pPr>
      <w:keepNext w:val="true"/>
      <w:widowControl w:val="false"/>
      <w:overflowPunct w:val="false"/>
      <w:bidi w:val="0"/>
      <w:ind w:left="1701" w:hanging="431"/>
      <w:jc w:val="left"/>
      <w:outlineLvl w:val="3"/>
    </w:pPr>
    <w:rPr>
      <w:rFonts w:ascii="Liberation Serif" w:hAnsi="Liberation Serif" w:eastAsia="NSimSun" w:cs="Lucida Sans"/>
      <w:bCs/>
      <w:i/>
      <w:color w:val="auto"/>
      <w:kern w:val="2"/>
      <w:sz w:val="24"/>
      <w:szCs w:val="28"/>
      <w:u w:val="single"/>
      <w:lang w:val="fr-FR" w:eastAsia="zh-CN" w:bidi="hi-IN"/>
    </w:rPr>
  </w:style>
  <w:style w:type="paragraph" w:styleId="Titre5">
    <w:name w:val="Heading 5"/>
    <w:uiPriority w:val="9"/>
    <w:semiHidden/>
    <w:unhideWhenUsed/>
    <w:qFormat/>
    <w:pPr>
      <w:keepNext w:val="true"/>
      <w:widowControl w:val="false"/>
      <w:bidi w:val="0"/>
      <w:ind w:left="431" w:firstLine="1780"/>
      <w:jc w:val="left"/>
      <w:outlineLvl w:val="4"/>
    </w:pPr>
    <w:rPr>
      <w:rFonts w:ascii="Liberation Serif" w:hAnsi="Liberation Serif" w:eastAsia="NSimSun" w:cs="Lucida Sans"/>
      <w:bCs/>
      <w:i/>
      <w:color w:val="auto"/>
      <w:kern w:val="2"/>
      <w:sz w:val="20"/>
      <w:szCs w:val="24"/>
      <w:u w:val="double"/>
      <w:lang w:val="fr-FR" w:eastAsia="zh-CN" w:bidi="hi-IN"/>
    </w:rPr>
  </w:style>
  <w:style w:type="paragraph" w:styleId="Titre6">
    <w:name w:val="Heading 6"/>
    <w:uiPriority w:val="9"/>
    <w:semiHidden/>
    <w:unhideWhenUsed/>
    <w:qFormat/>
    <w:pPr>
      <w:keepNext w:val="true"/>
      <w:widowControl w:val="false"/>
      <w:bidi w:val="0"/>
      <w:jc w:val="left"/>
      <w:outlineLvl w:val="5"/>
    </w:pPr>
    <w:rPr>
      <w:rFonts w:ascii="Liberation Serif" w:hAnsi="Liberation Serif" w:eastAsia="NSimSun" w:cs="Lucida Sans"/>
      <w:b/>
      <w:color w:val="auto"/>
      <w:kern w:val="2"/>
      <w:sz w:val="24"/>
      <w:szCs w:val="24"/>
      <w:u w:val="single"/>
      <w:lang w:val="fr-FR" w:eastAsia="zh-CN" w:bidi="hi-IN"/>
    </w:rPr>
  </w:style>
  <w:style w:type="paragraph" w:styleId="Titre7">
    <w:name w:val="Heading 7"/>
    <w:qFormat/>
    <w:pPr>
      <w:keepNext w:val="true"/>
      <w:widowControl w:val="false"/>
      <w:bidi w:val="0"/>
      <w:jc w:val="left"/>
      <w:outlineLvl w:val="6"/>
    </w:pPr>
    <w:rPr>
      <w:rFonts w:ascii="Liberation Serif" w:hAnsi="Liberation Serif" w:eastAsia="NSimSun" w:cs="Lucida Sans"/>
      <w:b/>
      <w:bCs/>
      <w:color w:val="auto"/>
      <w:kern w:val="2"/>
      <w:sz w:val="24"/>
      <w:szCs w:val="24"/>
      <w:lang w:val="fr-FR" w:eastAsia="zh-CN" w:bidi="hi-IN"/>
    </w:rPr>
  </w:style>
  <w:style w:type="paragraph" w:styleId="Titre8">
    <w:name w:val="Heading 8"/>
    <w:qFormat/>
    <w:pPr>
      <w:keepNext w:val="true"/>
      <w:widowControl w:val="false"/>
      <w:bidi w:val="0"/>
      <w:jc w:val="left"/>
      <w:outlineLvl w:val="7"/>
    </w:pPr>
    <w:rPr>
      <w:rFonts w:ascii="Liberation Serif" w:hAnsi="Liberation Serif" w:eastAsia="NSimSun" w:cs="Lucida Sans"/>
      <w:b/>
      <w:bCs/>
      <w:color w:val="auto"/>
      <w:kern w:val="2"/>
      <w:sz w:val="40"/>
      <w:szCs w:val="24"/>
      <w:lang w:val="fr-FR" w:eastAsia="zh-CN" w:bidi="hi-IN"/>
    </w:rPr>
  </w:style>
  <w:style w:type="paragraph" w:styleId="Titre9">
    <w:name w:val="Heading 9"/>
    <w:qFormat/>
    <w:pPr>
      <w:widowControl w:val="false"/>
      <w:bidi w:val="0"/>
      <w:jc w:val="left"/>
      <w:outlineLvl w:val="8"/>
    </w:pPr>
    <w:rPr>
      <w:rFonts w:ascii="Liberation Serif" w:hAnsi="Liberation Serif" w:eastAsia="NSimSun" w:cs="Lucida Sans"/>
      <w:b/>
      <w:bCs/>
      <w:color w:val="auto"/>
      <w:kern w:val="2"/>
      <w:sz w:val="21"/>
      <w:szCs w:val="21"/>
      <w:lang w:val="fr-FR" w:eastAsia="zh-CN" w:bidi="hi-IN"/>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Symbol, Geneva" w:hAnsi="Symbol, Geneva" w:eastAsia="Symbol, Geneva" w:cs="Times New Roman"/>
    </w:rPr>
  </w:style>
  <w:style w:type="character" w:styleId="WW8Num4z0" w:customStyle="1">
    <w:name w:val="WW8Num4z0"/>
    <w:qFormat/>
    <w:rPr>
      <w:rFonts w:ascii="Symbol, Geneva" w:hAnsi="Symbol, Geneva" w:eastAsia="Symbol, Geneva" w:cs="OpenSymbol, 'Arial Unicode MS'"/>
      <w:color w:val="auto"/>
      <w:sz w:val="21"/>
      <w:szCs w:val="21"/>
      <w:lang w:val="fr-FR" w:bidi="ar-SA"/>
    </w:rPr>
  </w:style>
  <w:style w:type="character" w:styleId="WW8Num5z0" w:customStyle="1">
    <w:name w:val="WW8Num5z0"/>
    <w:qFormat/>
    <w:rPr>
      <w:rFonts w:ascii="Symbol, Geneva" w:hAnsi="Symbol, Geneva" w:eastAsia="Symbol, Geneva" w:cs="OpenSymbol, 'Arial Unicode MS'"/>
      <w:color w:val="auto"/>
      <w:sz w:val="21"/>
      <w:szCs w:val="21"/>
      <w:lang w:val="fr-FR" w:bidi="ar-SA"/>
    </w:rPr>
  </w:style>
  <w:style w:type="character" w:styleId="WW8Num6z0" w:customStyle="1">
    <w:name w:val="WW8Num6z0"/>
    <w:qFormat/>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Geneva" w:hAnsi="Symbol, Geneva" w:eastAsia="Symbol, Geneva" w:cs="OpenSymbol, 'Arial Unicode MS'"/>
      <w:sz w:val="21"/>
      <w:szCs w:val="21"/>
      <w:lang w:val="fr-FR"/>
    </w:rPr>
  </w:style>
  <w:style w:type="character" w:styleId="WW8Num8z1" w:customStyle="1">
    <w:name w:val="WW8Num8z1"/>
    <w:qFormat/>
    <w:rPr>
      <w:rFonts w:ascii="OpenSymbol, 'Arial Unicode MS'" w:hAnsi="OpenSymbol, 'Arial Unicode MS'" w:eastAsia="OpenSymbol, 'Arial Unicode MS'" w:cs="OpenSymbol, 'Arial Unicode MS'"/>
    </w:rPr>
  </w:style>
  <w:style w:type="character" w:styleId="WW8Num9z0" w:customStyle="1">
    <w:name w:val="WW8Num9z0"/>
    <w:qFormat/>
    <w:rPr>
      <w:rFonts w:ascii="Symbol, Geneva" w:hAnsi="Symbol, Geneva" w:eastAsia="Symbol, Geneva" w:cs="OpenSymbol, 'Arial Unicode MS'"/>
      <w:color w:val="000000"/>
      <w:sz w:val="21"/>
      <w:szCs w:val="21"/>
    </w:rPr>
  </w:style>
  <w:style w:type="character" w:styleId="WW8Num9z1" w:customStyle="1">
    <w:name w:val="WW8Num9z1"/>
    <w:qFormat/>
    <w:rPr>
      <w:rFonts w:ascii="OpenSymbol, 'Arial Unicode MS'" w:hAnsi="OpenSymbol, 'Arial Unicode MS'" w:eastAsia="OpenSymbol, 'Arial Unicode MS'" w:cs="OpenSymbol, 'Arial Unicode MS'"/>
    </w:rPr>
  </w:style>
  <w:style w:type="character" w:styleId="WW8Num10z0" w:customStyle="1">
    <w:name w:val="WW8Num10z0"/>
    <w:qFormat/>
    <w:rPr>
      <w:rFonts w:ascii="Symbol, Geneva" w:hAnsi="Symbol, Geneva" w:eastAsia="Symbol, Geneva" w:cs="OpenSymbol, 'Arial Unicode MS'"/>
      <w:color w:val="000000"/>
      <w:sz w:val="21"/>
      <w:szCs w:val="21"/>
      <w:lang w:val="fr-FR" w:bidi="ar-SA"/>
    </w:rPr>
  </w:style>
  <w:style w:type="character" w:styleId="WW8Num10z1" w:customStyle="1">
    <w:name w:val="WW8Num10z1"/>
    <w:qFormat/>
    <w:rPr>
      <w:rFonts w:ascii="OpenSymbol, 'Arial Unicode MS'" w:hAnsi="OpenSymbol, 'Arial Unicode MS'" w:eastAsia="OpenSymbol, 'Arial Unicode MS'" w:cs="OpenSymbol, 'Arial Unicode MS'"/>
    </w:rPr>
  </w:style>
  <w:style w:type="character" w:styleId="WW8Num11z0" w:customStyle="1">
    <w:name w:val="WW8Num11z0"/>
    <w:qFormat/>
    <w:rPr>
      <w:rFonts w:ascii="Symbol, Geneva" w:hAnsi="Symbol, Geneva" w:eastAsia="Symbol, Geneva" w:cs="OpenSymbol, 'Arial Unicode MS'"/>
    </w:rPr>
  </w:style>
  <w:style w:type="character" w:styleId="WW8Num11z1" w:customStyle="1">
    <w:name w:val="WW8Num11z1"/>
    <w:qFormat/>
    <w:rPr>
      <w:rFonts w:ascii="OpenSymbol, 'Arial Unicode MS'" w:hAnsi="OpenSymbol, 'Arial Unicode MS'" w:eastAsia="OpenSymbol, 'Arial Unicode MS'" w:cs="OpenSymbol, 'Arial Unicode MS'"/>
    </w:rPr>
  </w:style>
  <w:style w:type="character" w:styleId="WW8Num12z0" w:customStyle="1">
    <w:name w:val="WW8Num12z0"/>
    <w:qFormat/>
    <w:rPr>
      <w:rFonts w:ascii="Symbol, Geneva" w:hAnsi="Symbol, Geneva" w:eastAsia="Symbol, Geneva" w:cs="OpenSymbol, 'Arial Unicode MS'"/>
      <w:color w:val="auto"/>
      <w:sz w:val="21"/>
      <w:szCs w:val="21"/>
      <w:lang w:val="fr-FR" w:bidi="ar-SA"/>
    </w:rPr>
  </w:style>
  <w:style w:type="character" w:styleId="WW8Num13z0" w:customStyle="1">
    <w:name w:val="WW8Num13z0"/>
    <w:qFormat/>
    <w:rPr>
      <w:rFonts w:ascii="Symbol, Geneva" w:hAnsi="Symbol, Geneva" w:eastAsia="Symbol, Geneva" w:cs="OpenSymbol, 'Arial Unicode MS'"/>
    </w:rPr>
  </w:style>
  <w:style w:type="character" w:styleId="WW8Num13z1" w:customStyle="1">
    <w:name w:val="WW8Num13z1"/>
    <w:qFormat/>
    <w:rPr>
      <w:rFonts w:ascii="OpenSymbol, 'Arial Unicode MS'" w:hAnsi="OpenSymbol, 'Arial Unicode MS'" w:eastAsia="OpenSymbol, 'Arial Unicode MS'" w:cs="OpenSymbol, 'Arial Unicode MS'"/>
    </w:rPr>
  </w:style>
  <w:style w:type="character" w:styleId="WW8Num14z0" w:customStyle="1">
    <w:name w:val="WW8Num14z0"/>
    <w:qFormat/>
    <w:rPr>
      <w:rFonts w:ascii="Wingdings" w:hAnsi="Wingdings" w:eastAsia="Wingdings" w:cs="OpenSymbol, 'Arial Unicode MS'"/>
      <w:szCs w:val="21"/>
    </w:rPr>
  </w:style>
  <w:style w:type="character" w:styleId="WW8Num14z1" w:customStyle="1">
    <w:name w:val="WW8Num14z1"/>
    <w:qFormat/>
    <w:rPr>
      <w:rFonts w:ascii="Times New Roman" w:hAnsi="Times New Roman" w:eastAsia="Times New Roman" w:cs="OpenSymbol, 'Arial Unicode MS'"/>
      <w:color w:val="auto"/>
      <w:sz w:val="21"/>
      <w:szCs w:val="21"/>
      <w:lang w:val="fr-FR" w:bidi="ar-SA"/>
    </w:rPr>
  </w:style>
  <w:style w:type="character" w:styleId="WW8Num14z2" w:customStyle="1">
    <w:name w:val="WW8Num14z2"/>
    <w:qFormat/>
    <w:rPr>
      <w:rFonts w:ascii="Wingdings" w:hAnsi="Wingdings" w:eastAsia="Wingdings" w:cs="Wingdings"/>
    </w:rPr>
  </w:style>
  <w:style w:type="character" w:styleId="WW8Num14z3" w:customStyle="1">
    <w:name w:val="WW8Num14z3"/>
    <w:qFormat/>
    <w:rPr>
      <w:rFonts w:ascii="Symbol, Geneva" w:hAnsi="Symbol, Geneva" w:eastAsia="Symbol, Geneva" w:cs="Symbol, Geneva"/>
    </w:rPr>
  </w:style>
  <w:style w:type="character" w:styleId="WW8Num14z4" w:customStyle="1">
    <w:name w:val="WW8Num14z4"/>
    <w:qFormat/>
    <w:rPr>
      <w:rFonts w:ascii="Courier New" w:hAnsi="Courier New" w:eastAsia="Courier New" w:cs="Courier New"/>
    </w:rPr>
  </w:style>
  <w:style w:type="character" w:styleId="WW8Num15z0" w:customStyle="1">
    <w:name w:val="WW8Num15z0"/>
    <w:qFormat/>
    <w:rPr>
      <w:rFonts w:ascii="Symbol, Geneva" w:hAnsi="Symbol, Geneva" w:eastAsia="Symbol, Geneva" w:cs="OpenSymbol, 'Arial Unicode MS'"/>
      <w:color w:val="000000"/>
      <w:shd w:fill="FFFF00" w:val="clear"/>
    </w:rPr>
  </w:style>
  <w:style w:type="character" w:styleId="WW8Num15z1" w:customStyle="1">
    <w:name w:val="WW8Num15z1"/>
    <w:qFormat/>
    <w:rPr>
      <w:rFonts w:ascii="OpenSymbol, 'Arial Unicode MS'" w:hAnsi="OpenSymbol, 'Arial Unicode MS'" w:eastAsia="OpenSymbol, 'Arial Unicode MS'" w:cs="OpenSymbol, 'Arial Unicode MS'"/>
    </w:rPr>
  </w:style>
  <w:style w:type="character" w:styleId="WW8Num16z0" w:customStyle="1">
    <w:name w:val="WW8Num16z0"/>
    <w:qFormat/>
    <w:rPr>
      <w:rFonts w:ascii="Symbol, Geneva" w:hAnsi="Symbol, Geneva" w:eastAsia="Symbol, Geneva" w:cs="OpenSymbol, 'Arial Unicode MS'"/>
      <w:color w:val="000000"/>
      <w:sz w:val="20"/>
      <w:szCs w:val="20"/>
    </w:rPr>
  </w:style>
  <w:style w:type="character" w:styleId="WW8Num16z1" w:customStyle="1">
    <w:name w:val="WW8Num16z1"/>
    <w:qFormat/>
    <w:rPr>
      <w:rFonts w:ascii="OpenSymbol, 'Arial Unicode MS'" w:hAnsi="OpenSymbol, 'Arial Unicode MS'" w:eastAsia="OpenSymbol, 'Arial Unicode MS'" w:cs="Times New Roman"/>
      <w:i w:val="false"/>
      <w:color w:val="000000"/>
    </w:rPr>
  </w:style>
  <w:style w:type="character" w:styleId="WW8Num17z0" w:customStyle="1">
    <w:name w:val="WW8Num17z0"/>
    <w:qFormat/>
    <w:rPr>
      <w:rFonts w:ascii="Symbol, Geneva" w:hAnsi="Symbol, Geneva" w:eastAsia="Symbol, Geneva" w:cs="OpenSymbol, 'Arial Unicode MS'"/>
      <w:sz w:val="21"/>
      <w:szCs w:val="21"/>
      <w:shd w:fill="FFFFFF" w:val="clear"/>
    </w:rPr>
  </w:style>
  <w:style w:type="character" w:styleId="WW8Num17z1" w:customStyle="1">
    <w:name w:val="WW8Num17z1"/>
    <w:qFormat/>
    <w:rPr>
      <w:rFonts w:ascii="OpenSymbol, 'Arial Unicode MS'" w:hAnsi="OpenSymbol, 'Arial Unicode MS'" w:eastAsia="OpenSymbol, 'Arial Unicode MS'" w:cs="OpenSymbol, 'Arial Unicode MS'"/>
    </w:rPr>
  </w:style>
  <w:style w:type="character" w:styleId="WW8Num18z0" w:customStyle="1">
    <w:name w:val="WW8Num18z0"/>
    <w:qFormat/>
    <w:rPr>
      <w:rFonts w:ascii="Symbol, Geneva" w:hAnsi="Symbol, Geneva" w:eastAsia="Symbol, Geneva" w:cs="OpenSymbol, 'Arial Unicode MS'"/>
      <w:color w:val="000000"/>
      <w:sz w:val="21"/>
      <w:szCs w:val="21"/>
      <w14:shadow w14:blurRad="0" w14:dist="17843" w14:dir="2700000" w14:sx="100000" w14:sy="100000" w14:kx="0" w14:ky="0" w14:algn="b">
        <w14:srgbClr w14:val="000000"/>
      </w14:shadow>
    </w:rPr>
  </w:style>
  <w:style w:type="character" w:styleId="WW8Num18z1" w:customStyle="1">
    <w:name w:val="WW8Num18z1"/>
    <w:qFormat/>
    <w:rPr>
      <w:rFonts w:ascii="OpenSymbol, 'Arial Unicode MS'" w:hAnsi="OpenSymbol, 'Arial Unicode MS'" w:eastAsia="OpenSymbol, 'Arial Unicode MS'" w:cs="OpenSymbol, 'Arial Unicode MS'"/>
    </w:rPr>
  </w:style>
  <w:style w:type="character" w:styleId="WW8Num19z0" w:customStyle="1">
    <w:name w:val="WW8Num19z0"/>
    <w:qFormat/>
    <w:rPr>
      <w:rFonts w:ascii="Symbol, Geneva" w:hAnsi="Symbol, Geneva" w:eastAsia="Symbol, Geneva" w:cs="OpenSymbol, 'Arial Unicode MS'"/>
    </w:rPr>
  </w:style>
  <w:style w:type="character" w:styleId="WW8Num19z1" w:customStyle="1">
    <w:name w:val="WW8Num19z1"/>
    <w:qFormat/>
    <w:rPr>
      <w:rFonts w:ascii="OpenSymbol, 'Arial Unicode MS'" w:hAnsi="OpenSymbol, 'Arial Unicode MS'" w:eastAsia="OpenSymbol, 'Arial Unicode MS'" w:cs="OpenSymbol, 'Arial Unicode MS'"/>
    </w:rPr>
  </w:style>
  <w:style w:type="character" w:styleId="WW8Num20z0" w:customStyle="1">
    <w:name w:val="WW8Num20z0"/>
    <w:qFormat/>
    <w:rPr>
      <w:rFonts w:ascii="Symbol, Geneva" w:hAnsi="Symbol, Geneva" w:eastAsia="Symbol, Geneva" w:cs="OpenSymbol, 'Arial Unicode MS'"/>
    </w:rPr>
  </w:style>
  <w:style w:type="character" w:styleId="WW8Num20z1" w:customStyle="1">
    <w:name w:val="WW8Num20z1"/>
    <w:qFormat/>
    <w:rPr>
      <w:rFonts w:ascii="OpenSymbol, 'Arial Unicode MS'" w:hAnsi="OpenSymbol, 'Arial Unicode MS'" w:eastAsia="OpenSymbol, 'Arial Unicode MS'" w:cs="OpenSymbol, 'Arial Unicode MS'"/>
    </w:rPr>
  </w:style>
  <w:style w:type="character" w:styleId="WW8Num21z0" w:customStyle="1">
    <w:name w:val="WW8Num21z0"/>
    <w:qFormat/>
    <w:rPr>
      <w:rFonts w:ascii="Symbol, Geneva" w:hAnsi="Symbol, Geneva" w:eastAsia="Symbol, Geneva" w:cs="OpenSymbol, 'Arial Unicode MS'"/>
      <w:sz w:val="20"/>
      <w:szCs w:val="21"/>
    </w:rPr>
  </w:style>
  <w:style w:type="character" w:styleId="WW8Num21z1" w:customStyle="1">
    <w:name w:val="WW8Num21z1"/>
    <w:qFormat/>
    <w:rPr>
      <w:rFonts w:ascii="OpenSymbol, 'Arial Unicode MS'" w:hAnsi="OpenSymbol, 'Arial Unicode MS'" w:eastAsia="OpenSymbol, 'Arial Unicode MS'" w:cs="OpenSymbol, 'Arial Unicode MS'"/>
    </w:rPr>
  </w:style>
  <w:style w:type="character" w:styleId="WW8Num22z0" w:customStyle="1">
    <w:name w:val="WW8Num22z0"/>
    <w:qFormat/>
    <w:rPr>
      <w:rFonts w:ascii="Symbol, Geneva" w:hAnsi="Symbol, Geneva" w:eastAsia="Symbol, Geneva" w:cs="OpenSymbol, 'Arial Unicode MS'"/>
    </w:rPr>
  </w:style>
  <w:style w:type="character" w:styleId="WW8Num22z1" w:customStyle="1">
    <w:name w:val="WW8Num22z1"/>
    <w:qFormat/>
    <w:rPr>
      <w:rFonts w:ascii="OpenSymbol, 'Arial Unicode MS'" w:hAnsi="OpenSymbol, 'Arial Unicode MS'" w:eastAsia="OpenSymbol, 'Arial Unicode MS'" w:cs="OpenSymbol, 'Arial Unicode MS'"/>
    </w:rPr>
  </w:style>
  <w:style w:type="character" w:styleId="WW8Num23z0" w:customStyle="1">
    <w:name w:val="WW8Num23z0"/>
    <w:qFormat/>
    <w:rPr>
      <w:rFonts w:ascii="Symbol, Geneva" w:hAnsi="Symbol, Geneva" w:eastAsia="Symbol, Geneva" w:cs="OpenSymbol, 'Arial Unicode MS'"/>
    </w:rPr>
  </w:style>
  <w:style w:type="character" w:styleId="WW8Num23z1" w:customStyle="1">
    <w:name w:val="WW8Num23z1"/>
    <w:qFormat/>
    <w:rPr>
      <w:rFonts w:ascii="OpenSymbol, 'Arial Unicode MS'" w:hAnsi="OpenSymbol, 'Arial Unicode MS'" w:eastAsia="OpenSymbol, 'Arial Unicode MS'" w:cs="OpenSymbol, 'Arial Unicode MS'"/>
    </w:rPr>
  </w:style>
  <w:style w:type="character" w:styleId="WW8Num24z0" w:customStyle="1">
    <w:name w:val="WW8Num24z0"/>
    <w:qFormat/>
    <w:rPr>
      <w:rFonts w:ascii="Symbol, Geneva" w:hAnsi="Symbol, Geneva" w:eastAsia="Symbol, Geneva" w:cs="OpenSymbol, 'Arial Unicode MS'"/>
      <w:szCs w:val="21"/>
    </w:rPr>
  </w:style>
  <w:style w:type="character" w:styleId="WW8Num24z1" w:customStyle="1">
    <w:name w:val="WW8Num24z1"/>
    <w:qFormat/>
    <w:rPr>
      <w:rFonts w:ascii="OpenSymbol, 'Arial Unicode MS'" w:hAnsi="OpenSymbol, 'Arial Unicode MS'" w:eastAsia="OpenSymbol, 'Arial Unicode MS'" w:cs="OpenSymbol, 'Arial Unicode MS'"/>
    </w:rPr>
  </w:style>
  <w:style w:type="character" w:styleId="WW8Num25z0" w:customStyle="1">
    <w:name w:val="WW8Num25z0"/>
    <w:qFormat/>
    <w:rPr>
      <w:rFonts w:ascii="Symbol, Geneva" w:hAnsi="Symbol, Geneva" w:eastAsia="Symbol, Geneva" w:cs="Symbol, Geneva"/>
    </w:rPr>
  </w:style>
  <w:style w:type="character" w:styleId="WW8Num26z0" w:customStyle="1">
    <w:name w:val="WW8Num26z0"/>
    <w:qFormat/>
    <w:rPr>
      <w:rFonts w:ascii="Symbol" w:hAnsi="Symbol" w:eastAsia="Symbol, Geneva" w:cs="OpenSymbol, 'Arial Unicode MS'"/>
      <w:color w:val="1A62B3"/>
      <w:sz w:val="20"/>
      <w:szCs w:val="20"/>
    </w:rPr>
  </w:style>
  <w:style w:type="character" w:styleId="WW8Num26z1" w:customStyle="1">
    <w:name w:val="WW8Num26z1"/>
    <w:qFormat/>
    <w:rPr/>
  </w:style>
  <w:style w:type="character" w:styleId="WW8Num26z2" w:customStyle="1">
    <w:name w:val="WW8Num26z2"/>
    <w:qFormat/>
    <w:rPr/>
  </w:style>
  <w:style w:type="character" w:styleId="WW8Num26z3" w:customStyle="1">
    <w:name w:val="WW8Num26z3"/>
    <w:qFormat/>
    <w:rPr/>
  </w:style>
  <w:style w:type="character" w:styleId="WW8Num26z4" w:customStyle="1">
    <w:name w:val="WW8Num26z4"/>
    <w:qFormat/>
    <w:rPr/>
  </w:style>
  <w:style w:type="character" w:styleId="WW8Num26z5" w:customStyle="1">
    <w:name w:val="WW8Num26z5"/>
    <w:qFormat/>
    <w:rPr/>
  </w:style>
  <w:style w:type="character" w:styleId="WW8Num26z6" w:customStyle="1">
    <w:name w:val="WW8Num26z6"/>
    <w:qFormat/>
    <w:rPr/>
  </w:style>
  <w:style w:type="character" w:styleId="WW8Num26z7" w:customStyle="1">
    <w:name w:val="WW8Num26z7"/>
    <w:qFormat/>
    <w:rPr/>
  </w:style>
  <w:style w:type="character" w:styleId="WW8Num26z8" w:customStyle="1">
    <w:name w:val="WW8Num26z8"/>
    <w:qFormat/>
    <w:rPr/>
  </w:style>
  <w:style w:type="character" w:styleId="WW8Num27z0" w:customStyle="1">
    <w:name w:val="WW8Num27z0"/>
    <w:qFormat/>
    <w:rPr>
      <w:rFonts w:ascii="Symbol" w:hAnsi="Symbol" w:eastAsia="Symbol, Geneva" w:cs="OpenSymbol, 'Arial Unicode MS'"/>
      <w:color w:val="363636"/>
    </w:rPr>
  </w:style>
  <w:style w:type="character" w:styleId="WW8Num27z1" w:customStyle="1">
    <w:name w:val="WW8Num27z1"/>
    <w:qFormat/>
    <w:rPr/>
  </w:style>
  <w:style w:type="character" w:styleId="WW8Num27z2" w:customStyle="1">
    <w:name w:val="WW8Num27z2"/>
    <w:qFormat/>
    <w:rPr/>
  </w:style>
  <w:style w:type="character" w:styleId="WW8Num27z3" w:customStyle="1">
    <w:name w:val="WW8Num27z3"/>
    <w:qFormat/>
    <w:rPr/>
  </w:style>
  <w:style w:type="character" w:styleId="WW8Num27z4" w:customStyle="1">
    <w:name w:val="WW8Num27z4"/>
    <w:qFormat/>
    <w:rPr/>
  </w:style>
  <w:style w:type="character" w:styleId="WW8Num27z5" w:customStyle="1">
    <w:name w:val="WW8Num27z5"/>
    <w:qFormat/>
    <w:rPr/>
  </w:style>
  <w:style w:type="character" w:styleId="WW8Num27z6" w:customStyle="1">
    <w:name w:val="WW8Num27z6"/>
    <w:qFormat/>
    <w:rPr/>
  </w:style>
  <w:style w:type="character" w:styleId="WW8Num27z7" w:customStyle="1">
    <w:name w:val="WW8Num27z7"/>
    <w:qFormat/>
    <w:rPr/>
  </w:style>
  <w:style w:type="character" w:styleId="WW8Num27z8" w:customStyle="1">
    <w:name w:val="WW8Num27z8"/>
    <w:qFormat/>
    <w:rPr/>
  </w:style>
  <w:style w:type="character" w:styleId="WW8Num28z0" w:customStyle="1">
    <w:name w:val="WW8Num28z0"/>
    <w:qFormat/>
    <w:rPr>
      <w:rFonts w:ascii="Symbol" w:hAnsi="Symbol" w:eastAsia="Symbol, Geneva" w:cs="OpenSymbol, 'Arial Unicode MS'"/>
    </w:rPr>
  </w:style>
  <w:style w:type="character" w:styleId="WW8Num28z1" w:customStyle="1">
    <w:name w:val="WW8Num28z1"/>
    <w:qFormat/>
    <w:rPr>
      <w:rFonts w:ascii="OpenSymbol, 'Arial Unicode MS'" w:hAnsi="OpenSymbol, 'Arial Unicode MS'" w:eastAsia="OpenSymbol, 'Arial Unicode MS'" w:cs="OpenSymbol, 'Arial Unicode MS'"/>
    </w:rPr>
  </w:style>
  <w:style w:type="character" w:styleId="WW8Num29z0" w:customStyle="1">
    <w:name w:val="WW8Num29z0"/>
    <w:qFormat/>
    <w:rPr>
      <w:rFonts w:ascii="Symbol" w:hAnsi="Symbol" w:eastAsia="Symbol, Geneva" w:cs="OpenSymbol, 'Arial Unicode MS'"/>
    </w:rPr>
  </w:style>
  <w:style w:type="character" w:styleId="WW8Num29z1" w:customStyle="1">
    <w:name w:val="WW8Num29z1"/>
    <w:qFormat/>
    <w:rPr>
      <w:rFonts w:ascii="OpenSymbol, 'Arial Unicode MS'" w:hAnsi="OpenSymbol, 'Arial Unicode MS'" w:eastAsia="OpenSymbol, 'Arial Unicode MS'" w:cs="OpenSymbol, 'Arial Unicode MS'"/>
    </w:rPr>
  </w:style>
  <w:style w:type="character" w:styleId="WW8Num30z0" w:customStyle="1">
    <w:name w:val="WW8Num30z0"/>
    <w:qFormat/>
    <w:rPr>
      <w:rFonts w:ascii="Symbol" w:hAnsi="Symbol" w:eastAsia="Symbol, Geneva" w:cs="OpenSymbol, 'Arial Unicode MS'"/>
    </w:rPr>
  </w:style>
  <w:style w:type="character" w:styleId="WW8Num30z1" w:customStyle="1">
    <w:name w:val="WW8Num30z1"/>
    <w:qFormat/>
    <w:rPr>
      <w:rFonts w:ascii="OpenSymbol, 'Arial Unicode MS'" w:hAnsi="OpenSymbol, 'Arial Unicode MS'" w:eastAsia="OpenSymbol, 'Arial Unicode MS'" w:cs="OpenSymbol, 'Arial Unicode MS'"/>
    </w:rPr>
  </w:style>
  <w:style w:type="character" w:styleId="WW8Num31z0" w:customStyle="1">
    <w:name w:val="WW8Num31z0"/>
    <w:qFormat/>
    <w:rPr>
      <w:rFonts w:ascii="Symbol" w:hAnsi="Symbol" w:eastAsia="Symbol, Geneva" w:cs="OpenSymbol, 'Arial Unicode MS'"/>
    </w:rPr>
  </w:style>
  <w:style w:type="character" w:styleId="WW8Num31z1" w:customStyle="1">
    <w:name w:val="WW8Num31z1"/>
    <w:qFormat/>
    <w:rPr>
      <w:rFonts w:ascii="OpenSymbol, 'Arial Unicode MS'" w:hAnsi="OpenSymbol, 'Arial Unicode MS'" w:eastAsia="OpenSymbol, 'Arial Unicode MS'" w:cs="OpenSymbol, 'Arial Unicode MS'"/>
    </w:rPr>
  </w:style>
  <w:style w:type="character" w:styleId="WW8Num32z0" w:customStyle="1">
    <w:name w:val="WW8Num32z0"/>
    <w:qFormat/>
    <w:rPr>
      <w:rFonts w:ascii="Symbol" w:hAnsi="Symbol" w:eastAsia="Symbol, Geneva" w:cs="OpenSymbol, 'Arial Unicode MS'"/>
    </w:rPr>
  </w:style>
  <w:style w:type="character" w:styleId="WW8Num32z1" w:customStyle="1">
    <w:name w:val="WW8Num32z1"/>
    <w:qFormat/>
    <w:rPr>
      <w:rFonts w:ascii="OpenSymbol, 'Arial Unicode MS'" w:hAnsi="OpenSymbol, 'Arial Unicode MS'" w:eastAsia="OpenSymbol, 'Arial Unicode MS'" w:cs="OpenSymbol, 'Arial Unicode MS'"/>
    </w:rPr>
  </w:style>
  <w:style w:type="character" w:styleId="WW8Num33z0" w:customStyle="1">
    <w:name w:val="WW8Num33z0"/>
    <w:qFormat/>
    <w:rPr>
      <w:rFonts w:ascii="Symbol" w:hAnsi="Symbol" w:eastAsia="Symbol, Geneva" w:cs="OpenSymbol, 'Arial Unicode MS'"/>
    </w:rPr>
  </w:style>
  <w:style w:type="character" w:styleId="WW8Num33z1" w:customStyle="1">
    <w:name w:val="WW8Num33z1"/>
    <w:qFormat/>
    <w:rPr>
      <w:rFonts w:ascii="OpenSymbol, 'Arial Unicode MS'" w:hAnsi="OpenSymbol, 'Arial Unicode MS'" w:eastAsia="OpenSymbol, 'Arial Unicode MS'" w:cs="OpenSymbol, 'Arial Unicode MS'"/>
    </w:rPr>
  </w:style>
  <w:style w:type="character" w:styleId="WW8Num34z0" w:customStyle="1">
    <w:name w:val="WW8Num34z0"/>
    <w:qFormat/>
    <w:rPr>
      <w:rFonts w:ascii="Symbol" w:hAnsi="Symbol" w:eastAsia="Symbol, Geneva" w:cs="OpenSymbol, 'Arial Unicode MS'"/>
    </w:rPr>
  </w:style>
  <w:style w:type="character" w:styleId="WW8Num34z1" w:customStyle="1">
    <w:name w:val="WW8Num34z1"/>
    <w:qFormat/>
    <w:rPr>
      <w:rFonts w:ascii="OpenSymbol, 'Arial Unicode MS'" w:hAnsi="OpenSymbol, 'Arial Unicode MS'" w:eastAsia="OpenSymbol, 'Arial Unicode MS'" w:cs="OpenSymbol, 'Arial Unicode MS'"/>
    </w:rPr>
  </w:style>
  <w:style w:type="character" w:styleId="WW8Num35z0" w:customStyle="1">
    <w:name w:val="WW8Num35z0"/>
    <w:qFormat/>
    <w:rPr>
      <w:rFonts w:ascii="Symbol" w:hAnsi="Symbol" w:eastAsia="Symbol, Geneva" w:cs="OpenSymbol, 'Arial Unicode MS'"/>
    </w:rPr>
  </w:style>
  <w:style w:type="character" w:styleId="WW8Num35z1" w:customStyle="1">
    <w:name w:val="WW8Num35z1"/>
    <w:qFormat/>
    <w:rPr>
      <w:rFonts w:ascii="OpenSymbol, 'Arial Unicode MS'" w:hAnsi="OpenSymbol, 'Arial Unicode MS'" w:eastAsia="OpenSymbol, 'Arial Unicode MS'" w:cs="OpenSymbol, 'Arial Unicode MS'"/>
    </w:rPr>
  </w:style>
  <w:style w:type="character" w:styleId="WW8Num36z0" w:customStyle="1">
    <w:name w:val="WW8Num36z0"/>
    <w:qFormat/>
    <w:rPr>
      <w:rFonts w:ascii="Symbol" w:hAnsi="Symbol" w:eastAsia="Symbol, Geneva" w:cs="OpenSymbol, 'Arial Unicode MS'"/>
    </w:rPr>
  </w:style>
  <w:style w:type="character" w:styleId="WW8Num36z1" w:customStyle="1">
    <w:name w:val="WW8Num36z1"/>
    <w:qFormat/>
    <w:rPr>
      <w:rFonts w:ascii="OpenSymbol, 'Arial Unicode MS'" w:hAnsi="OpenSymbol, 'Arial Unicode MS'" w:eastAsia="OpenSymbol, 'Arial Unicode MS'" w:cs="OpenSymbol, 'Arial Unicode MS'"/>
    </w:rPr>
  </w:style>
  <w:style w:type="character" w:styleId="WW8Num37z0" w:customStyle="1">
    <w:name w:val="WW8Num37z0"/>
    <w:qFormat/>
    <w:rPr>
      <w:rFonts w:ascii="Symbol" w:hAnsi="Symbol" w:eastAsia="Symbol, Geneva" w:cs="OpenSymbol, 'Arial Unicode MS'"/>
    </w:rPr>
  </w:style>
  <w:style w:type="character" w:styleId="WW8Num37z1" w:customStyle="1">
    <w:name w:val="WW8Num37z1"/>
    <w:qFormat/>
    <w:rPr>
      <w:rFonts w:ascii="OpenSymbol, 'Arial Unicode MS'" w:hAnsi="OpenSymbol, 'Arial Unicode MS'" w:eastAsia="OpenSymbol, 'Arial Unicode MS'" w:cs="OpenSymbol, 'Arial Unicode MS'"/>
    </w:rPr>
  </w:style>
  <w:style w:type="character" w:styleId="WW8Num38z0" w:customStyle="1">
    <w:name w:val="WW8Num38z0"/>
    <w:qFormat/>
    <w:rPr>
      <w:rFonts w:ascii="Symbol" w:hAnsi="Symbol" w:eastAsia="Symbol, Geneva" w:cs="OpenSymbol, 'Arial Unicode MS'"/>
    </w:rPr>
  </w:style>
  <w:style w:type="character" w:styleId="WW8Num38z1" w:customStyle="1">
    <w:name w:val="WW8Num38z1"/>
    <w:qFormat/>
    <w:rPr>
      <w:rFonts w:ascii="OpenSymbol, 'Arial Unicode MS'" w:hAnsi="OpenSymbol, 'Arial Unicode MS'" w:eastAsia="OpenSymbol, 'Arial Unicode MS'" w:cs="OpenSymbol, 'Arial Unicode MS'"/>
    </w:rPr>
  </w:style>
  <w:style w:type="character" w:styleId="WW8Num39z0" w:customStyle="1">
    <w:name w:val="WW8Num39z0"/>
    <w:qFormat/>
    <w:rPr>
      <w:rFonts w:ascii="Symbol" w:hAnsi="Symbol" w:eastAsia="Symbol, Geneva" w:cs="OpenSymbol, 'Arial Unicode MS'"/>
    </w:rPr>
  </w:style>
  <w:style w:type="character" w:styleId="WW8Num39z1" w:customStyle="1">
    <w:name w:val="WW8Num39z1"/>
    <w:qFormat/>
    <w:rPr>
      <w:rFonts w:ascii="OpenSymbol, 'Arial Unicode MS'" w:hAnsi="OpenSymbol, 'Arial Unicode MS'" w:eastAsia="OpenSymbol, 'Arial Unicode MS'" w:cs="OpenSymbol, 'Arial Unicode MS'"/>
    </w:rPr>
  </w:style>
  <w:style w:type="character" w:styleId="WW8Num40z0" w:customStyle="1">
    <w:name w:val="WW8Num40z0"/>
    <w:qFormat/>
    <w:rPr>
      <w:rFonts w:ascii="Symbol" w:hAnsi="Symbol" w:eastAsia="Symbol, Geneva" w:cs="OpenSymbol, 'Arial Unicode MS'"/>
    </w:rPr>
  </w:style>
  <w:style w:type="character" w:styleId="WW8Num40z1" w:customStyle="1">
    <w:name w:val="WW8Num40z1"/>
    <w:qFormat/>
    <w:rPr>
      <w:rFonts w:ascii="OpenSymbol, 'Arial Unicode MS'" w:hAnsi="OpenSymbol, 'Arial Unicode MS'" w:eastAsia="OpenSymbol, 'Arial Unicode MS'" w:cs="OpenSymbol, 'Arial Unicode MS'"/>
    </w:rPr>
  </w:style>
  <w:style w:type="character" w:styleId="WW8Num41z0" w:customStyle="1">
    <w:name w:val="WW8Num41z0"/>
    <w:qFormat/>
    <w:rPr>
      <w:rFonts w:ascii="Symbol" w:hAnsi="Symbol" w:eastAsia="Symbol, Geneva" w:cs="OpenSymbol, 'Arial Unicode MS'"/>
    </w:rPr>
  </w:style>
  <w:style w:type="character" w:styleId="WW8Num41z1" w:customStyle="1">
    <w:name w:val="WW8Num41z1"/>
    <w:qFormat/>
    <w:rPr>
      <w:rFonts w:ascii="OpenSymbol, 'Arial Unicode MS'" w:hAnsi="OpenSymbol, 'Arial Unicode MS'" w:eastAsia="OpenSymbol, 'Arial Unicode MS'" w:cs="OpenSymbol, 'Arial Unicode MS'"/>
    </w:rPr>
  </w:style>
  <w:style w:type="character" w:styleId="WW8Num42z0" w:customStyle="1">
    <w:name w:val="WW8Num42z0"/>
    <w:qFormat/>
    <w:rPr>
      <w:rFonts w:ascii="Symbol" w:hAnsi="Symbol" w:eastAsia="Symbol, Geneva" w:cs="OpenSymbol, 'Arial Unicode MS'"/>
    </w:rPr>
  </w:style>
  <w:style w:type="character" w:styleId="WW8Num42z1" w:customStyle="1">
    <w:name w:val="WW8Num42z1"/>
    <w:qFormat/>
    <w:rPr>
      <w:rFonts w:ascii="OpenSymbol, 'Arial Unicode MS'" w:hAnsi="OpenSymbol, 'Arial Unicode MS'" w:eastAsia="OpenSymbol, 'Arial Unicode MS'" w:cs="OpenSymbol, 'Arial Unicode MS'"/>
    </w:rPr>
  </w:style>
  <w:style w:type="character" w:styleId="WW8Num43z0" w:customStyle="1">
    <w:name w:val="WW8Num43z0"/>
    <w:qFormat/>
    <w:rPr>
      <w:rFonts w:ascii="Symbol" w:hAnsi="Symbol" w:eastAsia="Symbol, Geneva" w:cs="OpenSymbol, 'Arial Unicode MS'"/>
    </w:rPr>
  </w:style>
  <w:style w:type="character" w:styleId="WW8Num43z1" w:customStyle="1">
    <w:name w:val="WW8Num43z1"/>
    <w:qFormat/>
    <w:rPr>
      <w:rFonts w:ascii="OpenSymbol, 'Arial Unicode MS'" w:hAnsi="OpenSymbol, 'Arial Unicode MS'" w:eastAsia="OpenSymbol, 'Arial Unicode MS'" w:cs="OpenSymbol, 'Arial Unicode MS'"/>
    </w:rPr>
  </w:style>
  <w:style w:type="character" w:styleId="WW8Num44z0" w:customStyle="1">
    <w:name w:val="WW8Num44z0"/>
    <w:qFormat/>
    <w:rPr/>
  </w:style>
  <w:style w:type="character" w:styleId="WW8Num44z1" w:customStyle="1">
    <w:name w:val="WW8Num44z1"/>
    <w:qFormat/>
    <w:rPr/>
  </w:style>
  <w:style w:type="character" w:styleId="WW8Num44z2" w:customStyle="1">
    <w:name w:val="WW8Num44z2"/>
    <w:qFormat/>
    <w:rPr/>
  </w:style>
  <w:style w:type="character" w:styleId="WW8Num44z3" w:customStyle="1">
    <w:name w:val="WW8Num44z3"/>
    <w:qFormat/>
    <w:rPr/>
  </w:style>
  <w:style w:type="character" w:styleId="WW8Num44z4" w:customStyle="1">
    <w:name w:val="WW8Num44z4"/>
    <w:qFormat/>
    <w:rPr/>
  </w:style>
  <w:style w:type="character" w:styleId="WW8Num44z5" w:customStyle="1">
    <w:name w:val="WW8Num44z5"/>
    <w:qFormat/>
    <w:rPr/>
  </w:style>
  <w:style w:type="character" w:styleId="WW8Num44z6" w:customStyle="1">
    <w:name w:val="WW8Num44z6"/>
    <w:qFormat/>
    <w:rPr/>
  </w:style>
  <w:style w:type="character" w:styleId="WW8Num44z7" w:customStyle="1">
    <w:name w:val="WW8Num44z7"/>
    <w:qFormat/>
    <w:rPr/>
  </w:style>
  <w:style w:type="character" w:styleId="WW8Num44z8" w:customStyle="1">
    <w:name w:val="WW8Num44z8"/>
    <w:qFormat/>
    <w:rPr/>
  </w:style>
  <w:style w:type="character" w:styleId="WW8Num12z1" w:customStyle="1">
    <w:name w:val="WW8Num12z1"/>
    <w:qFormat/>
    <w:rPr>
      <w:rFonts w:ascii="OpenSymbol, 'Arial Unicode MS'" w:hAnsi="OpenSymbol, 'Arial Unicode MS'" w:eastAsia="OpenSymbol, 'Arial Unicode MS'" w:cs="OpenSymbol, 'Arial Unicode MS'"/>
    </w:rPr>
  </w:style>
  <w:style w:type="character" w:styleId="WW8Num16z2" w:customStyle="1">
    <w:name w:val="WW8Num16z2"/>
    <w:qFormat/>
    <w:rPr>
      <w:rFonts w:ascii="Wingdings" w:hAnsi="Wingdings" w:eastAsia="Wingdings" w:cs="Wingdings"/>
    </w:rPr>
  </w:style>
  <w:style w:type="character" w:styleId="WW8Num16z3" w:customStyle="1">
    <w:name w:val="WW8Num16z3"/>
    <w:qFormat/>
    <w:rPr>
      <w:rFonts w:ascii="Symbol, Geneva" w:hAnsi="Symbol, Geneva" w:eastAsia="Symbol, Geneva" w:cs="Symbol, Geneva"/>
    </w:rPr>
  </w:style>
  <w:style w:type="character" w:styleId="WW8Num16z4" w:customStyle="1">
    <w:name w:val="WW8Num16z4"/>
    <w:qFormat/>
    <w:rPr>
      <w:rFonts w:ascii="Courier New" w:hAnsi="Courier New" w:eastAsia="Courier New" w:cs="Courier New"/>
    </w:rPr>
  </w:style>
  <w:style w:type="character" w:styleId="WW8Num17z2" w:customStyle="1">
    <w:name w:val="WW8Num17z2"/>
    <w:qFormat/>
    <w:rPr>
      <w:rFonts w:ascii="Wingdings" w:hAnsi="Wingdings" w:eastAsia="Wingdings" w:cs="Wingdings"/>
    </w:rPr>
  </w:style>
  <w:style w:type="character" w:styleId="WW8Num17z3" w:customStyle="1">
    <w:name w:val="WW8Num17z3"/>
    <w:qFormat/>
    <w:rPr>
      <w:rFonts w:ascii="Symbol, Geneva" w:hAnsi="Symbol, Geneva" w:eastAsia="Symbol, Geneva" w:cs="Symbol, Geneva"/>
    </w:rPr>
  </w:style>
  <w:style w:type="character" w:styleId="WW8Num25z1" w:customStyle="1">
    <w:name w:val="WW8Num25z1"/>
    <w:qFormat/>
    <w:rPr>
      <w:rFonts w:ascii="OpenSymbol, 'Arial Unicode MS'" w:hAnsi="OpenSymbol, 'Arial Unicode MS'" w:eastAsia="OpenSymbol, 'Arial Unicode MS'" w:cs="OpenSymbol, 'Arial Unicode MS'"/>
    </w:rPr>
  </w:style>
  <w:style w:type="character" w:styleId="WW8Num30z2" w:customStyle="1">
    <w:name w:val="WW8Num30z2"/>
    <w:qFormat/>
    <w:rPr/>
  </w:style>
  <w:style w:type="character" w:styleId="WW8Num30z3" w:customStyle="1">
    <w:name w:val="WW8Num30z3"/>
    <w:qFormat/>
    <w:rPr/>
  </w:style>
  <w:style w:type="character" w:styleId="WW8Num30z4" w:customStyle="1">
    <w:name w:val="WW8Num30z4"/>
    <w:qFormat/>
    <w:rPr/>
  </w:style>
  <w:style w:type="character" w:styleId="WW8Num30z5" w:customStyle="1">
    <w:name w:val="WW8Num30z5"/>
    <w:qFormat/>
    <w:rPr/>
  </w:style>
  <w:style w:type="character" w:styleId="WW8Num30z6" w:customStyle="1">
    <w:name w:val="WW8Num30z6"/>
    <w:qFormat/>
    <w:rPr/>
  </w:style>
  <w:style w:type="character" w:styleId="WW8Num30z7" w:customStyle="1">
    <w:name w:val="WW8Num30z7"/>
    <w:qFormat/>
    <w:rPr/>
  </w:style>
  <w:style w:type="character" w:styleId="WW8Num30z8" w:customStyle="1">
    <w:name w:val="WW8Num30z8"/>
    <w:qFormat/>
    <w:rPr/>
  </w:style>
  <w:style w:type="character" w:styleId="WW8Num31z2" w:customStyle="1">
    <w:name w:val="WW8Num31z2"/>
    <w:qFormat/>
    <w:rPr/>
  </w:style>
  <w:style w:type="character" w:styleId="WW8Num31z3" w:customStyle="1">
    <w:name w:val="WW8Num31z3"/>
    <w:qFormat/>
    <w:rPr/>
  </w:style>
  <w:style w:type="character" w:styleId="WW8Num31z4" w:customStyle="1">
    <w:name w:val="WW8Num31z4"/>
    <w:qFormat/>
    <w:rPr/>
  </w:style>
  <w:style w:type="character" w:styleId="WW8Num31z5" w:customStyle="1">
    <w:name w:val="WW8Num31z5"/>
    <w:qFormat/>
    <w:rPr/>
  </w:style>
  <w:style w:type="character" w:styleId="WW8Num31z6" w:customStyle="1">
    <w:name w:val="WW8Num31z6"/>
    <w:qFormat/>
    <w:rPr/>
  </w:style>
  <w:style w:type="character" w:styleId="WW8Num31z7" w:customStyle="1">
    <w:name w:val="WW8Num31z7"/>
    <w:qFormat/>
    <w:rPr/>
  </w:style>
  <w:style w:type="character" w:styleId="WW8Num31z8" w:customStyle="1">
    <w:name w:val="WW8Num31z8"/>
    <w:qFormat/>
    <w:rPr/>
  </w:style>
  <w:style w:type="character" w:styleId="WW8Num45z0" w:customStyle="1">
    <w:name w:val="WW8Num45z0"/>
    <w:qFormat/>
    <w:rPr>
      <w:rFonts w:ascii="Symbol" w:hAnsi="Symbol" w:eastAsia="Symbol, Geneva" w:cs="OpenSymbol, 'Arial Unicode MS'"/>
    </w:rPr>
  </w:style>
  <w:style w:type="character" w:styleId="WW8Num45z1" w:customStyle="1">
    <w:name w:val="WW8Num45z1"/>
    <w:qFormat/>
    <w:rPr>
      <w:rFonts w:ascii="OpenSymbol, 'Arial Unicode MS'" w:hAnsi="OpenSymbol, 'Arial Unicode MS'" w:eastAsia="OpenSymbol, 'Arial Unicode MS'" w:cs="OpenSymbol, 'Arial Unicode MS'"/>
    </w:rPr>
  </w:style>
  <w:style w:type="character" w:styleId="WW8Num46z0" w:customStyle="1">
    <w:name w:val="WW8Num46z0"/>
    <w:qFormat/>
    <w:rPr>
      <w:rFonts w:ascii="Symbol" w:hAnsi="Symbol" w:eastAsia="Symbol, Geneva" w:cs="OpenSymbol, 'Arial Unicode MS'"/>
    </w:rPr>
  </w:style>
  <w:style w:type="character" w:styleId="WW8Num46z1" w:customStyle="1">
    <w:name w:val="WW8Num46z1"/>
    <w:qFormat/>
    <w:rPr>
      <w:rFonts w:ascii="OpenSymbol, 'Arial Unicode MS'" w:hAnsi="OpenSymbol, 'Arial Unicode MS'" w:eastAsia="OpenSymbol, 'Arial Unicode MS'" w:cs="OpenSymbol, 'Arial Unicode MS'"/>
    </w:rPr>
  </w:style>
  <w:style w:type="character" w:styleId="WW8Num18z2" w:customStyle="1">
    <w:name w:val="WW8Num18z2"/>
    <w:qFormat/>
    <w:rPr>
      <w:rFonts w:ascii="Wingdings" w:hAnsi="Wingdings" w:eastAsia="Wingdings" w:cs="Wingdings"/>
    </w:rPr>
  </w:style>
  <w:style w:type="character" w:styleId="WW8Num18z3" w:customStyle="1">
    <w:name w:val="WW8Num18z3"/>
    <w:qFormat/>
    <w:rPr>
      <w:rFonts w:ascii="Symbol, Geneva" w:hAnsi="Symbol, Geneva" w:eastAsia="Symbol, Geneva" w:cs="Symbol, Geneva"/>
    </w:rPr>
  </w:style>
  <w:style w:type="character" w:styleId="WW8Num18z4" w:customStyle="1">
    <w:name w:val="WW8Num18z4"/>
    <w:qFormat/>
    <w:rPr>
      <w:rFonts w:ascii="Courier New" w:hAnsi="Courier New" w:eastAsia="Courier New" w:cs="Courier New"/>
    </w:rPr>
  </w:style>
  <w:style w:type="character" w:styleId="WW8Num19z2" w:customStyle="1">
    <w:name w:val="WW8Num19z2"/>
    <w:qFormat/>
    <w:rPr>
      <w:rFonts w:ascii="Wingdings" w:hAnsi="Wingdings" w:eastAsia="Wingdings" w:cs="Wingdings"/>
    </w:rPr>
  </w:style>
  <w:style w:type="character" w:styleId="WW8Num19z3" w:customStyle="1">
    <w:name w:val="WW8Num19z3"/>
    <w:qFormat/>
    <w:rPr>
      <w:rFonts w:ascii="Symbol, Geneva" w:hAnsi="Symbol, Geneva" w:eastAsia="Symbol, Geneva" w:cs="Symbol, Geneva"/>
    </w:rPr>
  </w:style>
  <w:style w:type="character" w:styleId="WW8Num32z2" w:customStyle="1">
    <w:name w:val="WW8Num32z2"/>
    <w:qFormat/>
    <w:rPr/>
  </w:style>
  <w:style w:type="character" w:styleId="WW8Num32z3" w:customStyle="1">
    <w:name w:val="WW8Num32z3"/>
    <w:qFormat/>
    <w:rPr/>
  </w:style>
  <w:style w:type="character" w:styleId="WW8Num32z4" w:customStyle="1">
    <w:name w:val="WW8Num32z4"/>
    <w:qFormat/>
    <w:rPr/>
  </w:style>
  <w:style w:type="character" w:styleId="WW8Num32z5" w:customStyle="1">
    <w:name w:val="WW8Num32z5"/>
    <w:qFormat/>
    <w:rPr/>
  </w:style>
  <w:style w:type="character" w:styleId="WW8Num32z6" w:customStyle="1">
    <w:name w:val="WW8Num32z6"/>
    <w:qFormat/>
    <w:rPr/>
  </w:style>
  <w:style w:type="character" w:styleId="WW8Num32z7" w:customStyle="1">
    <w:name w:val="WW8Num32z7"/>
    <w:qFormat/>
    <w:rPr/>
  </w:style>
  <w:style w:type="character" w:styleId="WW8Num32z8" w:customStyle="1">
    <w:name w:val="WW8Num32z8"/>
    <w:qFormat/>
    <w:rPr/>
  </w:style>
  <w:style w:type="character" w:styleId="WW8Num33z2" w:customStyle="1">
    <w:name w:val="WW8Num33z2"/>
    <w:qFormat/>
    <w:rPr/>
  </w:style>
  <w:style w:type="character" w:styleId="WW8Num33z3" w:customStyle="1">
    <w:name w:val="WW8Num33z3"/>
    <w:qFormat/>
    <w:rPr/>
  </w:style>
  <w:style w:type="character" w:styleId="WW8Num33z4" w:customStyle="1">
    <w:name w:val="WW8Num33z4"/>
    <w:qFormat/>
    <w:rPr/>
  </w:style>
  <w:style w:type="character" w:styleId="WW8Num33z5" w:customStyle="1">
    <w:name w:val="WW8Num33z5"/>
    <w:qFormat/>
    <w:rPr/>
  </w:style>
  <w:style w:type="character" w:styleId="WW8Num33z6" w:customStyle="1">
    <w:name w:val="WW8Num33z6"/>
    <w:qFormat/>
    <w:rPr/>
  </w:style>
  <w:style w:type="character" w:styleId="WW8Num33z7" w:customStyle="1">
    <w:name w:val="WW8Num33z7"/>
    <w:qFormat/>
    <w:rPr/>
  </w:style>
  <w:style w:type="character" w:styleId="WW8Num33z8" w:customStyle="1">
    <w:name w:val="WW8Num33z8"/>
    <w:qFormat/>
    <w:rPr/>
  </w:style>
  <w:style w:type="character" w:styleId="WW8Num35z2" w:customStyle="1">
    <w:name w:val="WW8Num35z2"/>
    <w:qFormat/>
    <w:rPr/>
  </w:style>
  <w:style w:type="character" w:styleId="WW8Num35z3" w:customStyle="1">
    <w:name w:val="WW8Num35z3"/>
    <w:qFormat/>
    <w:rPr/>
  </w:style>
  <w:style w:type="character" w:styleId="WW8Num35z4" w:customStyle="1">
    <w:name w:val="WW8Num35z4"/>
    <w:qFormat/>
    <w:rPr/>
  </w:style>
  <w:style w:type="character" w:styleId="WW8Num35z5" w:customStyle="1">
    <w:name w:val="WW8Num35z5"/>
    <w:qFormat/>
    <w:rPr/>
  </w:style>
  <w:style w:type="character" w:styleId="WW8Num35z6" w:customStyle="1">
    <w:name w:val="WW8Num35z6"/>
    <w:qFormat/>
    <w:rPr/>
  </w:style>
  <w:style w:type="character" w:styleId="WW8Num35z7" w:customStyle="1">
    <w:name w:val="WW8Num35z7"/>
    <w:qFormat/>
    <w:rPr/>
  </w:style>
  <w:style w:type="character" w:styleId="WW8Num35z8" w:customStyle="1">
    <w:name w:val="WW8Num35z8"/>
    <w:qFormat/>
    <w:rPr/>
  </w:style>
  <w:style w:type="character" w:styleId="WW8Num36z2" w:customStyle="1">
    <w:name w:val="WW8Num36z2"/>
    <w:qFormat/>
    <w:rPr/>
  </w:style>
  <w:style w:type="character" w:styleId="WW8Num36z3" w:customStyle="1">
    <w:name w:val="WW8Num36z3"/>
    <w:qFormat/>
    <w:rPr/>
  </w:style>
  <w:style w:type="character" w:styleId="WW8Num36z4" w:customStyle="1">
    <w:name w:val="WW8Num36z4"/>
    <w:qFormat/>
    <w:rPr/>
  </w:style>
  <w:style w:type="character" w:styleId="WW8Num36z5" w:customStyle="1">
    <w:name w:val="WW8Num36z5"/>
    <w:qFormat/>
    <w:rPr/>
  </w:style>
  <w:style w:type="character" w:styleId="WW8Num36z6" w:customStyle="1">
    <w:name w:val="WW8Num36z6"/>
    <w:qFormat/>
    <w:rPr/>
  </w:style>
  <w:style w:type="character" w:styleId="WW8Num36z7" w:customStyle="1">
    <w:name w:val="WW8Num36z7"/>
    <w:qFormat/>
    <w:rPr/>
  </w:style>
  <w:style w:type="character" w:styleId="WW8Num36z8" w:customStyle="1">
    <w:name w:val="WW8Num36z8"/>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19z4" w:customStyle="1">
    <w:name w:val="WW8Num19z4"/>
    <w:qFormat/>
    <w:rPr>
      <w:rFonts w:ascii="Courier New" w:hAnsi="Courier New" w:eastAsia="Courier New" w:cs="Courier New"/>
    </w:rPr>
  </w:style>
  <w:style w:type="character" w:styleId="WW8Num20z2" w:customStyle="1">
    <w:name w:val="WW8Num20z2"/>
    <w:qFormat/>
    <w:rPr>
      <w:rFonts w:ascii="Wingdings" w:hAnsi="Wingdings" w:eastAsia="Wingdings" w:cs="Wingdings"/>
    </w:rPr>
  </w:style>
  <w:style w:type="character" w:styleId="WW8Num20z3" w:customStyle="1">
    <w:name w:val="WW8Num20z3"/>
    <w:qFormat/>
    <w:rPr>
      <w:rFonts w:ascii="Symbol, Geneva" w:hAnsi="Symbol, Geneva" w:eastAsia="Symbol, Geneva" w:cs="Symbol, Geneva"/>
    </w:rPr>
  </w:style>
  <w:style w:type="character" w:styleId="WW8NumSt36z0" w:customStyle="1">
    <w:name w:val="WW8NumSt36z0"/>
    <w:qFormat/>
    <w:rPr>
      <w:rFonts w:ascii="Symbol, Geneva" w:hAnsi="Symbol, Geneva" w:eastAsia="Symbol, Geneva" w:cs="Symbol, Geneva"/>
    </w:rPr>
  </w:style>
  <w:style w:type="character" w:styleId="WW8Num22z2" w:customStyle="1">
    <w:name w:val="WW8Num22z2"/>
    <w:qFormat/>
    <w:rPr>
      <w:rFonts w:ascii="Wingdings" w:hAnsi="Wingdings" w:eastAsia="Wingdings" w:cs="Wingdings"/>
    </w:rPr>
  </w:style>
  <w:style w:type="character" w:styleId="WW8Num22z3" w:customStyle="1">
    <w:name w:val="WW8Num22z3"/>
    <w:qFormat/>
    <w:rPr>
      <w:rFonts w:ascii="Symbol, Geneva" w:hAnsi="Symbol, Geneva" w:eastAsia="Symbol, Geneva" w:cs="Symbol, Geneva"/>
    </w:rPr>
  </w:style>
  <w:style w:type="character" w:styleId="WW8Num22z4" w:customStyle="1">
    <w:name w:val="WW8Num22z4"/>
    <w:qFormat/>
    <w:rPr>
      <w:rFonts w:ascii="Courier New" w:hAnsi="Courier New" w:eastAsia="Courier New" w:cs="Courier New"/>
    </w:rPr>
  </w:style>
  <w:style w:type="character" w:styleId="WW8Num23z2" w:customStyle="1">
    <w:name w:val="WW8Num23z2"/>
    <w:qFormat/>
    <w:rPr>
      <w:rFonts w:ascii="Wingdings" w:hAnsi="Wingdings" w:eastAsia="Wingdings" w:cs="Wingdings"/>
    </w:rPr>
  </w:style>
  <w:style w:type="character" w:styleId="WW8Num23z3" w:customStyle="1">
    <w:name w:val="WW8Num23z3"/>
    <w:qFormat/>
    <w:rPr>
      <w:rFonts w:ascii="Symbol, Geneva" w:hAnsi="Symbol, Geneva" w:eastAsia="Symbol, Geneva" w:cs="Symbol, Geneva"/>
    </w:rPr>
  </w:style>
  <w:style w:type="character" w:styleId="WW8Num23z4" w:customStyle="1">
    <w:name w:val="WW8Num23z4"/>
    <w:qFormat/>
    <w:rPr>
      <w:rFonts w:ascii="Courier New" w:hAnsi="Courier New" w:eastAsia="Courier New" w:cs="Courier New"/>
    </w:rPr>
  </w:style>
  <w:style w:type="character" w:styleId="WW8Num24z2" w:customStyle="1">
    <w:name w:val="WW8Num24z2"/>
    <w:qFormat/>
    <w:rPr>
      <w:rFonts w:ascii="Wingdings" w:hAnsi="Wingdings" w:eastAsia="Wingdings" w:cs="Wingdings"/>
    </w:rPr>
  </w:style>
  <w:style w:type="character" w:styleId="WW8Num24z3" w:customStyle="1">
    <w:name w:val="WW8Num24z3"/>
    <w:qFormat/>
    <w:rPr>
      <w:rFonts w:ascii="Symbol, Geneva" w:hAnsi="Symbol, Geneva" w:eastAsia="Symbol, Geneva" w:cs="Symbol, Geneva"/>
    </w:rPr>
  </w:style>
  <w:style w:type="character" w:styleId="WW8Num28z2" w:customStyle="1">
    <w:name w:val="WW8Num28z2"/>
    <w:qFormat/>
    <w:rPr>
      <w:rFonts w:ascii="Wingdings" w:hAnsi="Wingdings" w:eastAsia="Wingdings" w:cs="Wingdings"/>
    </w:rPr>
  </w:style>
  <w:style w:type="character" w:styleId="WW8Num28z3" w:customStyle="1">
    <w:name w:val="WW8Num28z3"/>
    <w:qFormat/>
    <w:rPr>
      <w:rFonts w:ascii="Symbol, Geneva" w:hAnsi="Symbol, Geneva" w:eastAsia="Symbol, Geneva" w:cs="Symbol, Geneva"/>
    </w:rPr>
  </w:style>
  <w:style w:type="character" w:styleId="WW8Num29z2" w:customStyle="1">
    <w:name w:val="WW8Num29z2"/>
    <w:qFormat/>
    <w:rPr>
      <w:rFonts w:ascii="Wingdings" w:hAnsi="Wingdings" w:eastAsia="Wingdings" w:cs="Wingdings"/>
    </w:rPr>
  </w:style>
  <w:style w:type="character" w:styleId="WW8Num29z3" w:customStyle="1">
    <w:name w:val="WW8Num29z3"/>
    <w:qFormat/>
    <w:rPr>
      <w:rFonts w:ascii="Symbol, Geneva" w:hAnsi="Symbol, Geneva" w:eastAsia="Symbol, Geneva" w:cs="Symbol, Geneva"/>
    </w:rPr>
  </w:style>
  <w:style w:type="character" w:styleId="WW8Num29z4" w:customStyle="1">
    <w:name w:val="WW8Num29z4"/>
    <w:qFormat/>
    <w:rPr>
      <w:rFonts w:ascii="Courier New" w:hAnsi="Courier New" w:eastAsia="Courier New" w:cs="Courier New"/>
    </w:rPr>
  </w:style>
  <w:style w:type="character" w:styleId="WW8Num19z5" w:customStyle="1">
    <w:name w:val="WW8Num19z5"/>
    <w:qFormat/>
    <w:rPr/>
  </w:style>
  <w:style w:type="character" w:styleId="WW8Num19z6" w:customStyle="1">
    <w:name w:val="WW8Num19z6"/>
    <w:qFormat/>
    <w:rPr/>
  </w:style>
  <w:style w:type="character" w:styleId="WW8Num19z7" w:customStyle="1">
    <w:name w:val="WW8Num19z7"/>
    <w:qFormat/>
    <w:rPr/>
  </w:style>
  <w:style w:type="character" w:styleId="WW8Num19z8" w:customStyle="1">
    <w:name w:val="WW8Num19z8"/>
    <w:qFormat/>
    <w:rPr/>
  </w:style>
  <w:style w:type="character" w:styleId="WW8Num23z5" w:customStyle="1">
    <w:name w:val="WW8Num23z5"/>
    <w:qFormat/>
    <w:rPr/>
  </w:style>
  <w:style w:type="character" w:styleId="WW8Num23z6" w:customStyle="1">
    <w:name w:val="WW8Num23z6"/>
    <w:qFormat/>
    <w:rPr/>
  </w:style>
  <w:style w:type="character" w:styleId="WW8Num23z7" w:customStyle="1">
    <w:name w:val="WW8Num23z7"/>
    <w:qFormat/>
    <w:rPr/>
  </w:style>
  <w:style w:type="character" w:styleId="WW8Num23z8" w:customStyle="1">
    <w:name w:val="WW8Num23z8"/>
    <w:qFormat/>
    <w:rPr/>
  </w:style>
  <w:style w:type="character" w:styleId="WW8Num37z2" w:customStyle="1">
    <w:name w:val="WW8Num37z2"/>
    <w:qFormat/>
    <w:rPr>
      <w:rFonts w:ascii="Wingdings" w:hAnsi="Wingdings" w:eastAsia="Wingdings" w:cs="Wingdings"/>
    </w:rPr>
  </w:style>
  <w:style w:type="character" w:styleId="WW8Num37z3" w:customStyle="1">
    <w:name w:val="WW8Num37z3"/>
    <w:qFormat/>
    <w:rPr>
      <w:rFonts w:ascii="Symbol, Geneva" w:hAnsi="Symbol, Geneva" w:eastAsia="Symbol, Geneva" w:cs="Symbol, Geneva"/>
    </w:rPr>
  </w:style>
  <w:style w:type="character" w:styleId="WW8Num37z4" w:customStyle="1">
    <w:name w:val="WW8Num37z4"/>
    <w:qFormat/>
    <w:rPr>
      <w:rFonts w:ascii="Courier New" w:hAnsi="Courier New" w:eastAsia="Courier New" w:cs="Courier New"/>
    </w:rPr>
  </w:style>
  <w:style w:type="character" w:styleId="WW8Num38z2" w:customStyle="1">
    <w:name w:val="WW8Num38z2"/>
    <w:qFormat/>
    <w:rPr>
      <w:rFonts w:ascii="Wingdings" w:hAnsi="Wingdings" w:eastAsia="Wingdings" w:cs="Wingdings"/>
    </w:rPr>
  </w:style>
  <w:style w:type="character" w:styleId="WW8Num38z3" w:customStyle="1">
    <w:name w:val="WW8Num38z3"/>
    <w:qFormat/>
    <w:rPr>
      <w:rFonts w:ascii="Symbol, Geneva" w:hAnsi="Symbol, Geneva" w:eastAsia="Symbol, Geneva" w:cs="Symbol, Geneva"/>
    </w:rPr>
  </w:style>
  <w:style w:type="character" w:styleId="WW8Num38z4" w:customStyle="1">
    <w:name w:val="WW8Num38z4"/>
    <w:qFormat/>
    <w:rPr>
      <w:rFonts w:ascii="Courier New" w:hAnsi="Courier New" w:eastAsia="Courier New" w:cs="Courier New"/>
    </w:rPr>
  </w:style>
  <w:style w:type="character" w:styleId="WW8Num39z2" w:customStyle="1">
    <w:name w:val="WW8Num39z2"/>
    <w:qFormat/>
    <w:rPr>
      <w:rFonts w:ascii="Wingdings" w:hAnsi="Wingdings" w:eastAsia="Wingdings" w:cs="Wingdings"/>
    </w:rPr>
  </w:style>
  <w:style w:type="character" w:styleId="WW8Num39z3" w:customStyle="1">
    <w:name w:val="WW8Num39z3"/>
    <w:qFormat/>
    <w:rPr>
      <w:rFonts w:ascii="Symbol, Geneva" w:hAnsi="Symbol, Geneva" w:eastAsia="Symbol, Geneva" w:cs="Symbol, Geneva"/>
    </w:rPr>
  </w:style>
  <w:style w:type="character" w:styleId="WW8Num40z2" w:customStyle="1">
    <w:name w:val="WW8Num40z2"/>
    <w:qFormat/>
    <w:rPr>
      <w:rFonts w:ascii="Wingdings" w:hAnsi="Wingdings" w:eastAsia="Wingdings" w:cs="Wingdings"/>
    </w:rPr>
  </w:style>
  <w:style w:type="character" w:styleId="WW8Num40z3" w:customStyle="1">
    <w:name w:val="WW8Num40z3"/>
    <w:qFormat/>
    <w:rPr>
      <w:rFonts w:ascii="Symbol, Geneva" w:hAnsi="Symbol, Geneva" w:eastAsia="Symbol, Geneva" w:cs="Symbol, Geneva"/>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24z4" w:customStyle="1">
    <w:name w:val="WW8Num24z4"/>
    <w:qFormat/>
    <w:rPr/>
  </w:style>
  <w:style w:type="character" w:styleId="WW8Num24z5" w:customStyle="1">
    <w:name w:val="WW8Num24z5"/>
    <w:qFormat/>
    <w:rPr/>
  </w:style>
  <w:style w:type="character" w:styleId="WW8Num24z6" w:customStyle="1">
    <w:name w:val="WW8Num24z6"/>
    <w:qFormat/>
    <w:rPr/>
  </w:style>
  <w:style w:type="character" w:styleId="WW8Num24z7" w:customStyle="1">
    <w:name w:val="WW8Num24z7"/>
    <w:qFormat/>
    <w:rPr/>
  </w:style>
  <w:style w:type="character" w:styleId="WW8Num24z8" w:customStyle="1">
    <w:name w:val="WW8Num24z8"/>
    <w:qFormat/>
    <w:rPr/>
  </w:style>
  <w:style w:type="character" w:styleId="WW8Num39z4" w:customStyle="1">
    <w:name w:val="WW8Num39z4"/>
    <w:qFormat/>
    <w:rPr>
      <w:rFonts w:ascii="Courier New" w:hAnsi="Courier New" w:eastAsia="Courier New" w:cs="Courier New"/>
    </w:rPr>
  </w:style>
  <w:style w:type="character" w:styleId="WW8Num40z4" w:customStyle="1">
    <w:name w:val="WW8Num40z4"/>
    <w:qFormat/>
    <w:rPr>
      <w:rFonts w:ascii="Courier New" w:hAnsi="Courier New" w:eastAsia="Courier New" w:cs="Courier New"/>
    </w:rPr>
  </w:style>
  <w:style w:type="character" w:styleId="WW8Num41z2" w:customStyle="1">
    <w:name w:val="WW8Num41z2"/>
    <w:qFormat/>
    <w:rPr>
      <w:rFonts w:ascii="Wingdings" w:hAnsi="Wingdings" w:eastAsia="Wingdings" w:cs="Wingdings"/>
    </w:rPr>
  </w:style>
  <w:style w:type="character" w:styleId="WW8Num41z3" w:customStyle="1">
    <w:name w:val="WW8Num41z3"/>
    <w:qFormat/>
    <w:rPr>
      <w:rFonts w:ascii="Symbol, Geneva" w:hAnsi="Symbol, Geneva" w:eastAsia="Symbol, Geneva" w:cs="Symbol, Geneva"/>
    </w:rPr>
  </w:style>
  <w:style w:type="character" w:styleId="WW8Num42z2" w:customStyle="1">
    <w:name w:val="WW8Num42z2"/>
    <w:qFormat/>
    <w:rPr>
      <w:rFonts w:ascii="Wingdings" w:hAnsi="Wingdings" w:eastAsia="Wingdings" w:cs="Wingdings"/>
    </w:rPr>
  </w:style>
  <w:style w:type="character" w:styleId="WW8Num42z3" w:customStyle="1">
    <w:name w:val="WW8Num42z3"/>
    <w:qFormat/>
    <w:rPr>
      <w:rFonts w:ascii="Symbol, Geneva" w:hAnsi="Symbol, Geneva" w:eastAsia="Symbol, Geneva" w:cs="Symbol, Geneva"/>
    </w:rPr>
  </w:style>
  <w:style w:type="character" w:styleId="WW8Num47z0" w:customStyle="1">
    <w:name w:val="WW8Num47z0"/>
    <w:qFormat/>
    <w:rPr>
      <w:rFonts w:ascii="Symbol, Geneva" w:hAnsi="Symbol, Geneva" w:eastAsia="Symbol, Geneva" w:cs="OpenSymbol, 'Arial Unicode MS'"/>
    </w:rPr>
  </w:style>
  <w:style w:type="character" w:styleId="WW8Num47z1" w:customStyle="1">
    <w:name w:val="WW8Num47z1"/>
    <w:qFormat/>
    <w:rPr>
      <w:rFonts w:ascii="OpenSymbol, 'Arial Unicode MS'" w:hAnsi="OpenSymbol, 'Arial Unicode MS'" w:eastAsia="OpenSymbol, 'Arial Unicode MS'" w:cs="OpenSymbol, 'Arial Unicode MS'"/>
    </w:rPr>
  </w:style>
  <w:style w:type="character" w:styleId="WW8Num48z0" w:customStyle="1">
    <w:name w:val="WW8Num48z0"/>
    <w:qFormat/>
    <w:rPr>
      <w:rFonts w:ascii="Symbol, Geneva" w:hAnsi="Symbol, Geneva" w:eastAsia="Symbol, Geneva" w:cs="OpenSymbol, 'Arial Unicode MS'"/>
      <w:color w:val="000000"/>
      <w:sz w:val="20"/>
      <w:szCs w:val="20"/>
      <w:shd w:fill="FFFF00" w:val="clear"/>
    </w:rPr>
  </w:style>
  <w:style w:type="character" w:styleId="WW8Num48z1" w:customStyle="1">
    <w:name w:val="WW8Num48z1"/>
    <w:qFormat/>
    <w:rPr>
      <w:rFonts w:ascii="OpenSymbol, 'Arial Unicode MS'" w:hAnsi="OpenSymbol, 'Arial Unicode MS'" w:eastAsia="OpenSymbol, 'Arial Unicode MS'" w:cs="OpenSymbol, 'Arial Unicode MS'"/>
    </w:rPr>
  </w:style>
  <w:style w:type="character" w:styleId="WW8Num49z0" w:customStyle="1">
    <w:name w:val="WW8Num49z0"/>
    <w:qFormat/>
    <w:rPr>
      <w:rFonts w:ascii="Symbol, Geneva" w:hAnsi="Symbol, Geneva" w:eastAsia="Symbol, Geneva" w:cs="OpenSymbol, 'Arial Unicode MS'"/>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1" w:customStyle="1">
    <w:name w:val="WW8Num5z1"/>
    <w:qFormat/>
    <w:rPr>
      <w:rFonts w:ascii="Courier New" w:hAnsi="Courier New" w:eastAsia="Courier New" w:cs="Courier New"/>
    </w:rPr>
  </w:style>
  <w:style w:type="character" w:styleId="WW8Num41z4" w:customStyle="1">
    <w:name w:val="WW8Num41z4"/>
    <w:qFormat/>
    <w:rPr>
      <w:rFonts w:ascii="Courier New" w:hAnsi="Courier New" w:eastAsia="Courier New" w:cs="Courier New"/>
    </w:rPr>
  </w:style>
  <w:style w:type="character" w:styleId="WW8Num42z4" w:customStyle="1">
    <w:name w:val="WW8Num42z4"/>
    <w:qFormat/>
    <w:rPr>
      <w:rFonts w:ascii="Courier New" w:hAnsi="Courier New" w:eastAsia="Courier New" w:cs="Courier New"/>
    </w:rPr>
  </w:style>
  <w:style w:type="character" w:styleId="WW8Num43z2" w:customStyle="1">
    <w:name w:val="WW8Num43z2"/>
    <w:qFormat/>
    <w:rPr>
      <w:rFonts w:ascii="Wingdings" w:hAnsi="Wingdings" w:eastAsia="Wingdings" w:cs="Wingdings"/>
    </w:rPr>
  </w:style>
  <w:style w:type="character" w:styleId="WW8Num43z3" w:customStyle="1">
    <w:name w:val="WW8Num43z3"/>
    <w:qFormat/>
    <w:rPr>
      <w:rFonts w:ascii="Symbol, Geneva" w:hAnsi="Symbol, Geneva" w:eastAsia="Symbol, Geneva" w:cs="Symbol, Geneva"/>
    </w:rPr>
  </w:style>
  <w:style w:type="character" w:styleId="WW8Num49z1" w:customStyle="1">
    <w:name w:val="WW8Num49z1"/>
    <w:qFormat/>
    <w:rPr>
      <w:rFonts w:ascii="OpenSymbol, 'Arial Unicode MS'" w:hAnsi="OpenSymbol, 'Arial Unicode MS'" w:eastAsia="OpenSymbol, 'Arial Unicode MS'" w:cs="OpenSymbol, 'Arial Unicode MS'"/>
    </w:rPr>
  </w:style>
  <w:style w:type="character" w:styleId="WW8Num50z0" w:customStyle="1">
    <w:name w:val="WW8Num50z0"/>
    <w:qFormat/>
    <w:rPr>
      <w:rFonts w:ascii="Wingdings" w:hAnsi="Wingdings" w:eastAsia="Wingdings" w:cs="OpenSymbol, 'Arial Unicode MS'"/>
    </w:rPr>
  </w:style>
  <w:style w:type="character" w:styleId="WW8Num51z0" w:customStyle="1">
    <w:name w:val="WW8Num51z0"/>
    <w:qFormat/>
    <w:rPr>
      <w:rFonts w:ascii="Wingdings" w:hAnsi="Wingdings" w:eastAsia="Wingdings" w:cs="OpenSymbol, 'Arial Unicode MS'"/>
    </w:rPr>
  </w:style>
  <w:style w:type="character" w:styleId="WW8Num51z1" w:customStyle="1">
    <w:name w:val="WW8Num51z1"/>
    <w:qFormat/>
    <w:rPr>
      <w:rFonts w:ascii="Times New Roman" w:hAnsi="Times New Roman" w:eastAsia="Times New Roman" w:cs="Times New Roman"/>
      <w:i w:val="false"/>
      <w:color w:val="000000"/>
    </w:rPr>
  </w:style>
  <w:style w:type="character" w:styleId="WW8Num43z4" w:customStyle="1">
    <w:name w:val="WW8Num43z4"/>
    <w:qFormat/>
    <w:rPr>
      <w:rFonts w:ascii="Courier New" w:hAnsi="Courier New" w:eastAsia="Courier New" w:cs="Courier New"/>
    </w:rPr>
  </w:style>
  <w:style w:type="character" w:styleId="WW8Num45z2" w:customStyle="1">
    <w:name w:val="WW8Num45z2"/>
    <w:qFormat/>
    <w:rPr>
      <w:rFonts w:ascii="Wingdings" w:hAnsi="Wingdings" w:eastAsia="Wingdings" w:cs="Wingdings"/>
    </w:rPr>
  </w:style>
  <w:style w:type="character" w:styleId="WW8Num45z3" w:customStyle="1">
    <w:name w:val="WW8Num45z3"/>
    <w:qFormat/>
    <w:rPr>
      <w:rFonts w:ascii="Symbol, Geneva" w:hAnsi="Symbol, Geneva" w:eastAsia="Symbol, Geneva" w:cs="Symbol, Geneva"/>
    </w:rPr>
  </w:style>
  <w:style w:type="character" w:styleId="WW8Num46z2" w:customStyle="1">
    <w:name w:val="WW8Num46z2"/>
    <w:qFormat/>
    <w:rPr>
      <w:rFonts w:ascii="Wingdings" w:hAnsi="Wingdings" w:eastAsia="Wingdings" w:cs="Wingdings"/>
    </w:rPr>
  </w:style>
  <w:style w:type="character" w:styleId="WW8Num46z3" w:customStyle="1">
    <w:name w:val="WW8Num46z3"/>
    <w:qFormat/>
    <w:rPr>
      <w:rFonts w:ascii="Symbol, Geneva" w:hAnsi="Symbol, Geneva" w:eastAsia="Symbol, Geneva" w:cs="Symbol, Geneva"/>
    </w:rPr>
  </w:style>
  <w:style w:type="character" w:styleId="WW8Num5z2" w:customStyle="1">
    <w:name w:val="WW8Num5z2"/>
    <w:qFormat/>
    <w:rPr>
      <w:rFonts w:ascii="Wingdings" w:hAnsi="Wingdings" w:eastAsia="Wingdings" w:cs="Wingdings"/>
    </w:rPr>
  </w:style>
  <w:style w:type="character" w:styleId="WW8Num5z3" w:customStyle="1">
    <w:name w:val="WW8Num5z3"/>
    <w:qFormat/>
    <w:rPr>
      <w:rFonts w:ascii="Symbol, Geneva" w:hAnsi="Symbol, Geneva" w:eastAsia="Symbol, Geneva" w:cs="Symbol, Geneva"/>
    </w:rPr>
  </w:style>
  <w:style w:type="character" w:styleId="WW8Num50z1" w:customStyle="1">
    <w:name w:val="WW8Num50z1"/>
    <w:qFormat/>
    <w:rPr>
      <w:rFonts w:ascii="Times New Roman" w:hAnsi="Times New Roman" w:eastAsia="Times New Roman" w:cs="Times New Roman"/>
      <w:i w:val="false"/>
      <w:color w:val="000000"/>
    </w:rPr>
  </w:style>
  <w:style w:type="character" w:styleId="WW8Num50z2" w:customStyle="1">
    <w:name w:val="WW8Num50z2"/>
    <w:qFormat/>
    <w:rPr>
      <w:rFonts w:ascii="Wingdings" w:hAnsi="Wingdings" w:eastAsia="Wingdings" w:cs="Wingdings"/>
    </w:rPr>
  </w:style>
  <w:style w:type="character" w:styleId="WW8Num50z3" w:customStyle="1">
    <w:name w:val="WW8Num50z3"/>
    <w:qFormat/>
    <w:rPr>
      <w:rFonts w:ascii="Symbol, Geneva" w:hAnsi="Symbol, Geneva" w:eastAsia="Symbol, Geneva" w:cs="Symbol, Geneva"/>
    </w:rPr>
  </w:style>
  <w:style w:type="character" w:styleId="WW8Num50z4" w:customStyle="1">
    <w:name w:val="WW8Num50z4"/>
    <w:qFormat/>
    <w:rPr>
      <w:rFonts w:ascii="Courier New" w:hAnsi="Courier New" w:eastAsia="Courier New" w:cs="Courier New"/>
    </w:rPr>
  </w:style>
  <w:style w:type="character" w:styleId="WW8Num51z2" w:customStyle="1">
    <w:name w:val="WW8Num51z2"/>
    <w:qFormat/>
    <w:rPr>
      <w:rFonts w:ascii="Wingdings" w:hAnsi="Wingdings" w:eastAsia="Wingdings" w:cs="Wingdings"/>
    </w:rPr>
  </w:style>
  <w:style w:type="character" w:styleId="WW8Num51z3" w:customStyle="1">
    <w:name w:val="WW8Num51z3"/>
    <w:qFormat/>
    <w:rPr>
      <w:rFonts w:ascii="Symbol, Geneva" w:hAnsi="Symbol, Geneva" w:eastAsia="Symbol, Geneva" w:cs="Symbol, Geneva"/>
    </w:rPr>
  </w:style>
  <w:style w:type="character" w:styleId="WW8Num51z4" w:customStyle="1">
    <w:name w:val="WW8Num51z4"/>
    <w:qFormat/>
    <w:rPr>
      <w:rFonts w:ascii="Courier New" w:hAnsi="Courier New" w:eastAsia="Courier New" w:cs="Courier New"/>
    </w:rPr>
  </w:style>
  <w:style w:type="character" w:styleId="WW8Num52z0" w:customStyle="1">
    <w:name w:val="WW8Num52z0"/>
    <w:qFormat/>
    <w:rPr>
      <w:rFonts w:ascii="Wingdings" w:hAnsi="Wingdings" w:eastAsia="Wingdings" w:cs="OpenSymbol, 'Arial Unicode MS'"/>
    </w:rPr>
  </w:style>
  <w:style w:type="character" w:styleId="WW8Num52z1" w:customStyle="1">
    <w:name w:val="WW8Num52z1"/>
    <w:qFormat/>
    <w:rPr>
      <w:rFonts w:ascii="Times New Roman" w:hAnsi="Times New Roman" w:eastAsia="Times New Roman" w:cs="Times New Roman"/>
      <w:i w:val="false"/>
      <w:color w:val="000000"/>
    </w:rPr>
  </w:style>
  <w:style w:type="character" w:styleId="WW8Num52z2" w:customStyle="1">
    <w:name w:val="WW8Num52z2"/>
    <w:qFormat/>
    <w:rPr>
      <w:rFonts w:ascii="Wingdings" w:hAnsi="Wingdings" w:eastAsia="Wingdings" w:cs="Wingdings"/>
    </w:rPr>
  </w:style>
  <w:style w:type="character" w:styleId="WW8Num52z3" w:customStyle="1">
    <w:name w:val="WW8Num52z3"/>
    <w:qFormat/>
    <w:rPr>
      <w:rFonts w:ascii="Symbol, Geneva" w:hAnsi="Symbol, Geneva" w:eastAsia="Symbol, Geneva" w:cs="Symbol, Geneva"/>
    </w:rPr>
  </w:style>
  <w:style w:type="character" w:styleId="WW8Num52z4" w:customStyle="1">
    <w:name w:val="WW8Num52z4"/>
    <w:qFormat/>
    <w:rPr>
      <w:rFonts w:ascii="Courier New" w:hAnsi="Courier New" w:eastAsia="Courier New" w:cs="Courier New"/>
    </w:rPr>
  </w:style>
  <w:style w:type="character" w:styleId="WW8Num53z0" w:customStyle="1">
    <w:name w:val="WW8Num53z0"/>
    <w:qFormat/>
    <w:rPr>
      <w:rFonts w:ascii="Arial Narrow" w:hAnsi="Arial Narrow" w:eastAsia="Arial Narrow" w:cs="Times New Roman"/>
    </w:rPr>
  </w:style>
  <w:style w:type="character" w:styleId="WW8Num53z1" w:customStyle="1">
    <w:name w:val="WW8Num53z1"/>
    <w:qFormat/>
    <w:rPr>
      <w:rFonts w:ascii="Courier New" w:hAnsi="Courier New" w:eastAsia="Courier New" w:cs="Courier New"/>
    </w:rPr>
  </w:style>
  <w:style w:type="character" w:styleId="WW8Num53z2" w:customStyle="1">
    <w:name w:val="WW8Num53z2"/>
    <w:qFormat/>
    <w:rPr>
      <w:rFonts w:ascii="Wingdings" w:hAnsi="Wingdings" w:eastAsia="Wingdings" w:cs="Wingdings"/>
    </w:rPr>
  </w:style>
  <w:style w:type="character" w:styleId="WW8Num53z3" w:customStyle="1">
    <w:name w:val="WW8Num53z3"/>
    <w:qFormat/>
    <w:rPr>
      <w:rFonts w:ascii="Symbol, Geneva" w:hAnsi="Symbol, Geneva" w:eastAsia="Symbol, Geneva" w:cs="Symbol, Geneva"/>
    </w:rPr>
  </w:style>
  <w:style w:type="character" w:styleId="WW8Num54z0" w:customStyle="1">
    <w:name w:val="WW8Num54z0"/>
    <w:qFormat/>
    <w:rPr>
      <w:rFonts w:ascii="Arial Narrow" w:hAnsi="Arial Narrow" w:eastAsia="Arial Narrow" w:cs="Times New Roman"/>
    </w:rPr>
  </w:style>
  <w:style w:type="character" w:styleId="WW8Num54z1" w:customStyle="1">
    <w:name w:val="WW8Num54z1"/>
    <w:qFormat/>
    <w:rPr>
      <w:rFonts w:ascii="Courier New" w:hAnsi="Courier New" w:eastAsia="Courier New" w:cs="Courier New"/>
    </w:rPr>
  </w:style>
  <w:style w:type="character" w:styleId="WW8Num54z2" w:customStyle="1">
    <w:name w:val="WW8Num54z2"/>
    <w:qFormat/>
    <w:rPr>
      <w:rFonts w:ascii="Wingdings" w:hAnsi="Wingdings" w:eastAsia="Wingdings" w:cs="Wingdings"/>
    </w:rPr>
  </w:style>
  <w:style w:type="character" w:styleId="WW8Num54z3" w:customStyle="1">
    <w:name w:val="WW8Num54z3"/>
    <w:qFormat/>
    <w:rPr>
      <w:rFonts w:ascii="Symbol, Geneva" w:hAnsi="Symbol, Geneva" w:eastAsia="Symbol, Geneva" w:cs="Symbol, Geneva"/>
    </w:rPr>
  </w:style>
  <w:style w:type="character" w:styleId="Internetlink" w:customStyle="1">
    <w:name w:val="Internet link"/>
    <w:qFormat/>
    <w:rPr>
      <w:color w:val="000080"/>
      <w:u w:val="single"/>
    </w:rPr>
  </w:style>
  <w:style w:type="character" w:styleId="Puces" w:customStyle="1">
    <w:name w:val="Puces"/>
    <w:qFormat/>
    <w:rPr>
      <w:rFonts w:ascii="OpenSymbol, 'Arial Unicode MS'" w:hAnsi="OpenSymbol, 'Arial Unicode MS'" w:eastAsia="OpenSymbol, 'Arial Unicode MS'" w:cs="OpenSymbol, 'Arial Unicode MS'"/>
    </w:rPr>
  </w:style>
  <w:style w:type="character" w:styleId="WW8Num12z3" w:customStyle="1">
    <w:name w:val="WW8Num12z3"/>
    <w:qFormat/>
    <w:rPr>
      <w:rFonts w:ascii="Symbol, Geneva" w:hAnsi="Symbol, Geneva" w:eastAsia="Symbol, Geneva" w:cs="Symbol, Geneva"/>
    </w:rPr>
  </w:style>
  <w:style w:type="character" w:styleId="WW8Num12z4" w:customStyle="1">
    <w:name w:val="WW8Num12z4"/>
    <w:qFormat/>
    <w:rPr>
      <w:rFonts w:ascii="Courier New" w:hAnsi="Courier New" w:eastAsia="Courier New" w:cs="Courier New"/>
    </w:rPr>
  </w:style>
  <w:style w:type="character" w:styleId="Caractresdenumrotation" w:customStyle="1">
    <w:name w:val="Caractères de numérotation"/>
    <w:qFormat/>
    <w:rPr/>
  </w:style>
  <w:style w:type="character" w:styleId="Policepardfaut1" w:customStyle="1">
    <w:name w:val="Police par défaut1"/>
    <w:qFormat/>
    <w:rPr/>
  </w:style>
  <w:style w:type="character" w:styleId="VisitedInternetLink" w:customStyle="1">
    <w:name w:val="Visited Internet Link"/>
    <w:qFormat/>
    <w:rPr>
      <w:color w:val="800000"/>
      <w:u w:val="single"/>
    </w:rPr>
  </w:style>
  <w:style w:type="character" w:styleId="Accentuationforte" w:customStyle="1">
    <w:name w:val="Accentuation forte"/>
    <w:qFormat/>
    <w:rPr>
      <w:b/>
      <w:bCs/>
    </w:rPr>
  </w:style>
  <w:style w:type="character" w:styleId="ListLabel1" w:customStyle="1">
    <w:name w:val="ListLabel 1"/>
    <w:qFormat/>
    <w:rPr>
      <w:rFonts w:cs="Symbol, Geneva"/>
    </w:rPr>
  </w:style>
  <w:style w:type="character" w:styleId="ListLabel2" w:customStyle="1">
    <w:name w:val="ListLabel 2"/>
    <w:qFormat/>
    <w:rPr>
      <w:rFonts w:cs="Courier New"/>
    </w:rPr>
  </w:style>
  <w:style w:type="character" w:styleId="ListLabel3" w:customStyle="1">
    <w:name w:val="ListLabel 3"/>
    <w:qFormat/>
    <w:rPr>
      <w:rFonts w:cs="Wingdings"/>
    </w:rPr>
  </w:style>
  <w:style w:type="character" w:styleId="WW8Num64z0" w:customStyle="1">
    <w:name w:val="WW8Num64z0"/>
    <w:qFormat/>
    <w:rPr>
      <w:rFonts w:ascii="Symbol, Geneva" w:hAnsi="Symbol, Geneva" w:eastAsia="Symbol, Geneva" w:cs="Symbol, Geneva"/>
      <w:sz w:val="20"/>
    </w:rPr>
  </w:style>
  <w:style w:type="character" w:styleId="WW8Num64z1" w:customStyle="1">
    <w:name w:val="WW8Num64z1"/>
    <w:qFormat/>
    <w:rPr>
      <w:rFonts w:ascii="Courier New" w:hAnsi="Courier New" w:eastAsia="Courier New" w:cs="Courier New"/>
      <w:sz w:val="20"/>
    </w:rPr>
  </w:style>
  <w:style w:type="character" w:styleId="WW8Num64z2" w:customStyle="1">
    <w:name w:val="WW8Num64z2"/>
    <w:qFormat/>
    <w:rPr>
      <w:rFonts w:ascii="Wingdings" w:hAnsi="Wingdings" w:eastAsia="Wingdings" w:cs="Wingdings"/>
      <w:sz w:val="20"/>
    </w:rPr>
  </w:style>
  <w:style w:type="character" w:styleId="WWPolicepardfaut1111" w:customStyle="1">
    <w:name w:val="WW-Police par défaut1111"/>
    <w:qFormat/>
    <w:rPr/>
  </w:style>
  <w:style w:type="character" w:styleId="Sautdindex" w:customStyle="1">
    <w:name w:val="Saut d'index"/>
    <w:qFormat/>
    <w:rPr/>
  </w:style>
  <w:style w:type="character" w:styleId="ListLabel358" w:customStyle="1">
    <w:name w:val="ListLabel 358"/>
    <w:qFormat/>
    <w:rPr>
      <w:rFonts w:cs="OpenSymbol, 'Arial Unicode MS'"/>
    </w:rPr>
  </w:style>
  <w:style w:type="character" w:styleId="ListLabel359" w:customStyle="1">
    <w:name w:val="ListLabel 359"/>
    <w:qFormat/>
    <w:rPr>
      <w:rFonts w:cs="OpenSymbol, 'Arial Unicode MS'"/>
    </w:rPr>
  </w:style>
  <w:style w:type="character" w:styleId="ListLabel360" w:customStyle="1">
    <w:name w:val="ListLabel 360"/>
    <w:qFormat/>
    <w:rPr>
      <w:rFonts w:cs="OpenSymbol, 'Arial Unicode MS'"/>
    </w:rPr>
  </w:style>
  <w:style w:type="character" w:styleId="ListLabel361" w:customStyle="1">
    <w:name w:val="ListLabel 361"/>
    <w:qFormat/>
    <w:rPr>
      <w:rFonts w:cs="OpenSymbol, 'Arial Unicode MS'"/>
    </w:rPr>
  </w:style>
  <w:style w:type="character" w:styleId="ListLabel362" w:customStyle="1">
    <w:name w:val="ListLabel 362"/>
    <w:qFormat/>
    <w:rPr>
      <w:rFonts w:cs="OpenSymbol, 'Arial Unicode MS'"/>
    </w:rPr>
  </w:style>
  <w:style w:type="character" w:styleId="ListLabel363" w:customStyle="1">
    <w:name w:val="ListLabel 363"/>
    <w:qFormat/>
    <w:rPr>
      <w:rFonts w:cs="OpenSymbol, 'Arial Unicode MS'"/>
    </w:rPr>
  </w:style>
  <w:style w:type="character" w:styleId="ListLabel364" w:customStyle="1">
    <w:name w:val="ListLabel 364"/>
    <w:qFormat/>
    <w:rPr>
      <w:rFonts w:cs="OpenSymbol, 'Arial Unicode MS'"/>
    </w:rPr>
  </w:style>
  <w:style w:type="character" w:styleId="ListLabel365" w:customStyle="1">
    <w:name w:val="ListLabel 365"/>
    <w:qFormat/>
    <w:rPr>
      <w:rFonts w:cs="OpenSymbol, 'Arial Unicode MS'"/>
    </w:rPr>
  </w:style>
  <w:style w:type="character" w:styleId="ListLabel366" w:customStyle="1">
    <w:name w:val="ListLabel 366"/>
    <w:qFormat/>
    <w:rPr>
      <w:rFonts w:cs="OpenSymbol, 'Arial Unicode MS'"/>
    </w:rPr>
  </w:style>
  <w:style w:type="character" w:styleId="ListLabel349" w:customStyle="1">
    <w:name w:val="ListLabel 349"/>
    <w:qFormat/>
    <w:rPr>
      <w:rFonts w:cs="OpenSymbol, 'Arial Unicode MS'"/>
    </w:rPr>
  </w:style>
  <w:style w:type="character" w:styleId="ListLabel350" w:customStyle="1">
    <w:name w:val="ListLabel 350"/>
    <w:qFormat/>
    <w:rPr>
      <w:rFonts w:cs="OpenSymbol, 'Arial Unicode MS'"/>
    </w:rPr>
  </w:style>
  <w:style w:type="character" w:styleId="ListLabel351" w:customStyle="1">
    <w:name w:val="ListLabel 351"/>
    <w:qFormat/>
    <w:rPr>
      <w:rFonts w:cs="OpenSymbol, 'Arial Unicode MS'"/>
    </w:rPr>
  </w:style>
  <w:style w:type="character" w:styleId="ListLabel352" w:customStyle="1">
    <w:name w:val="ListLabel 352"/>
    <w:qFormat/>
    <w:rPr>
      <w:rFonts w:cs="OpenSymbol, 'Arial Unicode MS'"/>
    </w:rPr>
  </w:style>
  <w:style w:type="character" w:styleId="ListLabel353" w:customStyle="1">
    <w:name w:val="ListLabel 353"/>
    <w:qFormat/>
    <w:rPr>
      <w:rFonts w:cs="OpenSymbol, 'Arial Unicode MS'"/>
    </w:rPr>
  </w:style>
  <w:style w:type="character" w:styleId="ListLabel354" w:customStyle="1">
    <w:name w:val="ListLabel 354"/>
    <w:qFormat/>
    <w:rPr>
      <w:rFonts w:cs="OpenSymbol, 'Arial Unicode MS'"/>
    </w:rPr>
  </w:style>
  <w:style w:type="character" w:styleId="ListLabel355" w:customStyle="1">
    <w:name w:val="ListLabel 355"/>
    <w:qFormat/>
    <w:rPr>
      <w:rFonts w:cs="OpenSymbol, 'Arial Unicode MS'"/>
    </w:rPr>
  </w:style>
  <w:style w:type="character" w:styleId="ListLabel356" w:customStyle="1">
    <w:name w:val="ListLabel 356"/>
    <w:qFormat/>
    <w:rPr>
      <w:rFonts w:cs="OpenSymbol, 'Arial Unicode MS'"/>
    </w:rPr>
  </w:style>
  <w:style w:type="character" w:styleId="ListLabel357" w:customStyle="1">
    <w:name w:val="ListLabel 357"/>
    <w:qFormat/>
    <w:rPr>
      <w:rFonts w:cs="OpenSymbol, 'Arial Unicode MS'"/>
    </w:rPr>
  </w:style>
  <w:style w:type="character" w:styleId="ListLabel340" w:customStyle="1">
    <w:name w:val="ListLabel 340"/>
    <w:qFormat/>
    <w:rPr>
      <w:rFonts w:cs="OpenSymbol, 'Arial Unicode MS'"/>
    </w:rPr>
  </w:style>
  <w:style w:type="character" w:styleId="ListLabel341" w:customStyle="1">
    <w:name w:val="ListLabel 341"/>
    <w:qFormat/>
    <w:rPr>
      <w:rFonts w:cs="OpenSymbol, 'Arial Unicode MS'"/>
    </w:rPr>
  </w:style>
  <w:style w:type="character" w:styleId="ListLabel342" w:customStyle="1">
    <w:name w:val="ListLabel 342"/>
    <w:qFormat/>
    <w:rPr>
      <w:rFonts w:cs="OpenSymbol, 'Arial Unicode MS'"/>
    </w:rPr>
  </w:style>
  <w:style w:type="character" w:styleId="ListLabel343" w:customStyle="1">
    <w:name w:val="ListLabel 343"/>
    <w:qFormat/>
    <w:rPr>
      <w:rFonts w:cs="OpenSymbol, 'Arial Unicode MS'"/>
    </w:rPr>
  </w:style>
  <w:style w:type="character" w:styleId="ListLabel344" w:customStyle="1">
    <w:name w:val="ListLabel 344"/>
    <w:qFormat/>
    <w:rPr>
      <w:rFonts w:cs="OpenSymbol, 'Arial Unicode MS'"/>
    </w:rPr>
  </w:style>
  <w:style w:type="character" w:styleId="ListLabel345" w:customStyle="1">
    <w:name w:val="ListLabel 345"/>
    <w:qFormat/>
    <w:rPr>
      <w:rFonts w:cs="OpenSymbol, 'Arial Unicode MS'"/>
    </w:rPr>
  </w:style>
  <w:style w:type="character" w:styleId="ListLabel346" w:customStyle="1">
    <w:name w:val="ListLabel 346"/>
    <w:qFormat/>
    <w:rPr>
      <w:rFonts w:cs="OpenSymbol, 'Arial Unicode MS'"/>
    </w:rPr>
  </w:style>
  <w:style w:type="character" w:styleId="ListLabel347" w:customStyle="1">
    <w:name w:val="ListLabel 347"/>
    <w:qFormat/>
    <w:rPr>
      <w:rFonts w:cs="OpenSymbol, 'Arial Unicode MS'"/>
    </w:rPr>
  </w:style>
  <w:style w:type="character" w:styleId="ListLabel348" w:customStyle="1">
    <w:name w:val="ListLabel 348"/>
    <w:qFormat/>
    <w:rPr>
      <w:rFonts w:cs="OpenSymbol, 'Arial Unicode MS'"/>
    </w:rPr>
  </w:style>
  <w:style w:type="character" w:styleId="LienInternet">
    <w:name w:val="Lien Internet"/>
    <w:basedOn w:val="DefaultParagraphFont"/>
    <w:rPr>
      <w:color w:val="0563C1"/>
      <w:u w:val="single"/>
    </w:rPr>
  </w:style>
  <w:style w:type="character" w:styleId="ListLabel367">
    <w:name w:val="ListLabel 367"/>
    <w:qFormat/>
    <w:rPr>
      <w:rFonts w:cs="Times New Roman"/>
    </w:rPr>
  </w:style>
  <w:style w:type="character" w:styleId="ListLabel368">
    <w:name w:val="ListLabel 368"/>
    <w:qFormat/>
    <w:rPr>
      <w:rFonts w:cs="Times New Roman"/>
    </w:rPr>
  </w:style>
  <w:style w:type="character" w:styleId="ListLabel369">
    <w:name w:val="ListLabel 369"/>
    <w:qFormat/>
    <w:rPr>
      <w:rFonts w:cs="Times New Roman"/>
    </w:rPr>
  </w:style>
  <w:style w:type="character" w:styleId="ListLabel370">
    <w:name w:val="ListLabel 370"/>
    <w:qFormat/>
    <w:rPr>
      <w:rFonts w:cs="Times New Roman"/>
    </w:rPr>
  </w:style>
  <w:style w:type="character" w:styleId="ListLabel371">
    <w:name w:val="ListLabel 371"/>
    <w:qFormat/>
    <w:rPr>
      <w:rFonts w:cs="Times New Roman"/>
    </w:rPr>
  </w:style>
  <w:style w:type="character" w:styleId="ListLabel372">
    <w:name w:val="ListLabel 372"/>
    <w:qFormat/>
    <w:rPr>
      <w:rFonts w:cs="Times New Roman"/>
    </w:rPr>
  </w:style>
  <w:style w:type="character" w:styleId="ListLabel373">
    <w:name w:val="ListLabel 373"/>
    <w:qFormat/>
    <w:rPr>
      <w:rFonts w:cs="Times New Roman"/>
    </w:rPr>
  </w:style>
  <w:style w:type="character" w:styleId="ListLabel374">
    <w:name w:val="ListLabel 374"/>
    <w:qFormat/>
    <w:rPr>
      <w:rFonts w:cs="Times New Roman"/>
    </w:rPr>
  </w:style>
  <w:style w:type="character" w:styleId="ListLabel375">
    <w:name w:val="ListLabel 375"/>
    <w:qFormat/>
    <w:rPr>
      <w:rFonts w:cs="Times New Roman"/>
    </w:rPr>
  </w:style>
  <w:style w:type="character" w:styleId="ListLabel376">
    <w:name w:val="ListLabel 376"/>
    <w:qFormat/>
    <w:rPr>
      <w:rFonts w:cs="OpenSymbol, 'Arial Unicode MS'"/>
      <w:color w:val="auto"/>
      <w:sz w:val="21"/>
      <w:szCs w:val="21"/>
      <w:lang w:val="fr-FR" w:bidi="ar-SA"/>
    </w:rPr>
  </w:style>
  <w:style w:type="character" w:styleId="ListLabel377">
    <w:name w:val="ListLabel 377"/>
    <w:qFormat/>
    <w:rPr>
      <w:rFonts w:cs="OpenSymbol, 'Arial Unicode MS'"/>
      <w:color w:val="auto"/>
      <w:sz w:val="21"/>
      <w:szCs w:val="21"/>
      <w:lang w:val="fr-FR" w:bidi="ar-SA"/>
    </w:rPr>
  </w:style>
  <w:style w:type="character" w:styleId="ListLabel378">
    <w:name w:val="ListLabel 378"/>
    <w:qFormat/>
    <w:rPr>
      <w:rFonts w:cs="OpenSymbol, 'Arial Unicode MS'"/>
      <w:color w:val="auto"/>
      <w:sz w:val="21"/>
      <w:szCs w:val="21"/>
      <w:lang w:val="fr-FR" w:bidi="ar-SA"/>
    </w:rPr>
  </w:style>
  <w:style w:type="character" w:styleId="ListLabel379">
    <w:name w:val="ListLabel 379"/>
    <w:qFormat/>
    <w:rPr>
      <w:rFonts w:cs="OpenSymbol, 'Arial Unicode MS'"/>
      <w:color w:val="auto"/>
      <w:sz w:val="21"/>
      <w:szCs w:val="21"/>
      <w:lang w:val="fr-FR" w:bidi="ar-SA"/>
    </w:rPr>
  </w:style>
  <w:style w:type="character" w:styleId="ListLabel380">
    <w:name w:val="ListLabel 380"/>
    <w:qFormat/>
    <w:rPr>
      <w:rFonts w:cs="OpenSymbol, 'Arial Unicode MS'"/>
      <w:color w:val="auto"/>
      <w:sz w:val="21"/>
      <w:szCs w:val="21"/>
      <w:lang w:val="fr-FR" w:bidi="ar-SA"/>
    </w:rPr>
  </w:style>
  <w:style w:type="character" w:styleId="ListLabel381">
    <w:name w:val="ListLabel 381"/>
    <w:qFormat/>
    <w:rPr>
      <w:rFonts w:cs="OpenSymbol, 'Arial Unicode MS'"/>
      <w:color w:val="auto"/>
      <w:sz w:val="21"/>
      <w:szCs w:val="21"/>
      <w:lang w:val="fr-FR" w:bidi="ar-SA"/>
    </w:rPr>
  </w:style>
  <w:style w:type="character" w:styleId="ListLabel382">
    <w:name w:val="ListLabel 382"/>
    <w:qFormat/>
    <w:rPr>
      <w:rFonts w:cs="OpenSymbol, 'Arial Unicode MS'"/>
      <w:color w:val="auto"/>
      <w:sz w:val="21"/>
      <w:szCs w:val="21"/>
      <w:lang w:val="fr-FR" w:bidi="ar-SA"/>
    </w:rPr>
  </w:style>
  <w:style w:type="character" w:styleId="ListLabel383">
    <w:name w:val="ListLabel 383"/>
    <w:qFormat/>
    <w:rPr>
      <w:rFonts w:cs="OpenSymbol, 'Arial Unicode MS'"/>
      <w:color w:val="auto"/>
      <w:sz w:val="21"/>
      <w:szCs w:val="21"/>
      <w:lang w:val="fr-FR" w:bidi="ar-SA"/>
    </w:rPr>
  </w:style>
  <w:style w:type="character" w:styleId="ListLabel384">
    <w:name w:val="ListLabel 384"/>
    <w:qFormat/>
    <w:rPr>
      <w:rFonts w:cs="OpenSymbol, 'Arial Unicode MS'"/>
      <w:color w:val="auto"/>
      <w:sz w:val="21"/>
      <w:szCs w:val="21"/>
      <w:lang w:val="fr-FR" w:bidi="ar-SA"/>
    </w:rPr>
  </w:style>
  <w:style w:type="character" w:styleId="ListLabel385">
    <w:name w:val="ListLabel 385"/>
    <w:qFormat/>
    <w:rPr>
      <w:rFonts w:cs="OpenSymbol, 'Arial Unicode MS'"/>
      <w:color w:val="auto"/>
      <w:sz w:val="21"/>
      <w:szCs w:val="21"/>
      <w:lang w:val="fr-FR" w:bidi="ar-SA"/>
    </w:rPr>
  </w:style>
  <w:style w:type="character" w:styleId="ListLabel386">
    <w:name w:val="ListLabel 386"/>
    <w:qFormat/>
    <w:rPr>
      <w:rFonts w:cs="OpenSymbol, 'Arial Unicode MS'"/>
      <w:color w:val="auto"/>
      <w:sz w:val="21"/>
      <w:szCs w:val="21"/>
      <w:lang w:val="fr-FR" w:bidi="ar-SA"/>
    </w:rPr>
  </w:style>
  <w:style w:type="character" w:styleId="ListLabel387">
    <w:name w:val="ListLabel 387"/>
    <w:qFormat/>
    <w:rPr>
      <w:rFonts w:cs="OpenSymbol, 'Arial Unicode MS'"/>
      <w:color w:val="auto"/>
      <w:sz w:val="21"/>
      <w:szCs w:val="21"/>
      <w:lang w:val="fr-FR" w:bidi="ar-SA"/>
    </w:rPr>
  </w:style>
  <w:style w:type="character" w:styleId="ListLabel388">
    <w:name w:val="ListLabel 388"/>
    <w:qFormat/>
    <w:rPr>
      <w:rFonts w:cs="OpenSymbol, 'Arial Unicode MS'"/>
      <w:color w:val="auto"/>
      <w:sz w:val="21"/>
      <w:szCs w:val="21"/>
      <w:lang w:val="fr-FR" w:bidi="ar-SA"/>
    </w:rPr>
  </w:style>
  <w:style w:type="character" w:styleId="ListLabel389">
    <w:name w:val="ListLabel 389"/>
    <w:qFormat/>
    <w:rPr>
      <w:rFonts w:cs="OpenSymbol, 'Arial Unicode MS'"/>
      <w:color w:val="auto"/>
      <w:sz w:val="21"/>
      <w:szCs w:val="21"/>
      <w:lang w:val="fr-FR" w:bidi="ar-SA"/>
    </w:rPr>
  </w:style>
  <w:style w:type="character" w:styleId="ListLabel390">
    <w:name w:val="ListLabel 390"/>
    <w:qFormat/>
    <w:rPr>
      <w:rFonts w:cs="OpenSymbol, 'Arial Unicode MS'"/>
      <w:color w:val="auto"/>
      <w:sz w:val="21"/>
      <w:szCs w:val="21"/>
      <w:lang w:val="fr-FR" w:bidi="ar-SA"/>
    </w:rPr>
  </w:style>
  <w:style w:type="character" w:styleId="ListLabel391">
    <w:name w:val="ListLabel 391"/>
    <w:qFormat/>
    <w:rPr>
      <w:rFonts w:cs="OpenSymbol, 'Arial Unicode MS'"/>
      <w:color w:val="auto"/>
      <w:sz w:val="21"/>
      <w:szCs w:val="21"/>
      <w:lang w:val="fr-FR" w:bidi="ar-SA"/>
    </w:rPr>
  </w:style>
  <w:style w:type="character" w:styleId="ListLabel392">
    <w:name w:val="ListLabel 392"/>
    <w:qFormat/>
    <w:rPr>
      <w:rFonts w:cs="OpenSymbol, 'Arial Unicode MS'"/>
      <w:color w:val="auto"/>
      <w:sz w:val="21"/>
      <w:szCs w:val="21"/>
      <w:lang w:val="fr-FR" w:bidi="ar-SA"/>
    </w:rPr>
  </w:style>
  <w:style w:type="character" w:styleId="ListLabel393">
    <w:name w:val="ListLabel 393"/>
    <w:qFormat/>
    <w:rPr>
      <w:rFonts w:cs="OpenSymbol, 'Arial Unicode MS'"/>
      <w:color w:val="auto"/>
      <w:sz w:val="21"/>
      <w:szCs w:val="21"/>
      <w:lang w:val="fr-FR" w:bidi="ar-SA"/>
    </w:rPr>
  </w:style>
  <w:style w:type="character" w:styleId="ListLabel394">
    <w:name w:val="ListLabel 394"/>
    <w:qFormat/>
    <w:rPr>
      <w:rFonts w:cs="OpenSymbol, 'Arial Unicode MS'"/>
      <w:sz w:val="21"/>
      <w:szCs w:val="21"/>
      <w:lang w:val="fr-FR"/>
    </w:rPr>
  </w:style>
  <w:style w:type="character" w:styleId="ListLabel395">
    <w:name w:val="ListLabel 395"/>
    <w:qFormat/>
    <w:rPr>
      <w:rFonts w:cs="OpenSymbol, 'Arial Unicode MS'"/>
    </w:rPr>
  </w:style>
  <w:style w:type="character" w:styleId="ListLabel396">
    <w:name w:val="ListLabel 396"/>
    <w:qFormat/>
    <w:rPr>
      <w:rFonts w:cs="OpenSymbol, 'Arial Unicode MS'"/>
    </w:rPr>
  </w:style>
  <w:style w:type="character" w:styleId="ListLabel397">
    <w:name w:val="ListLabel 397"/>
    <w:qFormat/>
    <w:rPr>
      <w:rFonts w:cs="OpenSymbol, 'Arial Unicode MS'"/>
      <w:sz w:val="21"/>
      <w:szCs w:val="21"/>
      <w:lang w:val="fr-FR"/>
    </w:rPr>
  </w:style>
  <w:style w:type="character" w:styleId="ListLabel398">
    <w:name w:val="ListLabel 398"/>
    <w:qFormat/>
    <w:rPr>
      <w:rFonts w:cs="OpenSymbol, 'Arial Unicode MS'"/>
    </w:rPr>
  </w:style>
  <w:style w:type="character" w:styleId="ListLabel399">
    <w:name w:val="ListLabel 399"/>
    <w:qFormat/>
    <w:rPr>
      <w:rFonts w:cs="OpenSymbol, 'Arial Unicode MS'"/>
    </w:rPr>
  </w:style>
  <w:style w:type="character" w:styleId="ListLabel400">
    <w:name w:val="ListLabel 400"/>
    <w:qFormat/>
    <w:rPr>
      <w:rFonts w:cs="OpenSymbol, 'Arial Unicode MS'"/>
      <w:sz w:val="21"/>
      <w:szCs w:val="21"/>
      <w:lang w:val="fr-FR"/>
    </w:rPr>
  </w:style>
  <w:style w:type="character" w:styleId="ListLabel401">
    <w:name w:val="ListLabel 401"/>
    <w:qFormat/>
    <w:rPr>
      <w:rFonts w:cs="OpenSymbol, 'Arial Unicode MS'"/>
    </w:rPr>
  </w:style>
  <w:style w:type="character" w:styleId="ListLabel402">
    <w:name w:val="ListLabel 402"/>
    <w:qFormat/>
    <w:rPr>
      <w:rFonts w:cs="OpenSymbol, 'Arial Unicode MS'"/>
    </w:rPr>
  </w:style>
  <w:style w:type="character" w:styleId="ListLabel403">
    <w:name w:val="ListLabel 403"/>
    <w:qFormat/>
    <w:rPr>
      <w:rFonts w:cs="OpenSymbol, 'Arial Unicode MS'"/>
      <w:color w:val="000000"/>
      <w:sz w:val="21"/>
      <w:szCs w:val="21"/>
    </w:rPr>
  </w:style>
  <w:style w:type="character" w:styleId="ListLabel404">
    <w:name w:val="ListLabel 404"/>
    <w:qFormat/>
    <w:rPr>
      <w:rFonts w:cs="OpenSymbol, 'Arial Unicode MS'"/>
    </w:rPr>
  </w:style>
  <w:style w:type="character" w:styleId="ListLabel405">
    <w:name w:val="ListLabel 405"/>
    <w:qFormat/>
    <w:rPr>
      <w:rFonts w:cs="OpenSymbol, 'Arial Unicode MS'"/>
    </w:rPr>
  </w:style>
  <w:style w:type="character" w:styleId="ListLabel406">
    <w:name w:val="ListLabel 406"/>
    <w:qFormat/>
    <w:rPr>
      <w:rFonts w:cs="OpenSymbol, 'Arial Unicode MS'"/>
      <w:color w:val="000000"/>
      <w:sz w:val="21"/>
      <w:szCs w:val="21"/>
    </w:rPr>
  </w:style>
  <w:style w:type="character" w:styleId="ListLabel407">
    <w:name w:val="ListLabel 407"/>
    <w:qFormat/>
    <w:rPr>
      <w:rFonts w:cs="OpenSymbol, 'Arial Unicode MS'"/>
    </w:rPr>
  </w:style>
  <w:style w:type="character" w:styleId="ListLabel408">
    <w:name w:val="ListLabel 408"/>
    <w:qFormat/>
    <w:rPr>
      <w:rFonts w:cs="OpenSymbol, 'Arial Unicode MS'"/>
    </w:rPr>
  </w:style>
  <w:style w:type="character" w:styleId="ListLabel409">
    <w:name w:val="ListLabel 409"/>
    <w:qFormat/>
    <w:rPr>
      <w:rFonts w:cs="OpenSymbol, 'Arial Unicode MS'"/>
      <w:color w:val="000000"/>
      <w:sz w:val="21"/>
      <w:szCs w:val="21"/>
    </w:rPr>
  </w:style>
  <w:style w:type="character" w:styleId="ListLabel410">
    <w:name w:val="ListLabel 410"/>
    <w:qFormat/>
    <w:rPr>
      <w:rFonts w:cs="OpenSymbol, 'Arial Unicode MS'"/>
    </w:rPr>
  </w:style>
  <w:style w:type="character" w:styleId="ListLabel411">
    <w:name w:val="ListLabel 411"/>
    <w:qFormat/>
    <w:rPr>
      <w:rFonts w:cs="OpenSymbol, 'Arial Unicode MS'"/>
    </w:rPr>
  </w:style>
  <w:style w:type="character" w:styleId="ListLabel412">
    <w:name w:val="ListLabel 412"/>
    <w:qFormat/>
    <w:rPr>
      <w:rFonts w:cs="OpenSymbol, 'Arial Unicode MS'"/>
      <w:color w:val="000000"/>
      <w:sz w:val="21"/>
      <w:szCs w:val="21"/>
      <w:lang w:val="fr-FR" w:bidi="ar-SA"/>
    </w:rPr>
  </w:style>
  <w:style w:type="character" w:styleId="ListLabel413">
    <w:name w:val="ListLabel 413"/>
    <w:qFormat/>
    <w:rPr>
      <w:rFonts w:cs="OpenSymbol, 'Arial Unicode MS'"/>
    </w:rPr>
  </w:style>
  <w:style w:type="character" w:styleId="ListLabel414">
    <w:name w:val="ListLabel 414"/>
    <w:qFormat/>
    <w:rPr>
      <w:rFonts w:cs="OpenSymbol, 'Arial Unicode MS'"/>
    </w:rPr>
  </w:style>
  <w:style w:type="character" w:styleId="ListLabel415">
    <w:name w:val="ListLabel 415"/>
    <w:qFormat/>
    <w:rPr>
      <w:rFonts w:cs="OpenSymbol, 'Arial Unicode MS'"/>
      <w:color w:val="000000"/>
      <w:sz w:val="21"/>
      <w:szCs w:val="21"/>
      <w:lang w:val="fr-FR" w:bidi="ar-SA"/>
    </w:rPr>
  </w:style>
  <w:style w:type="character" w:styleId="ListLabel416">
    <w:name w:val="ListLabel 416"/>
    <w:qFormat/>
    <w:rPr>
      <w:rFonts w:cs="OpenSymbol, 'Arial Unicode MS'"/>
    </w:rPr>
  </w:style>
  <w:style w:type="character" w:styleId="ListLabel417">
    <w:name w:val="ListLabel 417"/>
    <w:qFormat/>
    <w:rPr>
      <w:rFonts w:cs="OpenSymbol, 'Arial Unicode MS'"/>
    </w:rPr>
  </w:style>
  <w:style w:type="character" w:styleId="ListLabel418">
    <w:name w:val="ListLabel 418"/>
    <w:qFormat/>
    <w:rPr>
      <w:rFonts w:cs="OpenSymbol, 'Arial Unicode MS'"/>
      <w:color w:val="000000"/>
      <w:sz w:val="21"/>
      <w:szCs w:val="21"/>
      <w:lang w:val="fr-FR" w:bidi="ar-SA"/>
    </w:rPr>
  </w:style>
  <w:style w:type="character" w:styleId="ListLabel419">
    <w:name w:val="ListLabel 419"/>
    <w:qFormat/>
    <w:rPr>
      <w:rFonts w:cs="OpenSymbol, 'Arial Unicode MS'"/>
    </w:rPr>
  </w:style>
  <w:style w:type="character" w:styleId="ListLabel420">
    <w:name w:val="ListLabel 420"/>
    <w:qFormat/>
    <w:rPr>
      <w:rFonts w:cs="OpenSymbol, 'Arial Unicode MS'"/>
    </w:rPr>
  </w:style>
  <w:style w:type="character" w:styleId="ListLabel421">
    <w:name w:val="ListLabel 421"/>
    <w:qFormat/>
    <w:rPr>
      <w:rFonts w:cs="OpenSymbol, 'Arial Unicode MS'"/>
    </w:rPr>
  </w:style>
  <w:style w:type="character" w:styleId="ListLabel422">
    <w:name w:val="ListLabel 422"/>
    <w:qFormat/>
    <w:rPr>
      <w:rFonts w:cs="OpenSymbol, 'Arial Unicode MS'"/>
    </w:rPr>
  </w:style>
  <w:style w:type="character" w:styleId="ListLabel423">
    <w:name w:val="ListLabel 423"/>
    <w:qFormat/>
    <w:rPr>
      <w:rFonts w:cs="OpenSymbol, 'Arial Unicode MS'"/>
    </w:rPr>
  </w:style>
  <w:style w:type="character" w:styleId="ListLabel424">
    <w:name w:val="ListLabel 424"/>
    <w:qFormat/>
    <w:rPr>
      <w:rFonts w:cs="OpenSymbol, 'Arial Unicode MS'"/>
    </w:rPr>
  </w:style>
  <w:style w:type="character" w:styleId="ListLabel425">
    <w:name w:val="ListLabel 425"/>
    <w:qFormat/>
    <w:rPr>
      <w:rFonts w:cs="OpenSymbol, 'Arial Unicode MS'"/>
    </w:rPr>
  </w:style>
  <w:style w:type="character" w:styleId="ListLabel426">
    <w:name w:val="ListLabel 426"/>
    <w:qFormat/>
    <w:rPr>
      <w:rFonts w:cs="OpenSymbol, 'Arial Unicode MS'"/>
    </w:rPr>
  </w:style>
  <w:style w:type="character" w:styleId="ListLabel427">
    <w:name w:val="ListLabel 427"/>
    <w:qFormat/>
    <w:rPr>
      <w:rFonts w:cs="OpenSymbol, 'Arial Unicode MS'"/>
    </w:rPr>
  </w:style>
  <w:style w:type="character" w:styleId="ListLabel428">
    <w:name w:val="ListLabel 428"/>
    <w:qFormat/>
    <w:rPr>
      <w:rFonts w:cs="OpenSymbol, 'Arial Unicode MS'"/>
    </w:rPr>
  </w:style>
  <w:style w:type="character" w:styleId="ListLabel429">
    <w:name w:val="ListLabel 429"/>
    <w:qFormat/>
    <w:rPr>
      <w:rFonts w:cs="OpenSymbol, 'Arial Unicode MS'"/>
    </w:rPr>
  </w:style>
  <w:style w:type="character" w:styleId="ListLabel430">
    <w:name w:val="ListLabel 430"/>
    <w:qFormat/>
    <w:rPr>
      <w:rFonts w:cs="OpenSymbol, 'Arial Unicode MS'"/>
      <w:color w:val="auto"/>
      <w:sz w:val="21"/>
      <w:szCs w:val="21"/>
      <w:lang w:val="fr-FR" w:bidi="ar-SA"/>
    </w:rPr>
  </w:style>
  <w:style w:type="character" w:styleId="ListLabel431">
    <w:name w:val="ListLabel 431"/>
    <w:qFormat/>
    <w:rPr>
      <w:rFonts w:cs="OpenSymbol, 'Arial Unicode MS'"/>
      <w:color w:val="auto"/>
      <w:sz w:val="21"/>
      <w:szCs w:val="21"/>
      <w:lang w:val="fr-FR" w:bidi="ar-SA"/>
    </w:rPr>
  </w:style>
  <w:style w:type="character" w:styleId="ListLabel432">
    <w:name w:val="ListLabel 432"/>
    <w:qFormat/>
    <w:rPr>
      <w:rFonts w:cs="OpenSymbol, 'Arial Unicode MS'"/>
      <w:color w:val="auto"/>
      <w:sz w:val="21"/>
      <w:szCs w:val="21"/>
      <w:lang w:val="fr-FR" w:bidi="ar-SA"/>
    </w:rPr>
  </w:style>
  <w:style w:type="character" w:styleId="ListLabel433">
    <w:name w:val="ListLabel 433"/>
    <w:qFormat/>
    <w:rPr>
      <w:rFonts w:cs="OpenSymbol, 'Arial Unicode MS'"/>
      <w:color w:val="auto"/>
      <w:sz w:val="21"/>
      <w:szCs w:val="21"/>
      <w:lang w:val="fr-FR" w:bidi="ar-SA"/>
    </w:rPr>
  </w:style>
  <w:style w:type="character" w:styleId="ListLabel434">
    <w:name w:val="ListLabel 434"/>
    <w:qFormat/>
    <w:rPr>
      <w:rFonts w:cs="OpenSymbol, 'Arial Unicode MS'"/>
      <w:color w:val="auto"/>
      <w:sz w:val="21"/>
      <w:szCs w:val="21"/>
      <w:lang w:val="fr-FR" w:bidi="ar-SA"/>
    </w:rPr>
  </w:style>
  <w:style w:type="character" w:styleId="ListLabel435">
    <w:name w:val="ListLabel 435"/>
    <w:qFormat/>
    <w:rPr>
      <w:rFonts w:cs="OpenSymbol, 'Arial Unicode MS'"/>
      <w:color w:val="auto"/>
      <w:sz w:val="21"/>
      <w:szCs w:val="21"/>
      <w:lang w:val="fr-FR" w:bidi="ar-SA"/>
    </w:rPr>
  </w:style>
  <w:style w:type="character" w:styleId="ListLabel436">
    <w:name w:val="ListLabel 436"/>
    <w:qFormat/>
    <w:rPr>
      <w:rFonts w:cs="OpenSymbol, 'Arial Unicode MS'"/>
      <w:color w:val="auto"/>
      <w:sz w:val="21"/>
      <w:szCs w:val="21"/>
      <w:lang w:val="fr-FR" w:bidi="ar-SA"/>
    </w:rPr>
  </w:style>
  <w:style w:type="character" w:styleId="ListLabel437">
    <w:name w:val="ListLabel 437"/>
    <w:qFormat/>
    <w:rPr>
      <w:rFonts w:cs="OpenSymbol, 'Arial Unicode MS'"/>
      <w:color w:val="auto"/>
      <w:sz w:val="21"/>
      <w:szCs w:val="21"/>
      <w:lang w:val="fr-FR" w:bidi="ar-SA"/>
    </w:rPr>
  </w:style>
  <w:style w:type="character" w:styleId="ListLabel438">
    <w:name w:val="ListLabel 438"/>
    <w:qFormat/>
    <w:rPr>
      <w:rFonts w:cs="OpenSymbol, 'Arial Unicode MS'"/>
      <w:color w:val="auto"/>
      <w:sz w:val="21"/>
      <w:szCs w:val="21"/>
      <w:lang w:val="fr-FR" w:bidi="ar-SA"/>
    </w:rPr>
  </w:style>
  <w:style w:type="character" w:styleId="ListLabel439">
    <w:name w:val="ListLabel 439"/>
    <w:qFormat/>
    <w:rPr>
      <w:rFonts w:cs="OpenSymbol, 'Arial Unicode MS'"/>
    </w:rPr>
  </w:style>
  <w:style w:type="character" w:styleId="ListLabel440">
    <w:name w:val="ListLabel 440"/>
    <w:qFormat/>
    <w:rPr>
      <w:rFonts w:cs="OpenSymbol, 'Arial Unicode MS'"/>
    </w:rPr>
  </w:style>
  <w:style w:type="character" w:styleId="ListLabel441">
    <w:name w:val="ListLabel 441"/>
    <w:qFormat/>
    <w:rPr>
      <w:rFonts w:cs="OpenSymbol, 'Arial Unicode MS'"/>
    </w:rPr>
  </w:style>
  <w:style w:type="character" w:styleId="ListLabel442">
    <w:name w:val="ListLabel 442"/>
    <w:qFormat/>
    <w:rPr>
      <w:rFonts w:cs="OpenSymbol, 'Arial Unicode MS'"/>
    </w:rPr>
  </w:style>
  <w:style w:type="character" w:styleId="ListLabel443">
    <w:name w:val="ListLabel 443"/>
    <w:qFormat/>
    <w:rPr>
      <w:rFonts w:cs="OpenSymbol, 'Arial Unicode MS'"/>
    </w:rPr>
  </w:style>
  <w:style w:type="character" w:styleId="ListLabel444">
    <w:name w:val="ListLabel 444"/>
    <w:qFormat/>
    <w:rPr>
      <w:rFonts w:cs="OpenSymbol, 'Arial Unicode MS'"/>
    </w:rPr>
  </w:style>
  <w:style w:type="character" w:styleId="ListLabel445">
    <w:name w:val="ListLabel 445"/>
    <w:qFormat/>
    <w:rPr>
      <w:rFonts w:cs="OpenSymbol, 'Arial Unicode MS'"/>
    </w:rPr>
  </w:style>
  <w:style w:type="character" w:styleId="ListLabel446">
    <w:name w:val="ListLabel 446"/>
    <w:qFormat/>
    <w:rPr>
      <w:rFonts w:cs="OpenSymbol, 'Arial Unicode MS'"/>
    </w:rPr>
  </w:style>
  <w:style w:type="character" w:styleId="ListLabel447">
    <w:name w:val="ListLabel 447"/>
    <w:qFormat/>
    <w:rPr>
      <w:rFonts w:cs="OpenSymbol, 'Arial Unicode MS'"/>
    </w:rPr>
  </w:style>
  <w:style w:type="character" w:styleId="ListLabel448">
    <w:name w:val="ListLabel 448"/>
    <w:qFormat/>
    <w:rPr>
      <w:rFonts w:cs="OpenSymbol, 'Arial Unicode MS'"/>
      <w:szCs w:val="21"/>
    </w:rPr>
  </w:style>
  <w:style w:type="character" w:styleId="ListLabel449">
    <w:name w:val="ListLabel 449"/>
    <w:qFormat/>
    <w:rPr>
      <w:rFonts w:cs="OpenSymbol, 'Arial Unicode MS'"/>
      <w:color w:val="auto"/>
      <w:sz w:val="21"/>
      <w:szCs w:val="21"/>
      <w:lang w:val="fr-FR" w:bidi="ar-SA"/>
    </w:rPr>
  </w:style>
  <w:style w:type="character" w:styleId="ListLabel450">
    <w:name w:val="ListLabel 450"/>
    <w:qFormat/>
    <w:rPr>
      <w:rFonts w:cs="Wingdings"/>
    </w:rPr>
  </w:style>
  <w:style w:type="character" w:styleId="ListLabel451">
    <w:name w:val="ListLabel 451"/>
    <w:qFormat/>
    <w:rPr>
      <w:rFonts w:cs="Symbol, Geneva"/>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Geneva"/>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OpenSymbol, 'Arial Unicode MS'"/>
      <w:color w:val="000000"/>
      <w:highlight w:val="yellow"/>
    </w:rPr>
  </w:style>
  <w:style w:type="character" w:styleId="ListLabel458">
    <w:name w:val="ListLabel 458"/>
    <w:qFormat/>
    <w:rPr>
      <w:rFonts w:ascii="Arial" w:hAnsi="Arial" w:cs="OpenSymbol, 'Arial Unicode MS'"/>
    </w:rPr>
  </w:style>
  <w:style w:type="character" w:styleId="ListLabel459">
    <w:name w:val="ListLabel 459"/>
    <w:qFormat/>
    <w:rPr>
      <w:rFonts w:cs="OpenSymbol, 'Arial Unicode MS'"/>
    </w:rPr>
  </w:style>
  <w:style w:type="character" w:styleId="ListLabel460">
    <w:name w:val="ListLabel 460"/>
    <w:qFormat/>
    <w:rPr>
      <w:rFonts w:cs="OpenSymbol, 'Arial Unicode MS'"/>
      <w:color w:val="000000"/>
      <w:highlight w:val="yellow"/>
    </w:rPr>
  </w:style>
  <w:style w:type="character" w:styleId="ListLabel461">
    <w:name w:val="ListLabel 461"/>
    <w:qFormat/>
    <w:rPr>
      <w:rFonts w:cs="OpenSymbol, 'Arial Unicode MS'"/>
    </w:rPr>
  </w:style>
  <w:style w:type="character" w:styleId="ListLabel462">
    <w:name w:val="ListLabel 462"/>
    <w:qFormat/>
    <w:rPr>
      <w:rFonts w:cs="OpenSymbol, 'Arial Unicode MS'"/>
    </w:rPr>
  </w:style>
  <w:style w:type="character" w:styleId="ListLabel463">
    <w:name w:val="ListLabel 463"/>
    <w:qFormat/>
    <w:rPr>
      <w:rFonts w:cs="OpenSymbol, 'Arial Unicode MS'"/>
      <w:color w:val="000000"/>
      <w:highlight w:val="yellow"/>
    </w:rPr>
  </w:style>
  <w:style w:type="character" w:styleId="ListLabel464">
    <w:name w:val="ListLabel 464"/>
    <w:qFormat/>
    <w:rPr>
      <w:rFonts w:cs="OpenSymbol, 'Arial Unicode MS'"/>
    </w:rPr>
  </w:style>
  <w:style w:type="character" w:styleId="ListLabel465">
    <w:name w:val="ListLabel 465"/>
    <w:qFormat/>
    <w:rPr>
      <w:rFonts w:cs="OpenSymbol, 'Arial Unicode MS'"/>
    </w:rPr>
  </w:style>
  <w:style w:type="character" w:styleId="ListLabel466">
    <w:name w:val="ListLabel 466"/>
    <w:qFormat/>
    <w:rPr>
      <w:rFonts w:ascii="Arial" w:hAnsi="Arial" w:cs="OpenSymbol, 'Arial Unicode MS'"/>
      <w:color w:val="000000"/>
      <w:sz w:val="20"/>
      <w:szCs w:val="20"/>
    </w:rPr>
  </w:style>
  <w:style w:type="character" w:styleId="ListLabel467">
    <w:name w:val="ListLabel 467"/>
    <w:qFormat/>
    <w:rPr>
      <w:rFonts w:cs="Times New Roman"/>
      <w:i w:val="false"/>
      <w:color w:val="000000"/>
    </w:rPr>
  </w:style>
  <w:style w:type="character" w:styleId="ListLabel468">
    <w:name w:val="ListLabel 468"/>
    <w:qFormat/>
    <w:rPr>
      <w:rFonts w:cs="Times New Roman"/>
      <w:i w:val="false"/>
      <w:color w:val="000000"/>
    </w:rPr>
  </w:style>
  <w:style w:type="character" w:styleId="ListLabel469">
    <w:name w:val="ListLabel 469"/>
    <w:qFormat/>
    <w:rPr>
      <w:rFonts w:cs="OpenSymbol, 'Arial Unicode MS'"/>
      <w:color w:val="000000"/>
      <w:sz w:val="20"/>
      <w:szCs w:val="20"/>
    </w:rPr>
  </w:style>
  <w:style w:type="character" w:styleId="ListLabel470">
    <w:name w:val="ListLabel 470"/>
    <w:qFormat/>
    <w:rPr>
      <w:rFonts w:cs="Times New Roman"/>
      <w:i w:val="false"/>
      <w:color w:val="000000"/>
    </w:rPr>
  </w:style>
  <w:style w:type="character" w:styleId="ListLabel471">
    <w:name w:val="ListLabel 471"/>
    <w:qFormat/>
    <w:rPr>
      <w:rFonts w:cs="Times New Roman"/>
      <w:i w:val="false"/>
      <w:color w:val="000000"/>
    </w:rPr>
  </w:style>
  <w:style w:type="character" w:styleId="ListLabel472">
    <w:name w:val="ListLabel 472"/>
    <w:qFormat/>
    <w:rPr>
      <w:rFonts w:cs="OpenSymbol, 'Arial Unicode MS'"/>
      <w:color w:val="000000"/>
      <w:sz w:val="20"/>
      <w:szCs w:val="20"/>
    </w:rPr>
  </w:style>
  <w:style w:type="character" w:styleId="ListLabel473">
    <w:name w:val="ListLabel 473"/>
    <w:qFormat/>
    <w:rPr>
      <w:rFonts w:cs="Times New Roman"/>
      <w:i w:val="false"/>
      <w:color w:val="000000"/>
    </w:rPr>
  </w:style>
  <w:style w:type="character" w:styleId="ListLabel474">
    <w:name w:val="ListLabel 474"/>
    <w:qFormat/>
    <w:rPr>
      <w:rFonts w:cs="Times New Roman"/>
      <w:i w:val="false"/>
      <w:color w:val="000000"/>
    </w:rPr>
  </w:style>
  <w:style w:type="character" w:styleId="ListLabel475">
    <w:name w:val="ListLabel 475"/>
    <w:qFormat/>
    <w:rPr>
      <w:rFonts w:cs="OpenSymbol, 'Arial Unicode MS'"/>
      <w:sz w:val="21"/>
      <w:szCs w:val="21"/>
      <w:highlight w:val="white"/>
    </w:rPr>
  </w:style>
  <w:style w:type="character" w:styleId="ListLabel476">
    <w:name w:val="ListLabel 476"/>
    <w:qFormat/>
    <w:rPr>
      <w:rFonts w:cs="OpenSymbol, 'Arial Unicode MS'"/>
    </w:rPr>
  </w:style>
  <w:style w:type="character" w:styleId="ListLabel477">
    <w:name w:val="ListLabel 477"/>
    <w:qFormat/>
    <w:rPr>
      <w:rFonts w:cs="OpenSymbol, 'Arial Unicode MS'"/>
    </w:rPr>
  </w:style>
  <w:style w:type="character" w:styleId="ListLabel478">
    <w:name w:val="ListLabel 478"/>
    <w:qFormat/>
    <w:rPr>
      <w:rFonts w:cs="OpenSymbol, 'Arial Unicode MS'"/>
      <w:sz w:val="21"/>
      <w:szCs w:val="21"/>
      <w:highlight w:val="white"/>
    </w:rPr>
  </w:style>
  <w:style w:type="character" w:styleId="ListLabel479">
    <w:name w:val="ListLabel 479"/>
    <w:qFormat/>
    <w:rPr>
      <w:rFonts w:cs="OpenSymbol, 'Arial Unicode MS'"/>
    </w:rPr>
  </w:style>
  <w:style w:type="character" w:styleId="ListLabel480">
    <w:name w:val="ListLabel 480"/>
    <w:qFormat/>
    <w:rPr>
      <w:rFonts w:cs="OpenSymbol, 'Arial Unicode MS'"/>
    </w:rPr>
  </w:style>
  <w:style w:type="character" w:styleId="ListLabel481">
    <w:name w:val="ListLabel 481"/>
    <w:qFormat/>
    <w:rPr>
      <w:rFonts w:cs="OpenSymbol, 'Arial Unicode MS'"/>
      <w:sz w:val="21"/>
      <w:szCs w:val="21"/>
      <w:highlight w:val="white"/>
    </w:rPr>
  </w:style>
  <w:style w:type="character" w:styleId="ListLabel482">
    <w:name w:val="ListLabel 482"/>
    <w:qFormat/>
    <w:rPr>
      <w:rFonts w:cs="OpenSymbol, 'Arial Unicode MS'"/>
    </w:rPr>
  </w:style>
  <w:style w:type="character" w:styleId="ListLabel483">
    <w:name w:val="ListLabel 483"/>
    <w:qFormat/>
    <w:rPr>
      <w:rFonts w:cs="OpenSymbol, 'Arial Unicode MS'"/>
    </w:rPr>
  </w:style>
  <w:style w:type="character" w:styleId="ListLabel484">
    <w:name w:val="ListLabel 484"/>
    <w:qFormat/>
    <w:rPr>
      <w:rFonts w:cs="OpenSymbol, 'Arial Unicode MS'"/>
      <w:color w:val="000000"/>
      <w:sz w:val="21"/>
      <w:szCs w:val="21"/>
    </w:rPr>
  </w:style>
  <w:style w:type="character" w:styleId="ListLabel485">
    <w:name w:val="ListLabel 485"/>
    <w:qFormat/>
    <w:rPr>
      <w:rFonts w:cs="OpenSymbol, 'Arial Unicode MS'"/>
    </w:rPr>
  </w:style>
  <w:style w:type="character" w:styleId="ListLabel486">
    <w:name w:val="ListLabel 486"/>
    <w:qFormat/>
    <w:rPr>
      <w:rFonts w:cs="OpenSymbol, 'Arial Unicode MS'"/>
    </w:rPr>
  </w:style>
  <w:style w:type="character" w:styleId="ListLabel487">
    <w:name w:val="ListLabel 487"/>
    <w:qFormat/>
    <w:rPr>
      <w:rFonts w:cs="OpenSymbol, 'Arial Unicode MS'"/>
      <w:color w:val="000000"/>
      <w:sz w:val="21"/>
      <w:szCs w:val="21"/>
    </w:rPr>
  </w:style>
  <w:style w:type="character" w:styleId="ListLabel488">
    <w:name w:val="ListLabel 488"/>
    <w:qFormat/>
    <w:rPr>
      <w:rFonts w:cs="OpenSymbol, 'Arial Unicode MS'"/>
    </w:rPr>
  </w:style>
  <w:style w:type="character" w:styleId="ListLabel489">
    <w:name w:val="ListLabel 489"/>
    <w:qFormat/>
    <w:rPr>
      <w:rFonts w:cs="OpenSymbol, 'Arial Unicode MS'"/>
    </w:rPr>
  </w:style>
  <w:style w:type="character" w:styleId="ListLabel490">
    <w:name w:val="ListLabel 490"/>
    <w:qFormat/>
    <w:rPr>
      <w:rFonts w:cs="OpenSymbol, 'Arial Unicode MS'"/>
      <w:color w:val="000000"/>
      <w:sz w:val="21"/>
      <w:szCs w:val="21"/>
    </w:rPr>
  </w:style>
  <w:style w:type="character" w:styleId="ListLabel491">
    <w:name w:val="ListLabel 491"/>
    <w:qFormat/>
    <w:rPr>
      <w:rFonts w:cs="OpenSymbol, 'Arial Unicode MS'"/>
    </w:rPr>
  </w:style>
  <w:style w:type="character" w:styleId="ListLabel492">
    <w:name w:val="ListLabel 492"/>
    <w:qFormat/>
    <w:rPr>
      <w:rFonts w:cs="OpenSymbol, 'Arial Unicode MS'"/>
    </w:rPr>
  </w:style>
  <w:style w:type="character" w:styleId="ListLabel493">
    <w:name w:val="ListLabel 493"/>
    <w:qFormat/>
    <w:rPr>
      <w:rFonts w:cs="OpenSymbol, 'Arial Unicode MS'"/>
    </w:rPr>
  </w:style>
  <w:style w:type="character" w:styleId="ListLabel494">
    <w:name w:val="ListLabel 494"/>
    <w:qFormat/>
    <w:rPr>
      <w:rFonts w:cs="OpenSymbol, 'Arial Unicode MS'"/>
    </w:rPr>
  </w:style>
  <w:style w:type="character" w:styleId="ListLabel495">
    <w:name w:val="ListLabel 495"/>
    <w:qFormat/>
    <w:rPr>
      <w:rFonts w:cs="OpenSymbol, 'Arial Unicode MS'"/>
    </w:rPr>
  </w:style>
  <w:style w:type="character" w:styleId="ListLabel496">
    <w:name w:val="ListLabel 496"/>
    <w:qFormat/>
    <w:rPr>
      <w:rFonts w:cs="OpenSymbol, 'Arial Unicode MS'"/>
    </w:rPr>
  </w:style>
  <w:style w:type="character" w:styleId="ListLabel497">
    <w:name w:val="ListLabel 497"/>
    <w:qFormat/>
    <w:rPr>
      <w:rFonts w:cs="OpenSymbol, 'Arial Unicode MS'"/>
    </w:rPr>
  </w:style>
  <w:style w:type="character" w:styleId="ListLabel498">
    <w:name w:val="ListLabel 498"/>
    <w:qFormat/>
    <w:rPr>
      <w:rFonts w:cs="OpenSymbol, 'Arial Unicode MS'"/>
    </w:rPr>
  </w:style>
  <w:style w:type="character" w:styleId="ListLabel499">
    <w:name w:val="ListLabel 499"/>
    <w:qFormat/>
    <w:rPr>
      <w:rFonts w:cs="OpenSymbol, 'Arial Unicode MS'"/>
    </w:rPr>
  </w:style>
  <w:style w:type="character" w:styleId="ListLabel500">
    <w:name w:val="ListLabel 500"/>
    <w:qFormat/>
    <w:rPr>
      <w:rFonts w:cs="OpenSymbol, 'Arial Unicode MS'"/>
    </w:rPr>
  </w:style>
  <w:style w:type="character" w:styleId="ListLabel501">
    <w:name w:val="ListLabel 501"/>
    <w:qFormat/>
    <w:rPr>
      <w:rFonts w:cs="OpenSymbol, 'Arial Unicode MS'"/>
    </w:rPr>
  </w:style>
  <w:style w:type="character" w:styleId="ListLabel502">
    <w:name w:val="ListLabel 502"/>
    <w:qFormat/>
    <w:rPr>
      <w:rFonts w:cs="OpenSymbol, 'Arial Unicode MS'"/>
    </w:rPr>
  </w:style>
  <w:style w:type="character" w:styleId="ListLabel503">
    <w:name w:val="ListLabel 503"/>
    <w:qFormat/>
    <w:rPr>
      <w:rFonts w:cs="OpenSymbol, 'Arial Unicode MS'"/>
    </w:rPr>
  </w:style>
  <w:style w:type="character" w:styleId="ListLabel504">
    <w:name w:val="ListLabel 504"/>
    <w:qFormat/>
    <w:rPr>
      <w:rFonts w:cs="OpenSymbol, 'Arial Unicode MS'"/>
    </w:rPr>
  </w:style>
  <w:style w:type="character" w:styleId="ListLabel505">
    <w:name w:val="ListLabel 505"/>
    <w:qFormat/>
    <w:rPr>
      <w:rFonts w:cs="OpenSymbol, 'Arial Unicode MS'"/>
    </w:rPr>
  </w:style>
  <w:style w:type="character" w:styleId="ListLabel506">
    <w:name w:val="ListLabel 506"/>
    <w:qFormat/>
    <w:rPr>
      <w:rFonts w:cs="OpenSymbol, 'Arial Unicode MS'"/>
    </w:rPr>
  </w:style>
  <w:style w:type="character" w:styleId="ListLabel507">
    <w:name w:val="ListLabel 507"/>
    <w:qFormat/>
    <w:rPr>
      <w:rFonts w:cs="OpenSymbol, 'Arial Unicode MS'"/>
    </w:rPr>
  </w:style>
  <w:style w:type="character" w:styleId="ListLabel508">
    <w:name w:val="ListLabel 508"/>
    <w:qFormat/>
    <w:rPr>
      <w:rFonts w:cs="OpenSymbol, 'Arial Unicode MS'"/>
    </w:rPr>
  </w:style>
  <w:style w:type="character" w:styleId="ListLabel509">
    <w:name w:val="ListLabel 509"/>
    <w:qFormat/>
    <w:rPr>
      <w:rFonts w:cs="OpenSymbol, 'Arial Unicode MS'"/>
    </w:rPr>
  </w:style>
  <w:style w:type="character" w:styleId="ListLabel510">
    <w:name w:val="ListLabel 510"/>
    <w:qFormat/>
    <w:rPr>
      <w:rFonts w:cs="OpenSymbol, 'Arial Unicode MS'"/>
    </w:rPr>
  </w:style>
  <w:style w:type="character" w:styleId="ListLabel511">
    <w:name w:val="ListLabel 511"/>
    <w:qFormat/>
    <w:rPr>
      <w:rFonts w:cs="OpenSymbol, 'Arial Unicode MS'"/>
      <w:sz w:val="20"/>
      <w:szCs w:val="21"/>
    </w:rPr>
  </w:style>
  <w:style w:type="character" w:styleId="ListLabel512">
    <w:name w:val="ListLabel 512"/>
    <w:qFormat/>
    <w:rPr>
      <w:rFonts w:cs="OpenSymbol, 'Arial Unicode MS'"/>
    </w:rPr>
  </w:style>
  <w:style w:type="character" w:styleId="ListLabel513">
    <w:name w:val="ListLabel 513"/>
    <w:qFormat/>
    <w:rPr>
      <w:rFonts w:cs="OpenSymbol, 'Arial Unicode MS'"/>
    </w:rPr>
  </w:style>
  <w:style w:type="character" w:styleId="ListLabel514">
    <w:name w:val="ListLabel 514"/>
    <w:qFormat/>
    <w:rPr>
      <w:rFonts w:cs="OpenSymbol, 'Arial Unicode MS'"/>
      <w:sz w:val="20"/>
      <w:szCs w:val="21"/>
    </w:rPr>
  </w:style>
  <w:style w:type="character" w:styleId="ListLabel515">
    <w:name w:val="ListLabel 515"/>
    <w:qFormat/>
    <w:rPr>
      <w:rFonts w:cs="OpenSymbol, 'Arial Unicode MS'"/>
    </w:rPr>
  </w:style>
  <w:style w:type="character" w:styleId="ListLabel516">
    <w:name w:val="ListLabel 516"/>
    <w:qFormat/>
    <w:rPr>
      <w:rFonts w:cs="OpenSymbol, 'Arial Unicode MS'"/>
    </w:rPr>
  </w:style>
  <w:style w:type="character" w:styleId="ListLabel517">
    <w:name w:val="ListLabel 517"/>
    <w:qFormat/>
    <w:rPr>
      <w:rFonts w:cs="OpenSymbol, 'Arial Unicode MS'"/>
      <w:sz w:val="20"/>
      <w:szCs w:val="21"/>
    </w:rPr>
  </w:style>
  <w:style w:type="character" w:styleId="ListLabel518">
    <w:name w:val="ListLabel 518"/>
    <w:qFormat/>
    <w:rPr>
      <w:rFonts w:cs="OpenSymbol, 'Arial Unicode MS'"/>
    </w:rPr>
  </w:style>
  <w:style w:type="character" w:styleId="ListLabel519">
    <w:name w:val="ListLabel 519"/>
    <w:qFormat/>
    <w:rPr>
      <w:rFonts w:cs="OpenSymbol, 'Arial Unicode MS'"/>
    </w:rPr>
  </w:style>
  <w:style w:type="character" w:styleId="ListLabel520">
    <w:name w:val="ListLabel 520"/>
    <w:qFormat/>
    <w:rPr>
      <w:rFonts w:cs="OpenSymbol, 'Arial Unicode MS'"/>
    </w:rPr>
  </w:style>
  <w:style w:type="character" w:styleId="ListLabel521">
    <w:name w:val="ListLabel 521"/>
    <w:qFormat/>
    <w:rPr>
      <w:rFonts w:cs="OpenSymbol, 'Arial Unicode MS'"/>
    </w:rPr>
  </w:style>
  <w:style w:type="character" w:styleId="ListLabel522">
    <w:name w:val="ListLabel 522"/>
    <w:qFormat/>
    <w:rPr>
      <w:rFonts w:cs="OpenSymbol, 'Arial Unicode MS'"/>
    </w:rPr>
  </w:style>
  <w:style w:type="character" w:styleId="ListLabel523">
    <w:name w:val="ListLabel 523"/>
    <w:qFormat/>
    <w:rPr>
      <w:rFonts w:cs="OpenSymbol, 'Arial Unicode MS'"/>
    </w:rPr>
  </w:style>
  <w:style w:type="character" w:styleId="ListLabel524">
    <w:name w:val="ListLabel 524"/>
    <w:qFormat/>
    <w:rPr>
      <w:rFonts w:cs="OpenSymbol, 'Arial Unicode MS'"/>
    </w:rPr>
  </w:style>
  <w:style w:type="character" w:styleId="ListLabel525">
    <w:name w:val="ListLabel 525"/>
    <w:qFormat/>
    <w:rPr>
      <w:rFonts w:cs="OpenSymbol, 'Arial Unicode MS'"/>
    </w:rPr>
  </w:style>
  <w:style w:type="character" w:styleId="ListLabel526">
    <w:name w:val="ListLabel 526"/>
    <w:qFormat/>
    <w:rPr>
      <w:rFonts w:cs="OpenSymbol, 'Arial Unicode MS'"/>
    </w:rPr>
  </w:style>
  <w:style w:type="character" w:styleId="ListLabel527">
    <w:name w:val="ListLabel 527"/>
    <w:qFormat/>
    <w:rPr>
      <w:rFonts w:cs="OpenSymbol, 'Arial Unicode MS'"/>
    </w:rPr>
  </w:style>
  <w:style w:type="character" w:styleId="ListLabel528">
    <w:name w:val="ListLabel 528"/>
    <w:qFormat/>
    <w:rPr>
      <w:rFonts w:cs="OpenSymbol, 'Arial Unicode MS'"/>
    </w:rPr>
  </w:style>
  <w:style w:type="character" w:styleId="ListLabel529">
    <w:name w:val="ListLabel 529"/>
    <w:qFormat/>
    <w:rPr>
      <w:rFonts w:cs="OpenSymbol, 'Arial Unicode MS'"/>
    </w:rPr>
  </w:style>
  <w:style w:type="character" w:styleId="ListLabel530">
    <w:name w:val="ListLabel 530"/>
    <w:qFormat/>
    <w:rPr>
      <w:rFonts w:cs="OpenSymbol, 'Arial Unicode MS'"/>
    </w:rPr>
  </w:style>
  <w:style w:type="character" w:styleId="ListLabel531">
    <w:name w:val="ListLabel 531"/>
    <w:qFormat/>
    <w:rPr>
      <w:rFonts w:cs="OpenSymbol, 'Arial Unicode MS'"/>
    </w:rPr>
  </w:style>
  <w:style w:type="character" w:styleId="ListLabel532">
    <w:name w:val="ListLabel 532"/>
    <w:qFormat/>
    <w:rPr>
      <w:rFonts w:cs="OpenSymbol, 'Arial Unicode MS'"/>
    </w:rPr>
  </w:style>
  <w:style w:type="character" w:styleId="ListLabel533">
    <w:name w:val="ListLabel 533"/>
    <w:qFormat/>
    <w:rPr>
      <w:rFonts w:cs="OpenSymbol, 'Arial Unicode MS'"/>
    </w:rPr>
  </w:style>
  <w:style w:type="character" w:styleId="ListLabel534">
    <w:name w:val="ListLabel 534"/>
    <w:qFormat/>
    <w:rPr>
      <w:rFonts w:cs="OpenSymbol, 'Arial Unicode MS'"/>
    </w:rPr>
  </w:style>
  <w:style w:type="character" w:styleId="ListLabel535">
    <w:name w:val="ListLabel 535"/>
    <w:qFormat/>
    <w:rPr>
      <w:rFonts w:cs="OpenSymbol, 'Arial Unicode MS'"/>
    </w:rPr>
  </w:style>
  <w:style w:type="character" w:styleId="ListLabel536">
    <w:name w:val="ListLabel 536"/>
    <w:qFormat/>
    <w:rPr>
      <w:rFonts w:cs="OpenSymbol, 'Arial Unicode MS'"/>
    </w:rPr>
  </w:style>
  <w:style w:type="character" w:styleId="ListLabel537">
    <w:name w:val="ListLabel 537"/>
    <w:qFormat/>
    <w:rPr>
      <w:rFonts w:cs="OpenSymbol, 'Arial Unicode MS'"/>
    </w:rPr>
  </w:style>
  <w:style w:type="character" w:styleId="ListLabel538">
    <w:name w:val="ListLabel 538"/>
    <w:qFormat/>
    <w:rPr>
      <w:rFonts w:cs="OpenSymbol, 'Arial Unicode MS'"/>
      <w:szCs w:val="21"/>
    </w:rPr>
  </w:style>
  <w:style w:type="character" w:styleId="ListLabel539">
    <w:name w:val="ListLabel 539"/>
    <w:qFormat/>
    <w:rPr>
      <w:rFonts w:cs="OpenSymbol, 'Arial Unicode MS'"/>
    </w:rPr>
  </w:style>
  <w:style w:type="character" w:styleId="ListLabel540">
    <w:name w:val="ListLabel 540"/>
    <w:qFormat/>
    <w:rPr>
      <w:rFonts w:cs="OpenSymbol, 'Arial Unicode MS'"/>
    </w:rPr>
  </w:style>
  <w:style w:type="character" w:styleId="ListLabel541">
    <w:name w:val="ListLabel 541"/>
    <w:qFormat/>
    <w:rPr>
      <w:rFonts w:cs="OpenSymbol, 'Arial Unicode MS'"/>
      <w:szCs w:val="21"/>
    </w:rPr>
  </w:style>
  <w:style w:type="character" w:styleId="ListLabel542">
    <w:name w:val="ListLabel 542"/>
    <w:qFormat/>
    <w:rPr>
      <w:rFonts w:cs="OpenSymbol, 'Arial Unicode MS'"/>
    </w:rPr>
  </w:style>
  <w:style w:type="character" w:styleId="ListLabel543">
    <w:name w:val="ListLabel 543"/>
    <w:qFormat/>
    <w:rPr>
      <w:rFonts w:cs="OpenSymbol, 'Arial Unicode MS'"/>
    </w:rPr>
  </w:style>
  <w:style w:type="character" w:styleId="ListLabel544">
    <w:name w:val="ListLabel 544"/>
    <w:qFormat/>
    <w:rPr>
      <w:rFonts w:cs="OpenSymbol, 'Arial Unicode MS'"/>
      <w:szCs w:val="21"/>
    </w:rPr>
  </w:style>
  <w:style w:type="character" w:styleId="ListLabel545">
    <w:name w:val="ListLabel 545"/>
    <w:qFormat/>
    <w:rPr>
      <w:rFonts w:cs="OpenSymbol, 'Arial Unicode MS'"/>
    </w:rPr>
  </w:style>
  <w:style w:type="character" w:styleId="ListLabel546">
    <w:name w:val="ListLabel 546"/>
    <w:qFormat/>
    <w:rPr>
      <w:rFonts w:cs="OpenSymbol, 'Arial Unicode MS'"/>
    </w:rPr>
  </w:style>
  <w:style w:type="character" w:styleId="ListLabel547">
    <w:name w:val="ListLabel 547"/>
    <w:qFormat/>
    <w:rPr>
      <w:rFonts w:cs="Symbol, Geneva"/>
      <w:sz w:val="20"/>
    </w:rPr>
  </w:style>
  <w:style w:type="character" w:styleId="ListLabel548">
    <w:name w:val="ListLabel 548"/>
    <w:qFormat/>
    <w:rPr>
      <w:rFonts w:cs="OpenSymbol, 'Arial Unicode MS'"/>
      <w:color w:val="1A62B3"/>
      <w:sz w:val="20"/>
      <w:szCs w:val="20"/>
    </w:rPr>
  </w:style>
  <w:style w:type="character" w:styleId="ListLabel549">
    <w:name w:val="ListLabel 549"/>
    <w:qFormat/>
    <w:rPr>
      <w:rFonts w:cs="OpenSymbol, 'Arial Unicode MS'"/>
      <w:color w:val="363636"/>
    </w:rPr>
  </w:style>
  <w:style w:type="character" w:styleId="ListLabel550">
    <w:name w:val="ListLabel 550"/>
    <w:qFormat/>
    <w:rPr>
      <w:rFonts w:cs="OpenSymbol, 'Arial Unicode MS'"/>
    </w:rPr>
  </w:style>
  <w:style w:type="character" w:styleId="ListLabel551">
    <w:name w:val="ListLabel 551"/>
    <w:qFormat/>
    <w:rPr>
      <w:rFonts w:cs="OpenSymbol, 'Arial Unicode MS'"/>
    </w:rPr>
  </w:style>
  <w:style w:type="character" w:styleId="ListLabel552">
    <w:name w:val="ListLabel 552"/>
    <w:qFormat/>
    <w:rPr>
      <w:rFonts w:cs="OpenSymbol, 'Arial Unicode MS'"/>
    </w:rPr>
  </w:style>
  <w:style w:type="character" w:styleId="ListLabel553">
    <w:name w:val="ListLabel 553"/>
    <w:qFormat/>
    <w:rPr>
      <w:rFonts w:cs="OpenSymbol, 'Arial Unicode MS'"/>
    </w:rPr>
  </w:style>
  <w:style w:type="character" w:styleId="ListLabel554">
    <w:name w:val="ListLabel 554"/>
    <w:qFormat/>
    <w:rPr>
      <w:rFonts w:cs="OpenSymbol, 'Arial Unicode MS'"/>
    </w:rPr>
  </w:style>
  <w:style w:type="character" w:styleId="ListLabel555">
    <w:name w:val="ListLabel 555"/>
    <w:qFormat/>
    <w:rPr>
      <w:rFonts w:cs="OpenSymbol, 'Arial Unicode MS'"/>
    </w:rPr>
  </w:style>
  <w:style w:type="character" w:styleId="ListLabel556">
    <w:name w:val="ListLabel 556"/>
    <w:qFormat/>
    <w:rPr>
      <w:rFonts w:cs="OpenSymbol, 'Arial Unicode MS'"/>
    </w:rPr>
  </w:style>
  <w:style w:type="character" w:styleId="ListLabel557">
    <w:name w:val="ListLabel 557"/>
    <w:qFormat/>
    <w:rPr>
      <w:rFonts w:cs="OpenSymbol, 'Arial Unicode MS'"/>
    </w:rPr>
  </w:style>
  <w:style w:type="character" w:styleId="ListLabel558">
    <w:name w:val="ListLabel 558"/>
    <w:qFormat/>
    <w:rPr>
      <w:rFonts w:cs="OpenSymbol, 'Arial Unicode MS'"/>
    </w:rPr>
  </w:style>
  <w:style w:type="character" w:styleId="ListLabel559">
    <w:name w:val="ListLabel 559"/>
    <w:qFormat/>
    <w:rPr>
      <w:rFonts w:cs="OpenSymbol, 'Arial Unicode MS'"/>
    </w:rPr>
  </w:style>
  <w:style w:type="character" w:styleId="ListLabel560">
    <w:name w:val="ListLabel 560"/>
    <w:qFormat/>
    <w:rPr>
      <w:rFonts w:cs="OpenSymbol, 'Arial Unicode MS'"/>
    </w:rPr>
  </w:style>
  <w:style w:type="character" w:styleId="ListLabel561">
    <w:name w:val="ListLabel 561"/>
    <w:qFormat/>
    <w:rPr>
      <w:rFonts w:cs="OpenSymbol, 'Arial Unicode MS'"/>
    </w:rPr>
  </w:style>
  <w:style w:type="character" w:styleId="ListLabel562">
    <w:name w:val="ListLabel 562"/>
    <w:qFormat/>
    <w:rPr>
      <w:rFonts w:cs="OpenSymbol, 'Arial Unicode MS'"/>
    </w:rPr>
  </w:style>
  <w:style w:type="character" w:styleId="ListLabel563">
    <w:name w:val="ListLabel 563"/>
    <w:qFormat/>
    <w:rPr>
      <w:rFonts w:cs="OpenSymbol, 'Arial Unicode MS'"/>
    </w:rPr>
  </w:style>
  <w:style w:type="character" w:styleId="ListLabel564">
    <w:name w:val="ListLabel 564"/>
    <w:qFormat/>
    <w:rPr>
      <w:rFonts w:cs="OpenSymbol, 'Arial Unicode MS'"/>
    </w:rPr>
  </w:style>
  <w:style w:type="character" w:styleId="ListLabel565">
    <w:name w:val="ListLabel 565"/>
    <w:qFormat/>
    <w:rPr>
      <w:rFonts w:cs="OpenSymbol, 'Arial Unicode MS'"/>
    </w:rPr>
  </w:style>
  <w:style w:type="character" w:styleId="ListLabel566">
    <w:name w:val="ListLabel 566"/>
    <w:qFormat/>
    <w:rPr>
      <w:rFonts w:cs="OpenSymbol, 'Arial Unicode MS'"/>
    </w:rPr>
  </w:style>
  <w:style w:type="character" w:styleId="ListLabel567">
    <w:name w:val="ListLabel 567"/>
    <w:qFormat/>
    <w:rPr>
      <w:rFonts w:cs="OpenSymbol, 'Arial Unicode MS'"/>
    </w:rPr>
  </w:style>
  <w:style w:type="character" w:styleId="ListLabel568">
    <w:name w:val="ListLabel 568"/>
    <w:qFormat/>
    <w:rPr>
      <w:rFonts w:cs="OpenSymbol, 'Arial Unicode MS'"/>
    </w:rPr>
  </w:style>
  <w:style w:type="character" w:styleId="ListLabel569">
    <w:name w:val="ListLabel 569"/>
    <w:qFormat/>
    <w:rPr>
      <w:rFonts w:cs="OpenSymbol, 'Arial Unicode MS'"/>
    </w:rPr>
  </w:style>
  <w:style w:type="character" w:styleId="ListLabel570">
    <w:name w:val="ListLabel 570"/>
    <w:qFormat/>
    <w:rPr>
      <w:rFonts w:cs="OpenSymbol, 'Arial Unicode MS'"/>
    </w:rPr>
  </w:style>
  <w:style w:type="character" w:styleId="ListLabel571">
    <w:name w:val="ListLabel 571"/>
    <w:qFormat/>
    <w:rPr>
      <w:rFonts w:cs="OpenSymbol, 'Arial Unicode MS'"/>
    </w:rPr>
  </w:style>
  <w:style w:type="character" w:styleId="ListLabel572">
    <w:name w:val="ListLabel 572"/>
    <w:qFormat/>
    <w:rPr>
      <w:rFonts w:cs="OpenSymbol, 'Arial Unicode MS'"/>
    </w:rPr>
  </w:style>
  <w:style w:type="character" w:styleId="ListLabel573">
    <w:name w:val="ListLabel 573"/>
    <w:qFormat/>
    <w:rPr>
      <w:rFonts w:cs="OpenSymbol, 'Arial Unicode MS'"/>
    </w:rPr>
  </w:style>
  <w:style w:type="character" w:styleId="ListLabel574">
    <w:name w:val="ListLabel 574"/>
    <w:qFormat/>
    <w:rPr>
      <w:rFonts w:cs="OpenSymbol, 'Arial Unicode MS'"/>
    </w:rPr>
  </w:style>
  <w:style w:type="character" w:styleId="ListLabel575">
    <w:name w:val="ListLabel 575"/>
    <w:qFormat/>
    <w:rPr>
      <w:rFonts w:cs="OpenSymbol, 'Arial Unicode MS'"/>
    </w:rPr>
  </w:style>
  <w:style w:type="character" w:styleId="ListLabel576">
    <w:name w:val="ListLabel 576"/>
    <w:qFormat/>
    <w:rPr>
      <w:rFonts w:cs="OpenSymbol, 'Arial Unicode MS'"/>
    </w:rPr>
  </w:style>
  <w:style w:type="character" w:styleId="ListLabel577">
    <w:name w:val="ListLabel 577"/>
    <w:qFormat/>
    <w:rPr>
      <w:rFonts w:cs="OpenSymbol, 'Arial Unicode MS'"/>
    </w:rPr>
  </w:style>
  <w:style w:type="character" w:styleId="ListLabel578">
    <w:name w:val="ListLabel 578"/>
    <w:qFormat/>
    <w:rPr>
      <w:rFonts w:cs="OpenSymbol, 'Arial Unicode MS'"/>
    </w:rPr>
  </w:style>
  <w:style w:type="character" w:styleId="ListLabel579">
    <w:name w:val="ListLabel 579"/>
    <w:qFormat/>
    <w:rPr>
      <w:rFonts w:cs="OpenSymbol, 'Arial Unicode MS'"/>
    </w:rPr>
  </w:style>
  <w:style w:type="character" w:styleId="ListLabel580">
    <w:name w:val="ListLabel 580"/>
    <w:qFormat/>
    <w:rPr>
      <w:rFonts w:cs="OpenSymbol, 'Arial Unicode MS'"/>
    </w:rPr>
  </w:style>
  <w:style w:type="character" w:styleId="ListLabel581">
    <w:name w:val="ListLabel 581"/>
    <w:qFormat/>
    <w:rPr>
      <w:rFonts w:cs="OpenSymbol, 'Arial Unicode MS'"/>
    </w:rPr>
  </w:style>
  <w:style w:type="character" w:styleId="ListLabel582">
    <w:name w:val="ListLabel 582"/>
    <w:qFormat/>
    <w:rPr>
      <w:rFonts w:cs="OpenSymbol, 'Arial Unicode MS'"/>
    </w:rPr>
  </w:style>
  <w:style w:type="character" w:styleId="ListLabel583">
    <w:name w:val="ListLabel 583"/>
    <w:qFormat/>
    <w:rPr>
      <w:rFonts w:cs="OpenSymbol, 'Arial Unicode MS'"/>
    </w:rPr>
  </w:style>
  <w:style w:type="character" w:styleId="ListLabel584">
    <w:name w:val="ListLabel 584"/>
    <w:qFormat/>
    <w:rPr>
      <w:rFonts w:cs="OpenSymbol, 'Arial Unicode MS'"/>
    </w:rPr>
  </w:style>
  <w:style w:type="character" w:styleId="ListLabel585">
    <w:name w:val="ListLabel 585"/>
    <w:qFormat/>
    <w:rPr>
      <w:rFonts w:cs="OpenSymbol, 'Arial Unicode MS'"/>
    </w:rPr>
  </w:style>
  <w:style w:type="character" w:styleId="ListLabel586">
    <w:name w:val="ListLabel 586"/>
    <w:qFormat/>
    <w:rPr>
      <w:rFonts w:cs="OpenSymbol, 'Arial Unicode MS'"/>
    </w:rPr>
  </w:style>
  <w:style w:type="character" w:styleId="ListLabel587">
    <w:name w:val="ListLabel 587"/>
    <w:qFormat/>
    <w:rPr>
      <w:rFonts w:cs="OpenSymbol, 'Arial Unicode MS'"/>
    </w:rPr>
  </w:style>
  <w:style w:type="character" w:styleId="ListLabel588">
    <w:name w:val="ListLabel 588"/>
    <w:qFormat/>
    <w:rPr>
      <w:rFonts w:cs="OpenSymbol, 'Arial Unicode MS'"/>
    </w:rPr>
  </w:style>
  <w:style w:type="character" w:styleId="ListLabel589">
    <w:name w:val="ListLabel 589"/>
    <w:qFormat/>
    <w:rPr>
      <w:rFonts w:cs="OpenSymbol, 'Arial Unicode MS'"/>
    </w:rPr>
  </w:style>
  <w:style w:type="character" w:styleId="ListLabel590">
    <w:name w:val="ListLabel 590"/>
    <w:qFormat/>
    <w:rPr>
      <w:rFonts w:cs="OpenSymbol, 'Arial Unicode MS'"/>
    </w:rPr>
  </w:style>
  <w:style w:type="character" w:styleId="ListLabel591">
    <w:name w:val="ListLabel 591"/>
    <w:qFormat/>
    <w:rPr>
      <w:rFonts w:cs="OpenSymbol, 'Arial Unicode MS'"/>
    </w:rPr>
  </w:style>
  <w:style w:type="character" w:styleId="ListLabel592">
    <w:name w:val="ListLabel 592"/>
    <w:qFormat/>
    <w:rPr>
      <w:rFonts w:cs="OpenSymbol, 'Arial Unicode MS'"/>
    </w:rPr>
  </w:style>
  <w:style w:type="character" w:styleId="ListLabel593">
    <w:name w:val="ListLabel 593"/>
    <w:qFormat/>
    <w:rPr>
      <w:rFonts w:cs="OpenSymbol, 'Arial Unicode MS'"/>
    </w:rPr>
  </w:style>
  <w:style w:type="character" w:styleId="ListLabel594">
    <w:name w:val="ListLabel 594"/>
    <w:qFormat/>
    <w:rPr>
      <w:rFonts w:cs="OpenSymbol, 'Arial Unicode MS'"/>
    </w:rPr>
  </w:style>
  <w:style w:type="character" w:styleId="ListLabel595">
    <w:name w:val="ListLabel 595"/>
    <w:qFormat/>
    <w:rPr>
      <w:rFonts w:cs="OpenSymbol, 'Arial Unicode MS'"/>
    </w:rPr>
  </w:style>
  <w:style w:type="character" w:styleId="ListLabel596">
    <w:name w:val="ListLabel 596"/>
    <w:qFormat/>
    <w:rPr>
      <w:rFonts w:cs="OpenSymbol, 'Arial Unicode MS'"/>
    </w:rPr>
  </w:style>
  <w:style w:type="character" w:styleId="ListLabel597">
    <w:name w:val="ListLabel 597"/>
    <w:qFormat/>
    <w:rPr>
      <w:rFonts w:cs="OpenSymbol, 'Arial Unicode MS'"/>
    </w:rPr>
  </w:style>
  <w:style w:type="character" w:styleId="ListLabel598">
    <w:name w:val="ListLabel 598"/>
    <w:qFormat/>
    <w:rPr>
      <w:rFonts w:cs="OpenSymbol, 'Arial Unicode MS'"/>
    </w:rPr>
  </w:style>
  <w:style w:type="character" w:styleId="ListLabel599">
    <w:name w:val="ListLabel 599"/>
    <w:qFormat/>
    <w:rPr>
      <w:rFonts w:cs="OpenSymbol, 'Arial Unicode MS'"/>
    </w:rPr>
  </w:style>
  <w:style w:type="character" w:styleId="ListLabel600">
    <w:name w:val="ListLabel 600"/>
    <w:qFormat/>
    <w:rPr>
      <w:rFonts w:cs="OpenSymbol, 'Arial Unicode MS'"/>
    </w:rPr>
  </w:style>
  <w:style w:type="character" w:styleId="ListLabel601">
    <w:name w:val="ListLabel 601"/>
    <w:qFormat/>
    <w:rPr>
      <w:rFonts w:cs="OpenSymbol, 'Arial Unicode MS'"/>
    </w:rPr>
  </w:style>
  <w:style w:type="character" w:styleId="ListLabel602">
    <w:name w:val="ListLabel 602"/>
    <w:qFormat/>
    <w:rPr>
      <w:rFonts w:cs="OpenSymbol, 'Arial Unicode MS'"/>
    </w:rPr>
  </w:style>
  <w:style w:type="character" w:styleId="ListLabel603">
    <w:name w:val="ListLabel 603"/>
    <w:qFormat/>
    <w:rPr>
      <w:rFonts w:cs="OpenSymbol, 'Arial Unicode MS'"/>
    </w:rPr>
  </w:style>
  <w:style w:type="character" w:styleId="ListLabel604">
    <w:name w:val="ListLabel 604"/>
    <w:qFormat/>
    <w:rPr>
      <w:rFonts w:cs="OpenSymbol, 'Arial Unicode MS'"/>
    </w:rPr>
  </w:style>
  <w:style w:type="character" w:styleId="ListLabel605">
    <w:name w:val="ListLabel 605"/>
    <w:qFormat/>
    <w:rPr>
      <w:rFonts w:cs="OpenSymbol, 'Arial Unicode MS'"/>
    </w:rPr>
  </w:style>
  <w:style w:type="character" w:styleId="ListLabel606">
    <w:name w:val="ListLabel 606"/>
    <w:qFormat/>
    <w:rPr>
      <w:rFonts w:cs="OpenSymbol, 'Arial Unicode MS'"/>
    </w:rPr>
  </w:style>
  <w:style w:type="character" w:styleId="ListLabel607">
    <w:name w:val="ListLabel 607"/>
    <w:qFormat/>
    <w:rPr>
      <w:rFonts w:cs="OpenSymbol, 'Arial Unicode MS'"/>
    </w:rPr>
  </w:style>
  <w:style w:type="character" w:styleId="ListLabel608">
    <w:name w:val="ListLabel 608"/>
    <w:qFormat/>
    <w:rPr>
      <w:rFonts w:cs="OpenSymbol, 'Arial Unicode MS'"/>
    </w:rPr>
  </w:style>
  <w:style w:type="character" w:styleId="ListLabel609">
    <w:name w:val="ListLabel 609"/>
    <w:qFormat/>
    <w:rPr>
      <w:rFonts w:cs="OpenSymbol, 'Arial Unicode MS'"/>
    </w:rPr>
  </w:style>
  <w:style w:type="character" w:styleId="ListLabel610">
    <w:name w:val="ListLabel 610"/>
    <w:qFormat/>
    <w:rPr>
      <w:rFonts w:cs="OpenSymbol, 'Arial Unicode MS'"/>
    </w:rPr>
  </w:style>
  <w:style w:type="character" w:styleId="ListLabel611">
    <w:name w:val="ListLabel 611"/>
    <w:qFormat/>
    <w:rPr>
      <w:rFonts w:cs="OpenSymbol, 'Arial Unicode MS'"/>
    </w:rPr>
  </w:style>
  <w:style w:type="character" w:styleId="ListLabel612">
    <w:name w:val="ListLabel 612"/>
    <w:qFormat/>
    <w:rPr>
      <w:rFonts w:cs="OpenSymbol, 'Arial Unicode MS'"/>
    </w:rPr>
  </w:style>
  <w:style w:type="character" w:styleId="ListLabel613">
    <w:name w:val="ListLabel 613"/>
    <w:qFormat/>
    <w:rPr>
      <w:rFonts w:cs="OpenSymbol, 'Arial Unicode MS'"/>
    </w:rPr>
  </w:style>
  <w:style w:type="character" w:styleId="ListLabel614">
    <w:name w:val="ListLabel 614"/>
    <w:qFormat/>
    <w:rPr>
      <w:rFonts w:cs="OpenSymbol, 'Arial Unicode MS'"/>
    </w:rPr>
  </w:style>
  <w:style w:type="character" w:styleId="ListLabel615">
    <w:name w:val="ListLabel 615"/>
    <w:qFormat/>
    <w:rPr>
      <w:rFonts w:cs="OpenSymbol, 'Arial Unicode MS'"/>
    </w:rPr>
  </w:style>
  <w:style w:type="character" w:styleId="ListLabel616">
    <w:name w:val="ListLabel 616"/>
    <w:qFormat/>
    <w:rPr>
      <w:rFonts w:cs="OpenSymbol, 'Arial Unicode MS'"/>
    </w:rPr>
  </w:style>
  <w:style w:type="character" w:styleId="ListLabel617">
    <w:name w:val="ListLabel 617"/>
    <w:qFormat/>
    <w:rPr>
      <w:rFonts w:cs="OpenSymbol, 'Arial Unicode MS'"/>
    </w:rPr>
  </w:style>
  <w:style w:type="character" w:styleId="ListLabel618">
    <w:name w:val="ListLabel 618"/>
    <w:qFormat/>
    <w:rPr>
      <w:rFonts w:cs="OpenSymbol, 'Arial Unicode MS'"/>
    </w:rPr>
  </w:style>
  <w:style w:type="character" w:styleId="ListLabel619">
    <w:name w:val="ListLabel 619"/>
    <w:qFormat/>
    <w:rPr>
      <w:rFonts w:cs="OpenSymbol, 'Arial Unicode MS'"/>
    </w:rPr>
  </w:style>
  <w:style w:type="character" w:styleId="ListLabel620">
    <w:name w:val="ListLabel 620"/>
    <w:qFormat/>
    <w:rPr>
      <w:rFonts w:cs="OpenSymbol, 'Arial Unicode MS'"/>
    </w:rPr>
  </w:style>
  <w:style w:type="character" w:styleId="ListLabel621">
    <w:name w:val="ListLabel 621"/>
    <w:qFormat/>
    <w:rPr>
      <w:rFonts w:cs="OpenSymbol, 'Arial Unicode MS'"/>
    </w:rPr>
  </w:style>
  <w:style w:type="character" w:styleId="ListLabel622">
    <w:name w:val="ListLabel 622"/>
    <w:qFormat/>
    <w:rPr>
      <w:rFonts w:cs="OpenSymbol, 'Arial Unicode MS'"/>
    </w:rPr>
  </w:style>
  <w:style w:type="character" w:styleId="ListLabel623">
    <w:name w:val="ListLabel 623"/>
    <w:qFormat/>
    <w:rPr>
      <w:rFonts w:cs="OpenSymbol, 'Arial Unicode MS'"/>
    </w:rPr>
  </w:style>
  <w:style w:type="character" w:styleId="ListLabel624">
    <w:name w:val="ListLabel 624"/>
    <w:qFormat/>
    <w:rPr>
      <w:rFonts w:cs="OpenSymbol, 'Arial Unicode MS'"/>
    </w:rPr>
  </w:style>
  <w:style w:type="character" w:styleId="ListLabel625">
    <w:name w:val="ListLabel 625"/>
    <w:qFormat/>
    <w:rPr>
      <w:rFonts w:cs="OpenSymbol, 'Arial Unicode MS'"/>
    </w:rPr>
  </w:style>
  <w:style w:type="character" w:styleId="ListLabel626">
    <w:name w:val="ListLabel 626"/>
    <w:qFormat/>
    <w:rPr>
      <w:rFonts w:cs="OpenSymbol, 'Arial Unicode MS'"/>
    </w:rPr>
  </w:style>
  <w:style w:type="character" w:styleId="ListLabel627">
    <w:name w:val="ListLabel 627"/>
    <w:qFormat/>
    <w:rPr>
      <w:rFonts w:cs="OpenSymbol, 'Arial Unicode MS'"/>
    </w:rPr>
  </w:style>
  <w:style w:type="character" w:styleId="ListLabel628">
    <w:name w:val="ListLabel 628"/>
    <w:qFormat/>
    <w:rPr>
      <w:rFonts w:cs="OpenSymbol, 'Arial Unicode MS'"/>
    </w:rPr>
  </w:style>
  <w:style w:type="character" w:styleId="ListLabel629">
    <w:name w:val="ListLabel 629"/>
    <w:qFormat/>
    <w:rPr>
      <w:rFonts w:cs="OpenSymbol, 'Arial Unicode MS'"/>
    </w:rPr>
  </w:style>
  <w:style w:type="character" w:styleId="ListLabel630">
    <w:name w:val="ListLabel 630"/>
    <w:qFormat/>
    <w:rPr>
      <w:rFonts w:cs="OpenSymbol, 'Arial Unicode MS'"/>
    </w:rPr>
  </w:style>
  <w:style w:type="character" w:styleId="ListLabel631">
    <w:name w:val="ListLabel 631"/>
    <w:qFormat/>
    <w:rPr>
      <w:rFonts w:ascii="Arial" w:hAnsi="Arial" w:cs="OpenSymbol, 'Arial Unicode MS'"/>
    </w:rPr>
  </w:style>
  <w:style w:type="character" w:styleId="ListLabel632">
    <w:name w:val="ListLabel 632"/>
    <w:qFormat/>
    <w:rPr>
      <w:rFonts w:cs="OpenSymbol, 'Arial Unicode MS'"/>
    </w:rPr>
  </w:style>
  <w:style w:type="character" w:styleId="ListLabel633">
    <w:name w:val="ListLabel 633"/>
    <w:qFormat/>
    <w:rPr>
      <w:rFonts w:cs="OpenSymbol, 'Arial Unicode MS'"/>
    </w:rPr>
  </w:style>
  <w:style w:type="character" w:styleId="ListLabel634">
    <w:name w:val="ListLabel 634"/>
    <w:qFormat/>
    <w:rPr>
      <w:rFonts w:cs="OpenSymbol, 'Arial Unicode MS'"/>
    </w:rPr>
  </w:style>
  <w:style w:type="character" w:styleId="ListLabel635">
    <w:name w:val="ListLabel 635"/>
    <w:qFormat/>
    <w:rPr>
      <w:rFonts w:cs="OpenSymbol, 'Arial Unicode MS'"/>
    </w:rPr>
  </w:style>
  <w:style w:type="character" w:styleId="ListLabel636">
    <w:name w:val="ListLabel 636"/>
    <w:qFormat/>
    <w:rPr>
      <w:rFonts w:cs="OpenSymbol, 'Arial Unicode MS'"/>
    </w:rPr>
  </w:style>
  <w:style w:type="character" w:styleId="ListLabel637">
    <w:name w:val="ListLabel 637"/>
    <w:qFormat/>
    <w:rPr>
      <w:rFonts w:cs="OpenSymbol, 'Arial Unicode MS'"/>
    </w:rPr>
  </w:style>
  <w:style w:type="character" w:styleId="ListLabel638">
    <w:name w:val="ListLabel 638"/>
    <w:qFormat/>
    <w:rPr>
      <w:rFonts w:cs="OpenSymbol, 'Arial Unicode MS'"/>
    </w:rPr>
  </w:style>
  <w:style w:type="character" w:styleId="ListLabel639">
    <w:name w:val="ListLabel 639"/>
    <w:qFormat/>
    <w:rPr>
      <w:rFonts w:cs="OpenSymbol, 'Arial Unicode MS'"/>
    </w:rPr>
  </w:style>
  <w:style w:type="character" w:styleId="ListLabel640">
    <w:name w:val="ListLabel 640"/>
    <w:qFormat/>
    <w:rPr>
      <w:rFonts w:ascii="Arial" w:hAnsi="Arial" w:cs="OpenSymbol, 'Arial Unicode MS'"/>
    </w:rPr>
  </w:style>
  <w:style w:type="character" w:styleId="ListLabel641">
    <w:name w:val="ListLabel 641"/>
    <w:qFormat/>
    <w:rPr>
      <w:rFonts w:cs="OpenSymbol, 'Arial Unicode MS'"/>
    </w:rPr>
  </w:style>
  <w:style w:type="character" w:styleId="ListLabel642">
    <w:name w:val="ListLabel 642"/>
    <w:qFormat/>
    <w:rPr>
      <w:rFonts w:cs="OpenSymbol, 'Arial Unicode MS'"/>
    </w:rPr>
  </w:style>
  <w:style w:type="character" w:styleId="ListLabel643">
    <w:name w:val="ListLabel 643"/>
    <w:qFormat/>
    <w:rPr>
      <w:rFonts w:cs="OpenSymbol, 'Arial Unicode MS'"/>
    </w:rPr>
  </w:style>
  <w:style w:type="character" w:styleId="ListLabel644">
    <w:name w:val="ListLabel 644"/>
    <w:qFormat/>
    <w:rPr>
      <w:rFonts w:cs="OpenSymbol, 'Arial Unicode MS'"/>
    </w:rPr>
  </w:style>
  <w:style w:type="character" w:styleId="ListLabel645">
    <w:name w:val="ListLabel 645"/>
    <w:qFormat/>
    <w:rPr>
      <w:rFonts w:cs="OpenSymbol, 'Arial Unicode MS'"/>
    </w:rPr>
  </w:style>
  <w:style w:type="character" w:styleId="ListLabel646">
    <w:name w:val="ListLabel 646"/>
    <w:qFormat/>
    <w:rPr>
      <w:rFonts w:cs="OpenSymbol, 'Arial Unicode MS'"/>
    </w:rPr>
  </w:style>
  <w:style w:type="character" w:styleId="ListLabel647">
    <w:name w:val="ListLabel 647"/>
    <w:qFormat/>
    <w:rPr>
      <w:rFonts w:cs="OpenSymbol, 'Arial Unicode MS'"/>
    </w:rPr>
  </w:style>
  <w:style w:type="character" w:styleId="ListLabel648">
    <w:name w:val="ListLabel 648"/>
    <w:qFormat/>
    <w:rPr>
      <w:rFonts w:cs="OpenSymbol, 'Arial Unicode MS'"/>
    </w:rPr>
  </w:style>
  <w:style w:type="character" w:styleId="ListLabel649">
    <w:name w:val="ListLabel 649"/>
    <w:qFormat/>
    <w:rPr>
      <w:rFonts w:ascii="Arial" w:hAnsi="Arial" w:cs="OpenSymbol, 'Arial Unicode MS'"/>
    </w:rPr>
  </w:style>
  <w:style w:type="character" w:styleId="ListLabel650">
    <w:name w:val="ListLabel 650"/>
    <w:qFormat/>
    <w:rPr>
      <w:rFonts w:cs="OpenSymbol, 'Arial Unicode MS'"/>
    </w:rPr>
  </w:style>
  <w:style w:type="character" w:styleId="ListLabel651">
    <w:name w:val="ListLabel 651"/>
    <w:qFormat/>
    <w:rPr>
      <w:rFonts w:cs="OpenSymbol, 'Arial Unicode MS'"/>
    </w:rPr>
  </w:style>
  <w:style w:type="character" w:styleId="ListLabel652">
    <w:name w:val="ListLabel 652"/>
    <w:qFormat/>
    <w:rPr>
      <w:rFonts w:cs="OpenSymbol, 'Arial Unicode MS'"/>
    </w:rPr>
  </w:style>
  <w:style w:type="character" w:styleId="ListLabel653">
    <w:name w:val="ListLabel 653"/>
    <w:qFormat/>
    <w:rPr>
      <w:rFonts w:cs="OpenSymbol, 'Arial Unicode MS'"/>
    </w:rPr>
  </w:style>
  <w:style w:type="character" w:styleId="ListLabel654">
    <w:name w:val="ListLabel 654"/>
    <w:qFormat/>
    <w:rPr>
      <w:rFonts w:cs="OpenSymbol, 'Arial Unicode MS'"/>
    </w:rPr>
  </w:style>
  <w:style w:type="character" w:styleId="ListLabel655">
    <w:name w:val="ListLabel 655"/>
    <w:qFormat/>
    <w:rPr>
      <w:rFonts w:cs="OpenSymbol, 'Arial Unicode MS'"/>
    </w:rPr>
  </w:style>
  <w:style w:type="character" w:styleId="ListLabel656">
    <w:name w:val="ListLabel 656"/>
    <w:qFormat/>
    <w:rPr>
      <w:rFonts w:cs="OpenSymbol, 'Arial Unicode MS'"/>
    </w:rPr>
  </w:style>
  <w:style w:type="character" w:styleId="ListLabel657">
    <w:name w:val="ListLabel 657"/>
    <w:qFormat/>
    <w:rPr>
      <w:rFonts w:cs="OpenSymbol, 'Arial Unicode MS'"/>
    </w:rPr>
  </w:style>
  <w:style w:type="character" w:styleId="ListLabel658">
    <w:name w:val="ListLabel 658"/>
    <w:qFormat/>
    <w:rPr>
      <w:rFonts w:cs="OpenSymbol, 'Arial Unicode MS'"/>
    </w:rPr>
  </w:style>
  <w:style w:type="character" w:styleId="ListLabel659">
    <w:name w:val="ListLabel 659"/>
    <w:qFormat/>
    <w:rPr>
      <w:rFonts w:cs="OpenSymbol, 'Arial Unicode MS'"/>
    </w:rPr>
  </w:style>
  <w:style w:type="character" w:styleId="ListLabel660">
    <w:name w:val="ListLabel 660"/>
    <w:qFormat/>
    <w:rPr>
      <w:rFonts w:cs="OpenSymbol, 'Arial Unicode MS'"/>
    </w:rPr>
  </w:style>
  <w:style w:type="character" w:styleId="ListLabel661">
    <w:name w:val="ListLabel 661"/>
    <w:qFormat/>
    <w:rPr>
      <w:rFonts w:cs="OpenSymbol, 'Arial Unicode MS'"/>
    </w:rPr>
  </w:style>
  <w:style w:type="character" w:styleId="ListLabel662">
    <w:name w:val="ListLabel 662"/>
    <w:qFormat/>
    <w:rPr>
      <w:rFonts w:cs="OpenSymbol, 'Arial Unicode MS'"/>
    </w:rPr>
  </w:style>
  <w:style w:type="character" w:styleId="ListLabel663">
    <w:name w:val="ListLabel 663"/>
    <w:qFormat/>
    <w:rPr>
      <w:rFonts w:cs="OpenSymbol, 'Arial Unicode MS'"/>
    </w:rPr>
  </w:style>
  <w:style w:type="character" w:styleId="ListLabel664">
    <w:name w:val="ListLabel 664"/>
    <w:qFormat/>
    <w:rPr>
      <w:rFonts w:cs="OpenSymbol, 'Arial Unicode MS'"/>
    </w:rPr>
  </w:style>
  <w:style w:type="character" w:styleId="ListLabel665">
    <w:name w:val="ListLabel 665"/>
    <w:qFormat/>
    <w:rPr>
      <w:rFonts w:cs="OpenSymbol, 'Arial Unicode MS'"/>
    </w:rPr>
  </w:style>
  <w:style w:type="character" w:styleId="ListLabel666">
    <w:name w:val="ListLabel 666"/>
    <w:qFormat/>
    <w:rPr>
      <w:rFonts w:cs="OpenSymbol, 'Arial Unicode MS'"/>
    </w:rPr>
  </w:style>
  <w:style w:type="character" w:styleId="ListLabel667">
    <w:name w:val="ListLabel 667"/>
    <w:qFormat/>
    <w:rPr>
      <w:rFonts w:cs="OpenSymbol, 'Arial Unicode MS'"/>
    </w:rPr>
  </w:style>
  <w:style w:type="character" w:styleId="ListLabel668">
    <w:name w:val="ListLabel 668"/>
    <w:qFormat/>
    <w:rPr>
      <w:rFonts w:cs="OpenSymbol, 'Arial Unicode MS'"/>
    </w:rPr>
  </w:style>
  <w:style w:type="character" w:styleId="ListLabel669">
    <w:name w:val="ListLabel 669"/>
    <w:qFormat/>
    <w:rPr>
      <w:rFonts w:cs="OpenSymbol, 'Arial Unicode MS'"/>
    </w:rPr>
  </w:style>
  <w:style w:type="character" w:styleId="ListLabel670">
    <w:name w:val="ListLabel 670"/>
    <w:qFormat/>
    <w:rPr>
      <w:rFonts w:cs="OpenSymbol, 'Arial Unicode MS'"/>
    </w:rPr>
  </w:style>
  <w:style w:type="character" w:styleId="ListLabel671">
    <w:name w:val="ListLabel 671"/>
    <w:qFormat/>
    <w:rPr>
      <w:rFonts w:cs="OpenSymbol, 'Arial Unicode MS'"/>
    </w:rPr>
  </w:style>
  <w:style w:type="character" w:styleId="ListLabel672">
    <w:name w:val="ListLabel 672"/>
    <w:qFormat/>
    <w:rPr>
      <w:rFonts w:cs="OpenSymbol, 'Arial Unicode MS'"/>
    </w:rPr>
  </w:style>
  <w:style w:type="character" w:styleId="ListLabel673">
    <w:name w:val="ListLabel 673"/>
    <w:qFormat/>
    <w:rPr>
      <w:rFonts w:cs="OpenSymbol, 'Arial Unicode MS'"/>
    </w:rPr>
  </w:style>
  <w:style w:type="character" w:styleId="ListLabel674">
    <w:name w:val="ListLabel 674"/>
    <w:qFormat/>
    <w:rPr>
      <w:rFonts w:cs="OpenSymbol, 'Arial Unicode MS'"/>
    </w:rPr>
  </w:style>
  <w:style w:type="character" w:styleId="ListLabel675">
    <w:name w:val="ListLabel 675"/>
    <w:qFormat/>
    <w:rPr>
      <w:rFonts w:cs="OpenSymbol, 'Arial Unicode MS'"/>
    </w:rPr>
  </w:style>
  <w:style w:type="character" w:styleId="ListLabel676">
    <w:name w:val="ListLabel 676"/>
    <w:qFormat/>
    <w:rPr>
      <w:rFonts w:cs="OpenSymbol, 'Arial Unicode MS'"/>
    </w:rPr>
  </w:style>
  <w:style w:type="character" w:styleId="ListLabel677">
    <w:name w:val="ListLabel 677"/>
    <w:qFormat/>
    <w:rPr>
      <w:rFonts w:cs="OpenSymbol, 'Arial Unicode MS'"/>
    </w:rPr>
  </w:style>
  <w:style w:type="character" w:styleId="ListLabel678">
    <w:name w:val="ListLabel 678"/>
    <w:qFormat/>
    <w:rPr>
      <w:rFonts w:cs="OpenSymbol, 'Arial Unicode MS'"/>
    </w:rPr>
  </w:style>
  <w:style w:type="character" w:styleId="ListLabel679">
    <w:name w:val="ListLabel 679"/>
    <w:qFormat/>
    <w:rPr>
      <w:rFonts w:cs="OpenSymbol, 'Arial Unicode MS'"/>
    </w:rPr>
  </w:style>
  <w:style w:type="character" w:styleId="ListLabel680">
    <w:name w:val="ListLabel 680"/>
    <w:qFormat/>
    <w:rPr>
      <w:rFonts w:cs="OpenSymbol, 'Arial Unicode MS'"/>
    </w:rPr>
  </w:style>
  <w:style w:type="character" w:styleId="ListLabel681">
    <w:name w:val="ListLabel 681"/>
    <w:qFormat/>
    <w:rPr>
      <w:rFonts w:cs="OpenSymbol, 'Arial Unicode MS'"/>
    </w:rPr>
  </w:style>
  <w:style w:type="character" w:styleId="ListLabel682">
    <w:name w:val="ListLabel 682"/>
    <w:qFormat/>
    <w:rPr>
      <w:rFonts w:cs="OpenSymbol, 'Arial Unicode MS'"/>
    </w:rPr>
  </w:style>
  <w:style w:type="character" w:styleId="ListLabel683">
    <w:name w:val="ListLabel 683"/>
    <w:qFormat/>
    <w:rPr>
      <w:rFonts w:cs="OpenSymbol, 'Arial Unicode MS'"/>
    </w:rPr>
  </w:style>
  <w:style w:type="character" w:styleId="ListLabel684">
    <w:name w:val="ListLabel 684"/>
    <w:qFormat/>
    <w:rPr>
      <w:rFonts w:cs="OpenSymbol, 'Arial Unicode MS'"/>
    </w:rPr>
  </w:style>
  <w:style w:type="character" w:styleId="ListLabel685">
    <w:name w:val="ListLabel 685"/>
    <w:qFormat/>
    <w:rPr>
      <w:rFonts w:cs="OpenSymbol, 'Arial Unicode MS'"/>
    </w:rPr>
  </w:style>
  <w:style w:type="character" w:styleId="ListLabel686">
    <w:name w:val="ListLabel 686"/>
    <w:qFormat/>
    <w:rPr>
      <w:rFonts w:cs="OpenSymbol, 'Arial Unicode MS'"/>
    </w:rPr>
  </w:style>
  <w:style w:type="character" w:styleId="ListLabel687">
    <w:name w:val="ListLabel 687"/>
    <w:qFormat/>
    <w:rPr>
      <w:rFonts w:cs="OpenSymbol, 'Arial Unicode MS'"/>
    </w:rPr>
  </w:style>
  <w:style w:type="character" w:styleId="ListLabel688">
    <w:name w:val="ListLabel 688"/>
    <w:qFormat/>
    <w:rPr>
      <w:rFonts w:cs="OpenSymbol, 'Arial Unicode MS'"/>
    </w:rPr>
  </w:style>
  <w:style w:type="character" w:styleId="ListLabel689">
    <w:name w:val="ListLabel 689"/>
    <w:qFormat/>
    <w:rPr>
      <w:rFonts w:cs="OpenSymbol, 'Arial Unicode MS'"/>
    </w:rPr>
  </w:style>
  <w:style w:type="character" w:styleId="ListLabel690">
    <w:name w:val="ListLabel 690"/>
    <w:qFormat/>
    <w:rPr>
      <w:rFonts w:cs="OpenSymbol, 'Arial Unicode MS'"/>
    </w:rPr>
  </w:style>
  <w:style w:type="character" w:styleId="ListLabel691">
    <w:name w:val="ListLabel 691"/>
    <w:qFormat/>
    <w:rPr>
      <w:rFonts w:cs="OpenSymbol, 'Arial Unicode MS'"/>
    </w:rPr>
  </w:style>
  <w:style w:type="character" w:styleId="ListLabel692">
    <w:name w:val="ListLabel 692"/>
    <w:qFormat/>
    <w:rPr>
      <w:rFonts w:cs="OpenSymbol, 'Arial Unicode MS'"/>
    </w:rPr>
  </w:style>
  <w:style w:type="character" w:styleId="ListLabel693">
    <w:name w:val="ListLabel 693"/>
    <w:qFormat/>
    <w:rPr>
      <w:rFonts w:cs="OpenSymbol, 'Arial Unicode MS'"/>
    </w:rPr>
  </w:style>
  <w:style w:type="character" w:styleId="ListLabel694">
    <w:name w:val="ListLabel 694"/>
    <w:qFormat/>
    <w:rPr>
      <w:rFonts w:cs="OpenSymbol, 'Arial Unicode MS'"/>
      <w:color w:val="1A62B3"/>
      <w:sz w:val="20"/>
      <w:szCs w:val="20"/>
    </w:rPr>
  </w:style>
  <w:style w:type="character" w:styleId="ListLabel695">
    <w:name w:val="ListLabel 695"/>
    <w:qFormat/>
    <w:rPr>
      <w:rFonts w:cs="OpenSymbol, 'Arial Unicode MS'"/>
      <w:color w:val="363636"/>
    </w:rPr>
  </w:style>
  <w:style w:type="character" w:styleId="ListLabel696">
    <w:name w:val="ListLabel 696"/>
    <w:qFormat/>
    <w:rPr>
      <w:rFonts w:eastAsia="OpenSymbol, 'Arial Unicode MS'" w:cs="OpenSymbol, 'Arial Unicode MS'"/>
    </w:rPr>
  </w:style>
  <w:style w:type="character" w:styleId="ListLabel697">
    <w:name w:val="ListLabel 697"/>
    <w:qFormat/>
    <w:rPr>
      <w:rFonts w:eastAsia="OpenSymbol, 'Arial Unicode MS'" w:cs="OpenSymbol, 'Arial Unicode MS'"/>
    </w:rPr>
  </w:style>
  <w:style w:type="character" w:styleId="ListLabel698">
    <w:name w:val="ListLabel 698"/>
    <w:qFormat/>
    <w:rPr>
      <w:rFonts w:eastAsia="OpenSymbol, 'Arial Unicode MS'" w:cs="OpenSymbol, 'Arial Unicode MS'"/>
    </w:rPr>
  </w:style>
  <w:style w:type="character" w:styleId="ListLabel699">
    <w:name w:val="ListLabel 699"/>
    <w:qFormat/>
    <w:rPr>
      <w:rFonts w:eastAsia="OpenSymbol, 'Arial Unicode MS'" w:cs="OpenSymbol, 'Arial Unicode MS'"/>
    </w:rPr>
  </w:style>
  <w:style w:type="character" w:styleId="ListLabel700">
    <w:name w:val="ListLabel 700"/>
    <w:qFormat/>
    <w:rPr>
      <w:rFonts w:eastAsia="OpenSymbol, 'Arial Unicode MS'" w:cs="OpenSymbol, 'Arial Unicode MS'"/>
    </w:rPr>
  </w:style>
  <w:style w:type="character" w:styleId="ListLabel701">
    <w:name w:val="ListLabel 701"/>
    <w:qFormat/>
    <w:rPr>
      <w:rFonts w:eastAsia="OpenSymbol, 'Arial Unicode MS'" w:cs="OpenSymbol, 'Arial Unicode MS'"/>
    </w:rPr>
  </w:style>
  <w:style w:type="character" w:styleId="ListLabel702">
    <w:name w:val="ListLabel 702"/>
    <w:qFormat/>
    <w:rPr>
      <w:rFonts w:eastAsia="OpenSymbol, 'Arial Unicode MS'" w:cs="OpenSymbol, 'Arial Unicode MS'"/>
    </w:rPr>
  </w:style>
  <w:style w:type="character" w:styleId="ListLabel703">
    <w:name w:val="ListLabel 703"/>
    <w:qFormat/>
    <w:rPr>
      <w:rFonts w:eastAsia="OpenSymbol, 'Arial Unicode MS'" w:cs="OpenSymbol, 'Arial Unicode MS'"/>
    </w:rPr>
  </w:style>
  <w:style w:type="character" w:styleId="ListLabel704">
    <w:name w:val="ListLabel 704"/>
    <w:qFormat/>
    <w:rPr>
      <w:rFonts w:eastAsia="OpenSymbol, 'Arial Unicode MS'" w:cs="OpenSymbol, 'Arial Unicode MS'"/>
    </w:rPr>
  </w:style>
  <w:style w:type="character" w:styleId="ListLabel705">
    <w:name w:val="ListLabel 705"/>
    <w:qFormat/>
    <w:rPr>
      <w:rFonts w:eastAsia="OpenSymbol, 'Arial Unicode MS'" w:cs="OpenSymbol, 'Arial Unicode MS'"/>
    </w:rPr>
  </w:style>
  <w:style w:type="character" w:styleId="ListLabel706">
    <w:name w:val="ListLabel 706"/>
    <w:qFormat/>
    <w:rPr>
      <w:rFonts w:eastAsia="OpenSymbol, 'Arial Unicode MS'" w:cs="OpenSymbol, 'Arial Unicode MS'"/>
    </w:rPr>
  </w:style>
  <w:style w:type="character" w:styleId="ListLabel707">
    <w:name w:val="ListLabel 707"/>
    <w:qFormat/>
    <w:rPr>
      <w:rFonts w:eastAsia="OpenSymbol, 'Arial Unicode MS'" w:cs="OpenSymbol, 'Arial Unicode MS'"/>
    </w:rPr>
  </w:style>
  <w:style w:type="character" w:styleId="ListLabel708">
    <w:name w:val="ListLabel 708"/>
    <w:qFormat/>
    <w:rPr>
      <w:rFonts w:eastAsia="OpenSymbol, 'Arial Unicode MS'" w:cs="OpenSymbol, 'Arial Unicode MS'"/>
    </w:rPr>
  </w:style>
  <w:style w:type="character" w:styleId="ListLabel709">
    <w:name w:val="ListLabel 709"/>
    <w:qFormat/>
    <w:rPr>
      <w:rFonts w:eastAsia="OpenSymbol, 'Arial Unicode MS'" w:cs="OpenSymbol, 'Arial Unicode MS'"/>
    </w:rPr>
  </w:style>
  <w:style w:type="character" w:styleId="ListLabel710">
    <w:name w:val="ListLabel 710"/>
    <w:qFormat/>
    <w:rPr>
      <w:rFonts w:eastAsia="OpenSymbol, 'Arial Unicode MS'" w:cs="OpenSymbol, 'Arial Unicode MS'"/>
    </w:rPr>
  </w:style>
  <w:style w:type="character" w:styleId="ListLabel711">
    <w:name w:val="ListLabel 711"/>
    <w:qFormat/>
    <w:rPr>
      <w:rFonts w:eastAsia="OpenSymbol, 'Arial Unicode MS'" w:cs="OpenSymbol, 'Arial Unicode MS'"/>
    </w:rPr>
  </w:style>
  <w:style w:type="character" w:styleId="ListLabel712">
    <w:name w:val="ListLabel 712"/>
    <w:qFormat/>
    <w:rPr>
      <w:rFonts w:eastAsia="OpenSymbol, 'Arial Unicode MS'" w:cs="OpenSymbol, 'Arial Unicode MS'"/>
    </w:rPr>
  </w:style>
  <w:style w:type="character" w:styleId="ListLabel713">
    <w:name w:val="ListLabel 713"/>
    <w:qFormat/>
    <w:rPr>
      <w:rFonts w:eastAsia="OpenSymbol, 'Arial Unicode MS'" w:cs="OpenSymbol, 'Arial Unicode MS'"/>
    </w:rPr>
  </w:style>
  <w:style w:type="character" w:styleId="ListLabel714">
    <w:name w:val="ListLabel 714"/>
    <w:qFormat/>
    <w:rPr>
      <w:rFonts w:eastAsia="OpenSymbol, 'Arial Unicode MS'" w:cs="OpenSymbol, 'Arial Unicode MS'"/>
    </w:rPr>
  </w:style>
  <w:style w:type="character" w:styleId="ListLabel715">
    <w:name w:val="ListLabel 715"/>
    <w:qFormat/>
    <w:rPr>
      <w:rFonts w:eastAsia="OpenSymbol, 'Arial Unicode MS'" w:cs="OpenSymbol, 'Arial Unicode MS'"/>
    </w:rPr>
  </w:style>
  <w:style w:type="character" w:styleId="ListLabel716">
    <w:name w:val="ListLabel 716"/>
    <w:qFormat/>
    <w:rPr>
      <w:rFonts w:eastAsia="OpenSymbol, 'Arial Unicode MS'" w:cs="OpenSymbol, 'Arial Unicode MS'"/>
    </w:rPr>
  </w:style>
  <w:style w:type="character" w:styleId="ListLabel717">
    <w:name w:val="ListLabel 717"/>
    <w:qFormat/>
    <w:rPr>
      <w:rFonts w:eastAsia="OpenSymbol, 'Arial Unicode MS'" w:cs="OpenSymbol, 'Arial Unicode MS'"/>
    </w:rPr>
  </w:style>
  <w:style w:type="character" w:styleId="ListLabel718">
    <w:name w:val="ListLabel 718"/>
    <w:qFormat/>
    <w:rPr>
      <w:rFonts w:eastAsia="OpenSymbol, 'Arial Unicode MS'" w:cs="OpenSymbol, 'Arial Unicode MS'"/>
    </w:rPr>
  </w:style>
  <w:style w:type="character" w:styleId="ListLabel719">
    <w:name w:val="ListLabel 719"/>
    <w:qFormat/>
    <w:rPr>
      <w:rFonts w:eastAsia="OpenSymbol, 'Arial Unicode MS'" w:cs="OpenSymbol, 'Arial Unicode MS'"/>
    </w:rPr>
  </w:style>
  <w:style w:type="character" w:styleId="ListLabel720">
    <w:name w:val="ListLabel 720"/>
    <w:qFormat/>
    <w:rPr>
      <w:rFonts w:eastAsia="OpenSymbol, 'Arial Unicode MS'" w:cs="OpenSymbol, 'Arial Unicode MS'"/>
    </w:rPr>
  </w:style>
  <w:style w:type="character" w:styleId="ListLabel721">
    <w:name w:val="ListLabel 721"/>
    <w:qFormat/>
    <w:rPr>
      <w:rFonts w:eastAsia="OpenSymbol, 'Arial Unicode MS'" w:cs="OpenSymbol, 'Arial Unicode MS'"/>
    </w:rPr>
  </w:style>
  <w:style w:type="character" w:styleId="ListLabel722">
    <w:name w:val="ListLabel 722"/>
    <w:qFormat/>
    <w:rPr>
      <w:rFonts w:eastAsia="OpenSymbol, 'Arial Unicode MS'" w:cs="OpenSymbol, 'Arial Unicode MS'"/>
    </w:rPr>
  </w:style>
  <w:style w:type="character" w:styleId="ListLabel723">
    <w:name w:val="ListLabel 723"/>
    <w:qFormat/>
    <w:rPr>
      <w:rFonts w:cs="Courier New"/>
    </w:rPr>
  </w:style>
  <w:style w:type="character" w:styleId="ListLabel724">
    <w:name w:val="ListLabel 724"/>
    <w:qFormat/>
    <w:rPr>
      <w:rFonts w:cs="Courier New"/>
    </w:rPr>
  </w:style>
  <w:style w:type="character" w:styleId="ListLabel725">
    <w:name w:val="ListLabel 725"/>
    <w:qFormat/>
    <w:rPr>
      <w:rFonts w:cs="Courier New"/>
    </w:rPr>
  </w:style>
  <w:style w:type="character" w:styleId="ListLabel726">
    <w:name w:val="ListLabel 726"/>
    <w:qFormat/>
    <w:rPr>
      <w:rFonts w:cs="Times New Roman"/>
    </w:rPr>
  </w:style>
  <w:style w:type="character" w:styleId="ListLabel727">
    <w:name w:val="ListLabel 727"/>
    <w:qFormat/>
    <w:rPr>
      <w:rFonts w:cs="Times New Roman"/>
    </w:rPr>
  </w:style>
  <w:style w:type="character" w:styleId="ListLabel728">
    <w:name w:val="ListLabel 728"/>
    <w:qFormat/>
    <w:rPr>
      <w:rFonts w:cs="Times New Roman"/>
    </w:rPr>
  </w:style>
  <w:style w:type="character" w:styleId="ListLabel729">
    <w:name w:val="ListLabel 729"/>
    <w:qFormat/>
    <w:rPr>
      <w:rFonts w:cs="Times New Roman"/>
    </w:rPr>
  </w:style>
  <w:style w:type="character" w:styleId="ListLabel730">
    <w:name w:val="ListLabel 730"/>
    <w:qFormat/>
    <w:rPr>
      <w:rFonts w:cs="Times New Roman"/>
    </w:rPr>
  </w:style>
  <w:style w:type="character" w:styleId="ListLabel731">
    <w:name w:val="ListLabel 731"/>
    <w:qFormat/>
    <w:rPr>
      <w:rFonts w:cs="Times New Roman"/>
    </w:rPr>
  </w:style>
  <w:style w:type="character" w:styleId="ListLabel732">
    <w:name w:val="ListLabel 732"/>
    <w:qFormat/>
    <w:rPr>
      <w:rFonts w:cs="Times New Roman"/>
    </w:rPr>
  </w:style>
  <w:style w:type="character" w:styleId="ListLabel733">
    <w:name w:val="ListLabel 733"/>
    <w:qFormat/>
    <w:rPr>
      <w:rFonts w:cs="Times New Roman"/>
    </w:rPr>
  </w:style>
  <w:style w:type="character" w:styleId="ListLabel734">
    <w:name w:val="ListLabel 734"/>
    <w:qFormat/>
    <w:rPr>
      <w:rFonts w:cs="Times New Roman"/>
    </w:rPr>
  </w:style>
  <w:style w:type="character" w:styleId="ListLabel735">
    <w:name w:val="ListLabel 735"/>
    <w:qFormat/>
    <w:rPr>
      <w:rFonts w:cs="OpenSymbol, 'Arial Unicode MS'"/>
      <w:color w:val="auto"/>
      <w:sz w:val="21"/>
      <w:szCs w:val="21"/>
      <w:lang w:val="fr-FR" w:bidi="ar-SA"/>
    </w:rPr>
  </w:style>
  <w:style w:type="character" w:styleId="ListLabel736">
    <w:name w:val="ListLabel 736"/>
    <w:qFormat/>
    <w:rPr>
      <w:rFonts w:cs="OpenSymbol, 'Arial Unicode MS'"/>
      <w:color w:val="auto"/>
      <w:sz w:val="21"/>
      <w:szCs w:val="21"/>
      <w:lang w:val="fr-FR" w:bidi="ar-SA"/>
    </w:rPr>
  </w:style>
  <w:style w:type="character" w:styleId="ListLabel737">
    <w:name w:val="ListLabel 737"/>
    <w:qFormat/>
    <w:rPr>
      <w:rFonts w:cs="OpenSymbol, 'Arial Unicode MS'"/>
      <w:color w:val="auto"/>
      <w:sz w:val="21"/>
      <w:szCs w:val="21"/>
      <w:lang w:val="fr-FR" w:bidi="ar-SA"/>
    </w:rPr>
  </w:style>
  <w:style w:type="character" w:styleId="ListLabel738">
    <w:name w:val="ListLabel 738"/>
    <w:qFormat/>
    <w:rPr>
      <w:rFonts w:cs="OpenSymbol, 'Arial Unicode MS'"/>
      <w:color w:val="auto"/>
      <w:sz w:val="21"/>
      <w:szCs w:val="21"/>
      <w:lang w:val="fr-FR" w:bidi="ar-SA"/>
    </w:rPr>
  </w:style>
  <w:style w:type="character" w:styleId="ListLabel739">
    <w:name w:val="ListLabel 739"/>
    <w:qFormat/>
    <w:rPr>
      <w:rFonts w:cs="OpenSymbol, 'Arial Unicode MS'"/>
      <w:color w:val="auto"/>
      <w:sz w:val="21"/>
      <w:szCs w:val="21"/>
      <w:lang w:val="fr-FR" w:bidi="ar-SA"/>
    </w:rPr>
  </w:style>
  <w:style w:type="character" w:styleId="ListLabel740">
    <w:name w:val="ListLabel 740"/>
    <w:qFormat/>
    <w:rPr>
      <w:rFonts w:cs="OpenSymbol, 'Arial Unicode MS'"/>
      <w:color w:val="auto"/>
      <w:sz w:val="21"/>
      <w:szCs w:val="21"/>
      <w:lang w:val="fr-FR" w:bidi="ar-SA"/>
    </w:rPr>
  </w:style>
  <w:style w:type="character" w:styleId="ListLabel741">
    <w:name w:val="ListLabel 741"/>
    <w:qFormat/>
    <w:rPr>
      <w:rFonts w:cs="OpenSymbol, 'Arial Unicode MS'"/>
      <w:color w:val="auto"/>
      <w:sz w:val="21"/>
      <w:szCs w:val="21"/>
      <w:lang w:val="fr-FR" w:bidi="ar-SA"/>
    </w:rPr>
  </w:style>
  <w:style w:type="character" w:styleId="ListLabel742">
    <w:name w:val="ListLabel 742"/>
    <w:qFormat/>
    <w:rPr>
      <w:rFonts w:cs="OpenSymbol, 'Arial Unicode MS'"/>
      <w:color w:val="auto"/>
      <w:sz w:val="21"/>
      <w:szCs w:val="21"/>
      <w:lang w:val="fr-FR" w:bidi="ar-SA"/>
    </w:rPr>
  </w:style>
  <w:style w:type="character" w:styleId="ListLabel743">
    <w:name w:val="ListLabel 743"/>
    <w:qFormat/>
    <w:rPr>
      <w:rFonts w:cs="OpenSymbol, 'Arial Unicode MS'"/>
      <w:color w:val="auto"/>
      <w:sz w:val="21"/>
      <w:szCs w:val="21"/>
      <w:lang w:val="fr-FR" w:bidi="ar-SA"/>
    </w:rPr>
  </w:style>
  <w:style w:type="character" w:styleId="ListLabel744">
    <w:name w:val="ListLabel 744"/>
    <w:qFormat/>
    <w:rPr>
      <w:rFonts w:cs="OpenSymbol, 'Arial Unicode MS'"/>
      <w:color w:val="auto"/>
      <w:sz w:val="21"/>
      <w:szCs w:val="21"/>
      <w:lang w:val="fr-FR" w:bidi="ar-SA"/>
    </w:rPr>
  </w:style>
  <w:style w:type="character" w:styleId="ListLabel745">
    <w:name w:val="ListLabel 745"/>
    <w:qFormat/>
    <w:rPr>
      <w:rFonts w:cs="OpenSymbol, 'Arial Unicode MS'"/>
      <w:color w:val="auto"/>
      <w:sz w:val="21"/>
      <w:szCs w:val="21"/>
      <w:lang w:val="fr-FR" w:bidi="ar-SA"/>
    </w:rPr>
  </w:style>
  <w:style w:type="character" w:styleId="ListLabel746">
    <w:name w:val="ListLabel 746"/>
    <w:qFormat/>
    <w:rPr>
      <w:rFonts w:cs="OpenSymbol, 'Arial Unicode MS'"/>
      <w:color w:val="auto"/>
      <w:sz w:val="21"/>
      <w:szCs w:val="21"/>
      <w:lang w:val="fr-FR" w:bidi="ar-SA"/>
    </w:rPr>
  </w:style>
  <w:style w:type="character" w:styleId="ListLabel747">
    <w:name w:val="ListLabel 747"/>
    <w:qFormat/>
    <w:rPr>
      <w:rFonts w:cs="OpenSymbol, 'Arial Unicode MS'"/>
      <w:color w:val="auto"/>
      <w:sz w:val="21"/>
      <w:szCs w:val="21"/>
      <w:lang w:val="fr-FR" w:bidi="ar-SA"/>
    </w:rPr>
  </w:style>
  <w:style w:type="character" w:styleId="ListLabel748">
    <w:name w:val="ListLabel 748"/>
    <w:qFormat/>
    <w:rPr>
      <w:rFonts w:cs="OpenSymbol, 'Arial Unicode MS'"/>
      <w:color w:val="auto"/>
      <w:sz w:val="21"/>
      <w:szCs w:val="21"/>
      <w:lang w:val="fr-FR" w:bidi="ar-SA"/>
    </w:rPr>
  </w:style>
  <w:style w:type="character" w:styleId="ListLabel749">
    <w:name w:val="ListLabel 749"/>
    <w:qFormat/>
    <w:rPr>
      <w:rFonts w:cs="OpenSymbol, 'Arial Unicode MS'"/>
      <w:color w:val="auto"/>
      <w:sz w:val="21"/>
      <w:szCs w:val="21"/>
      <w:lang w:val="fr-FR" w:bidi="ar-SA"/>
    </w:rPr>
  </w:style>
  <w:style w:type="character" w:styleId="ListLabel750">
    <w:name w:val="ListLabel 750"/>
    <w:qFormat/>
    <w:rPr>
      <w:rFonts w:cs="OpenSymbol, 'Arial Unicode MS'"/>
      <w:color w:val="auto"/>
      <w:sz w:val="21"/>
      <w:szCs w:val="21"/>
      <w:lang w:val="fr-FR" w:bidi="ar-SA"/>
    </w:rPr>
  </w:style>
  <w:style w:type="character" w:styleId="ListLabel751">
    <w:name w:val="ListLabel 751"/>
    <w:qFormat/>
    <w:rPr>
      <w:rFonts w:cs="OpenSymbol, 'Arial Unicode MS'"/>
      <w:color w:val="auto"/>
      <w:sz w:val="21"/>
      <w:szCs w:val="21"/>
      <w:lang w:val="fr-FR" w:bidi="ar-SA"/>
    </w:rPr>
  </w:style>
  <w:style w:type="character" w:styleId="ListLabel752">
    <w:name w:val="ListLabel 752"/>
    <w:qFormat/>
    <w:rPr>
      <w:rFonts w:cs="OpenSymbol, 'Arial Unicode MS'"/>
      <w:color w:val="auto"/>
      <w:sz w:val="21"/>
      <w:szCs w:val="21"/>
      <w:lang w:val="fr-FR" w:bidi="ar-SA"/>
    </w:rPr>
  </w:style>
  <w:style w:type="character" w:styleId="ListLabel753">
    <w:name w:val="ListLabel 753"/>
    <w:qFormat/>
    <w:rPr>
      <w:rFonts w:eastAsia="OpenSymbol, 'Arial Unicode MS'" w:cs="OpenSymbol, 'Arial Unicode MS'"/>
    </w:rPr>
  </w:style>
  <w:style w:type="character" w:styleId="ListLabel754">
    <w:name w:val="ListLabel 754"/>
    <w:qFormat/>
    <w:rPr>
      <w:rFonts w:eastAsia="OpenSymbol, 'Arial Unicode MS'" w:cs="OpenSymbol, 'Arial Unicode MS'"/>
    </w:rPr>
  </w:style>
  <w:style w:type="character" w:styleId="ListLabel755">
    <w:name w:val="ListLabel 755"/>
    <w:qFormat/>
    <w:rPr>
      <w:rFonts w:eastAsia="OpenSymbol, 'Arial Unicode MS'" w:cs="OpenSymbol, 'Arial Unicode MS'"/>
    </w:rPr>
  </w:style>
  <w:style w:type="character" w:styleId="ListLabel756">
    <w:name w:val="ListLabel 756"/>
    <w:qFormat/>
    <w:rPr>
      <w:rFonts w:eastAsia="OpenSymbol, 'Arial Unicode MS'" w:cs="OpenSymbol, 'Arial Unicode MS'"/>
    </w:rPr>
  </w:style>
  <w:style w:type="character" w:styleId="ListLabel757">
    <w:name w:val="ListLabel 757"/>
    <w:qFormat/>
    <w:rPr>
      <w:rFonts w:eastAsia="OpenSymbol, 'Arial Unicode MS'" w:cs="OpenSymbol, 'Arial Unicode MS'"/>
    </w:rPr>
  </w:style>
  <w:style w:type="character" w:styleId="ListLabel758">
    <w:name w:val="ListLabel 758"/>
    <w:qFormat/>
    <w:rPr>
      <w:rFonts w:eastAsia="OpenSymbol, 'Arial Unicode MS'" w:cs="OpenSymbol, 'Arial Unicode MS'"/>
    </w:rPr>
  </w:style>
  <w:style w:type="character" w:styleId="ListLabel759">
    <w:name w:val="ListLabel 759"/>
    <w:qFormat/>
    <w:rPr>
      <w:rFonts w:eastAsia="OpenSymbol, 'Arial Unicode MS'" w:cs="OpenSymbol, 'Arial Unicode MS'"/>
    </w:rPr>
  </w:style>
  <w:style w:type="character" w:styleId="ListLabel760">
    <w:name w:val="ListLabel 760"/>
    <w:qFormat/>
    <w:rPr>
      <w:rFonts w:eastAsia="OpenSymbol, 'Arial Unicode MS'" w:cs="OpenSymbol, 'Arial Unicode MS'"/>
    </w:rPr>
  </w:style>
  <w:style w:type="character" w:styleId="ListLabel761">
    <w:name w:val="ListLabel 761"/>
    <w:qFormat/>
    <w:rPr>
      <w:rFonts w:eastAsia="OpenSymbol, 'Arial Unicode MS'" w:cs="OpenSymbol, 'Arial Unicode MS'"/>
    </w:rPr>
  </w:style>
  <w:style w:type="character" w:styleId="ListLabel762">
    <w:name w:val="ListLabel 762"/>
    <w:qFormat/>
    <w:rPr>
      <w:rFonts w:eastAsia="OpenSymbol, 'Arial Unicode MS'" w:cs="OpenSymbol, 'Arial Unicode MS'"/>
    </w:rPr>
  </w:style>
  <w:style w:type="character" w:styleId="ListLabel763">
    <w:name w:val="ListLabel 763"/>
    <w:qFormat/>
    <w:rPr>
      <w:rFonts w:eastAsia="OpenSymbol, 'Arial Unicode MS'" w:cs="OpenSymbol, 'Arial Unicode MS'"/>
    </w:rPr>
  </w:style>
  <w:style w:type="character" w:styleId="ListLabel764">
    <w:name w:val="ListLabel 764"/>
    <w:qFormat/>
    <w:rPr>
      <w:rFonts w:eastAsia="OpenSymbol, 'Arial Unicode MS'" w:cs="OpenSymbol, 'Arial Unicode MS'"/>
    </w:rPr>
  </w:style>
  <w:style w:type="character" w:styleId="ListLabel765">
    <w:name w:val="ListLabel 765"/>
    <w:qFormat/>
    <w:rPr>
      <w:rFonts w:eastAsia="OpenSymbol, 'Arial Unicode MS'" w:cs="OpenSymbol, 'Arial Unicode MS'"/>
    </w:rPr>
  </w:style>
  <w:style w:type="character" w:styleId="ListLabel766">
    <w:name w:val="ListLabel 766"/>
    <w:qFormat/>
    <w:rPr>
      <w:rFonts w:eastAsia="OpenSymbol, 'Arial Unicode MS'" w:cs="OpenSymbol, 'Arial Unicode MS'"/>
    </w:rPr>
  </w:style>
  <w:style w:type="character" w:styleId="ListLabel767">
    <w:name w:val="ListLabel 767"/>
    <w:qFormat/>
    <w:rPr>
      <w:rFonts w:eastAsia="OpenSymbol, 'Arial Unicode MS'" w:cs="OpenSymbol, 'Arial Unicode MS'"/>
    </w:rPr>
  </w:style>
  <w:style w:type="character" w:styleId="ListLabel768">
    <w:name w:val="ListLabel 768"/>
    <w:qFormat/>
    <w:rPr>
      <w:rFonts w:eastAsia="OpenSymbol, 'Arial Unicode MS'" w:cs="OpenSymbol, 'Arial Unicode MS'"/>
    </w:rPr>
  </w:style>
  <w:style w:type="character" w:styleId="ListLabel769">
    <w:name w:val="ListLabel 769"/>
    <w:qFormat/>
    <w:rPr>
      <w:rFonts w:eastAsia="OpenSymbol, 'Arial Unicode MS'" w:cs="OpenSymbol, 'Arial Unicode MS'"/>
    </w:rPr>
  </w:style>
  <w:style w:type="character" w:styleId="ListLabel770">
    <w:name w:val="ListLabel 770"/>
    <w:qFormat/>
    <w:rPr>
      <w:rFonts w:eastAsia="OpenSymbol, 'Arial Unicode MS'" w:cs="OpenSymbol, 'Arial Unicode MS'"/>
    </w:rPr>
  </w:style>
  <w:style w:type="character" w:styleId="ListLabel771">
    <w:name w:val="ListLabel 771"/>
    <w:qFormat/>
    <w:rPr>
      <w:rFonts w:eastAsia="OpenSymbol, 'Arial Unicode MS'" w:cs="OpenSymbol, 'Arial Unicode MS'"/>
    </w:rPr>
  </w:style>
  <w:style w:type="character" w:styleId="ListLabel772">
    <w:name w:val="ListLabel 772"/>
    <w:qFormat/>
    <w:rPr>
      <w:rFonts w:eastAsia="OpenSymbol, 'Arial Unicode MS'" w:cs="OpenSymbol, 'Arial Unicode MS'"/>
    </w:rPr>
  </w:style>
  <w:style w:type="character" w:styleId="ListLabel773">
    <w:name w:val="ListLabel 773"/>
    <w:qFormat/>
    <w:rPr>
      <w:rFonts w:eastAsia="OpenSymbol, 'Arial Unicode MS'" w:cs="OpenSymbol, 'Arial Unicode MS'"/>
    </w:rPr>
  </w:style>
  <w:style w:type="character" w:styleId="ListLabel774">
    <w:name w:val="ListLabel 774"/>
    <w:qFormat/>
    <w:rPr>
      <w:rFonts w:eastAsia="OpenSymbol, 'Arial Unicode MS'" w:cs="OpenSymbol, 'Arial Unicode MS'"/>
    </w:rPr>
  </w:style>
  <w:style w:type="character" w:styleId="ListLabel775">
    <w:name w:val="ListLabel 775"/>
    <w:qFormat/>
    <w:rPr>
      <w:rFonts w:eastAsia="OpenSymbol, 'Arial Unicode MS'" w:cs="OpenSymbol, 'Arial Unicode MS'"/>
    </w:rPr>
  </w:style>
  <w:style w:type="character" w:styleId="ListLabel776">
    <w:name w:val="ListLabel 776"/>
    <w:qFormat/>
    <w:rPr>
      <w:rFonts w:eastAsia="OpenSymbol, 'Arial Unicode MS'" w:cs="OpenSymbol, 'Arial Unicode MS'"/>
    </w:rPr>
  </w:style>
  <w:style w:type="character" w:styleId="ListLabel777">
    <w:name w:val="ListLabel 777"/>
    <w:qFormat/>
    <w:rPr>
      <w:rFonts w:eastAsia="OpenSymbol, 'Arial Unicode MS'" w:cs="OpenSymbol, 'Arial Unicode MS'"/>
    </w:rPr>
  </w:style>
  <w:style w:type="character" w:styleId="ListLabel778">
    <w:name w:val="ListLabel 778"/>
    <w:qFormat/>
    <w:rPr>
      <w:rFonts w:eastAsia="OpenSymbol, 'Arial Unicode MS'" w:cs="OpenSymbol, 'Arial Unicode MS'"/>
    </w:rPr>
  </w:style>
  <w:style w:type="character" w:styleId="ListLabel779">
    <w:name w:val="ListLabel 779"/>
    <w:qFormat/>
    <w:rPr>
      <w:rFonts w:eastAsia="OpenSymbol, 'Arial Unicode MS'" w:cs="OpenSymbol, 'Arial Unicode MS'"/>
    </w:rPr>
  </w:style>
  <w:style w:type="character" w:styleId="ListLabel780">
    <w:name w:val="ListLabel 780"/>
    <w:qFormat/>
    <w:rPr>
      <w:rFonts w:cs="Courier New"/>
    </w:rPr>
  </w:style>
  <w:style w:type="character" w:styleId="ListLabel781">
    <w:name w:val="ListLabel 781"/>
    <w:qFormat/>
    <w:rPr>
      <w:rFonts w:cs="Courier New"/>
    </w:rPr>
  </w:style>
  <w:style w:type="character" w:styleId="ListLabel782">
    <w:name w:val="ListLabel 782"/>
    <w:qFormat/>
    <w:rPr>
      <w:rFonts w:cs="Courier New"/>
    </w:rPr>
  </w:style>
  <w:style w:type="character" w:styleId="ListLabel783">
    <w:name w:val="ListLabel 783"/>
    <w:qFormat/>
    <w:rPr>
      <w:rFonts w:eastAsia="OpenSymbol, 'Arial Unicode MS'" w:cs="OpenSymbol, 'Arial Unicode MS'"/>
    </w:rPr>
  </w:style>
  <w:style w:type="character" w:styleId="ListLabel784">
    <w:name w:val="ListLabel 784"/>
    <w:qFormat/>
    <w:rPr>
      <w:rFonts w:eastAsia="OpenSymbol, 'Arial Unicode MS'" w:cs="OpenSymbol, 'Arial Unicode MS'"/>
    </w:rPr>
  </w:style>
  <w:style w:type="character" w:styleId="ListLabel785">
    <w:name w:val="ListLabel 785"/>
    <w:qFormat/>
    <w:rPr>
      <w:rFonts w:eastAsia="OpenSymbol, 'Arial Unicode MS'" w:cs="OpenSymbol, 'Arial Unicode MS'"/>
    </w:rPr>
  </w:style>
  <w:style w:type="character" w:styleId="ListLabel786">
    <w:name w:val="ListLabel 786"/>
    <w:qFormat/>
    <w:rPr>
      <w:rFonts w:eastAsia="OpenSymbol, 'Arial Unicode MS'" w:cs="OpenSymbol, 'Arial Unicode MS'"/>
    </w:rPr>
  </w:style>
  <w:style w:type="character" w:styleId="ListLabel787">
    <w:name w:val="ListLabel 787"/>
    <w:qFormat/>
    <w:rPr>
      <w:rFonts w:eastAsia="OpenSymbol, 'Arial Unicode MS'" w:cs="OpenSymbol, 'Arial Unicode MS'"/>
    </w:rPr>
  </w:style>
  <w:style w:type="character" w:styleId="ListLabel788">
    <w:name w:val="ListLabel 788"/>
    <w:qFormat/>
    <w:rPr>
      <w:rFonts w:eastAsia="OpenSymbol, 'Arial Unicode MS'" w:cs="OpenSymbol, 'Arial Unicode MS'"/>
    </w:rPr>
  </w:style>
  <w:style w:type="character" w:styleId="ListLabel789">
    <w:name w:val="ListLabel 789"/>
    <w:qFormat/>
    <w:rPr>
      <w:rFonts w:eastAsia="OpenSymbol, 'Arial Unicode MS'" w:cs="OpenSymbol, 'Arial Unicode MS'"/>
    </w:rPr>
  </w:style>
  <w:style w:type="character" w:styleId="ListLabel790">
    <w:name w:val="ListLabel 790"/>
    <w:qFormat/>
    <w:rPr>
      <w:rFonts w:eastAsia="OpenSymbol, 'Arial Unicode MS'" w:cs="OpenSymbol, 'Arial Unicode MS'"/>
    </w:rPr>
  </w:style>
  <w:style w:type="character" w:styleId="ListLabel791">
    <w:name w:val="ListLabel 791"/>
    <w:qFormat/>
    <w:rPr>
      <w:rFonts w:eastAsia="OpenSymbol, 'Arial Unicode MS'" w:cs="OpenSymbol, 'Arial Unicode MS'"/>
    </w:rPr>
  </w:style>
  <w:style w:type="character" w:styleId="ListLabel792">
    <w:name w:val="ListLabel 792"/>
    <w:qFormat/>
    <w:rPr>
      <w:rFonts w:eastAsia="OpenSymbol, 'Arial Unicode MS'" w:cs="OpenSymbol, 'Arial Unicode MS'"/>
    </w:rPr>
  </w:style>
  <w:style w:type="character" w:styleId="ListLabel793">
    <w:name w:val="ListLabel 793"/>
    <w:qFormat/>
    <w:rPr>
      <w:rFonts w:eastAsia="OpenSymbol, 'Arial Unicode MS'" w:cs="OpenSymbol, 'Arial Unicode MS'"/>
    </w:rPr>
  </w:style>
  <w:style w:type="character" w:styleId="ListLabel794">
    <w:name w:val="ListLabel 794"/>
    <w:qFormat/>
    <w:rPr>
      <w:rFonts w:eastAsia="OpenSymbol, 'Arial Unicode MS'" w:cs="OpenSymbol, 'Arial Unicode MS'"/>
    </w:rPr>
  </w:style>
  <w:style w:type="character" w:styleId="ListLabel795">
    <w:name w:val="ListLabel 795"/>
    <w:qFormat/>
    <w:rPr>
      <w:rFonts w:eastAsia="OpenSymbol, 'Arial Unicode MS'" w:cs="OpenSymbol, 'Arial Unicode MS'"/>
    </w:rPr>
  </w:style>
  <w:style w:type="character" w:styleId="ListLabel796">
    <w:name w:val="ListLabel 796"/>
    <w:qFormat/>
    <w:rPr>
      <w:rFonts w:eastAsia="OpenSymbol, 'Arial Unicode MS'" w:cs="OpenSymbol, 'Arial Unicode MS'"/>
    </w:rPr>
  </w:style>
  <w:style w:type="character" w:styleId="ListLabel797">
    <w:name w:val="ListLabel 797"/>
    <w:qFormat/>
    <w:rPr>
      <w:rFonts w:eastAsia="OpenSymbol, 'Arial Unicode MS'" w:cs="OpenSymbol, 'Arial Unicode MS'"/>
    </w:rPr>
  </w:style>
  <w:style w:type="character" w:styleId="ListLabel798">
    <w:name w:val="ListLabel 798"/>
    <w:qFormat/>
    <w:rPr>
      <w:rFonts w:eastAsia="OpenSymbol, 'Arial Unicode MS'" w:cs="OpenSymbol, 'Arial Unicode MS'"/>
    </w:rPr>
  </w:style>
  <w:style w:type="character" w:styleId="ListLabel799">
    <w:name w:val="ListLabel 799"/>
    <w:qFormat/>
    <w:rPr>
      <w:rFonts w:eastAsia="OpenSymbol, 'Arial Unicode MS'" w:cs="OpenSymbol, 'Arial Unicode MS'"/>
    </w:rPr>
  </w:style>
  <w:style w:type="character" w:styleId="ListLabel800">
    <w:name w:val="ListLabel 800"/>
    <w:qFormat/>
    <w:rPr>
      <w:rFonts w:eastAsia="OpenSymbol, 'Arial Unicode MS'" w:cs="OpenSymbol, 'Arial Unicode MS'"/>
    </w:rPr>
  </w:style>
  <w:style w:type="character" w:styleId="ListLabel801">
    <w:name w:val="ListLabel 801"/>
    <w:qFormat/>
    <w:rPr>
      <w:rFonts w:cs="OpenSymbol, 'Arial Unicode MS'"/>
      <w:sz w:val="21"/>
      <w:szCs w:val="21"/>
      <w:highlight w:val="white"/>
    </w:rPr>
  </w:style>
  <w:style w:type="character" w:styleId="ListLabel802">
    <w:name w:val="ListLabel 802"/>
    <w:qFormat/>
    <w:rPr>
      <w:rFonts w:cs="OpenSymbol, 'Arial Unicode MS'"/>
    </w:rPr>
  </w:style>
  <w:style w:type="character" w:styleId="ListLabel803">
    <w:name w:val="ListLabel 803"/>
    <w:qFormat/>
    <w:rPr>
      <w:rFonts w:cs="OpenSymbol, 'Arial Unicode MS'"/>
    </w:rPr>
  </w:style>
  <w:style w:type="character" w:styleId="ListLabel804">
    <w:name w:val="ListLabel 804"/>
    <w:qFormat/>
    <w:rPr>
      <w:rFonts w:cs="OpenSymbol, 'Arial Unicode MS'"/>
      <w:sz w:val="21"/>
      <w:szCs w:val="21"/>
      <w:highlight w:val="white"/>
    </w:rPr>
  </w:style>
  <w:style w:type="character" w:styleId="ListLabel805">
    <w:name w:val="ListLabel 805"/>
    <w:qFormat/>
    <w:rPr>
      <w:rFonts w:cs="OpenSymbol, 'Arial Unicode MS'"/>
    </w:rPr>
  </w:style>
  <w:style w:type="character" w:styleId="ListLabel806">
    <w:name w:val="ListLabel 806"/>
    <w:qFormat/>
    <w:rPr>
      <w:rFonts w:cs="OpenSymbol, 'Arial Unicode MS'"/>
    </w:rPr>
  </w:style>
  <w:style w:type="character" w:styleId="ListLabel807">
    <w:name w:val="ListLabel 807"/>
    <w:qFormat/>
    <w:rPr>
      <w:rFonts w:cs="OpenSymbol, 'Arial Unicode MS'"/>
      <w:sz w:val="21"/>
      <w:szCs w:val="21"/>
      <w:highlight w:val="white"/>
    </w:rPr>
  </w:style>
  <w:style w:type="character" w:styleId="ListLabel808">
    <w:name w:val="ListLabel 808"/>
    <w:qFormat/>
    <w:rPr>
      <w:rFonts w:cs="OpenSymbol, 'Arial Unicode MS'"/>
    </w:rPr>
  </w:style>
  <w:style w:type="character" w:styleId="ListLabel809">
    <w:name w:val="ListLabel 809"/>
    <w:qFormat/>
    <w:rPr>
      <w:rFonts w:cs="OpenSymbol, 'Arial Unicode MS'"/>
    </w:rPr>
  </w:style>
  <w:style w:type="character" w:styleId="ListLabel810">
    <w:name w:val="ListLabel 810"/>
    <w:qFormat/>
    <w:rPr>
      <w:rFonts w:cs="OpenSymbol, 'Arial Unicode MS'"/>
    </w:rPr>
  </w:style>
  <w:style w:type="character" w:styleId="ListLabel811">
    <w:name w:val="ListLabel 811"/>
    <w:qFormat/>
    <w:rPr>
      <w:rFonts w:cs="OpenSymbol, 'Arial Unicode MS'"/>
    </w:rPr>
  </w:style>
  <w:style w:type="character" w:styleId="ListLabel812">
    <w:name w:val="ListLabel 812"/>
    <w:qFormat/>
    <w:rPr>
      <w:rFonts w:cs="OpenSymbol, 'Arial Unicode MS'"/>
    </w:rPr>
  </w:style>
  <w:style w:type="character" w:styleId="ListLabel813">
    <w:name w:val="ListLabel 813"/>
    <w:qFormat/>
    <w:rPr>
      <w:rFonts w:cs="OpenSymbol, 'Arial Unicode MS'"/>
    </w:rPr>
  </w:style>
  <w:style w:type="character" w:styleId="ListLabel814">
    <w:name w:val="ListLabel 814"/>
    <w:qFormat/>
    <w:rPr>
      <w:rFonts w:cs="OpenSymbol, 'Arial Unicode MS'"/>
    </w:rPr>
  </w:style>
  <w:style w:type="character" w:styleId="ListLabel815">
    <w:name w:val="ListLabel 815"/>
    <w:qFormat/>
    <w:rPr>
      <w:rFonts w:cs="OpenSymbol, 'Arial Unicode MS'"/>
    </w:rPr>
  </w:style>
  <w:style w:type="character" w:styleId="ListLabel816">
    <w:name w:val="ListLabel 816"/>
    <w:qFormat/>
    <w:rPr>
      <w:rFonts w:cs="OpenSymbol, 'Arial Unicode MS'"/>
    </w:rPr>
  </w:style>
  <w:style w:type="character" w:styleId="ListLabel817">
    <w:name w:val="ListLabel 817"/>
    <w:qFormat/>
    <w:rPr>
      <w:rFonts w:cs="OpenSymbol, 'Arial Unicode MS'"/>
    </w:rPr>
  </w:style>
  <w:style w:type="character" w:styleId="ListLabel818">
    <w:name w:val="ListLabel 818"/>
    <w:qFormat/>
    <w:rPr>
      <w:rFonts w:cs="OpenSymbol, 'Arial Unicode MS'"/>
    </w:rPr>
  </w:style>
  <w:style w:type="character" w:styleId="ListLabel819">
    <w:name w:val="ListLabel 819"/>
    <w:qFormat/>
    <w:rPr>
      <w:rFonts w:eastAsia="OpenSymbol, 'Arial Unicode MS'" w:cs="OpenSymbol, 'Arial Unicode MS'"/>
    </w:rPr>
  </w:style>
  <w:style w:type="character" w:styleId="ListLabel820">
    <w:name w:val="ListLabel 820"/>
    <w:qFormat/>
    <w:rPr>
      <w:rFonts w:eastAsia="OpenSymbol, 'Arial Unicode MS'" w:cs="OpenSymbol, 'Arial Unicode MS'"/>
    </w:rPr>
  </w:style>
  <w:style w:type="character" w:styleId="ListLabel821">
    <w:name w:val="ListLabel 821"/>
    <w:qFormat/>
    <w:rPr>
      <w:rFonts w:eastAsia="OpenSymbol, 'Arial Unicode MS'" w:cs="OpenSymbol, 'Arial Unicode MS'"/>
    </w:rPr>
  </w:style>
  <w:style w:type="character" w:styleId="ListLabel822">
    <w:name w:val="ListLabel 822"/>
    <w:qFormat/>
    <w:rPr>
      <w:rFonts w:eastAsia="OpenSymbol, 'Arial Unicode MS'" w:cs="OpenSymbol, 'Arial Unicode MS'"/>
    </w:rPr>
  </w:style>
  <w:style w:type="character" w:styleId="ListLabel823">
    <w:name w:val="ListLabel 823"/>
    <w:qFormat/>
    <w:rPr>
      <w:rFonts w:eastAsia="OpenSymbol, 'Arial Unicode MS'" w:cs="OpenSymbol, 'Arial Unicode MS'"/>
    </w:rPr>
  </w:style>
  <w:style w:type="character" w:styleId="ListLabel824">
    <w:name w:val="ListLabel 824"/>
    <w:qFormat/>
    <w:rPr>
      <w:rFonts w:eastAsia="OpenSymbol, 'Arial Unicode MS'" w:cs="OpenSymbol, 'Arial Unicode MS'"/>
    </w:rPr>
  </w:style>
  <w:style w:type="character" w:styleId="ListLabel825">
    <w:name w:val="ListLabel 825"/>
    <w:qFormat/>
    <w:rPr>
      <w:rFonts w:eastAsia="OpenSymbol, 'Arial Unicode MS'" w:cs="OpenSymbol, 'Arial Unicode MS'"/>
    </w:rPr>
  </w:style>
  <w:style w:type="character" w:styleId="ListLabel826">
    <w:name w:val="ListLabel 826"/>
    <w:qFormat/>
    <w:rPr>
      <w:rFonts w:eastAsia="OpenSymbol, 'Arial Unicode MS'" w:cs="OpenSymbol, 'Arial Unicode MS'"/>
    </w:rPr>
  </w:style>
  <w:style w:type="character" w:styleId="ListLabel827">
    <w:name w:val="ListLabel 827"/>
    <w:qFormat/>
    <w:rPr>
      <w:rFonts w:eastAsia="OpenSymbol, 'Arial Unicode MS'" w:cs="OpenSymbol, 'Arial Unicode MS'"/>
    </w:rPr>
  </w:style>
  <w:style w:type="character" w:styleId="ListLabel828">
    <w:name w:val="ListLabel 828"/>
    <w:qFormat/>
    <w:rPr>
      <w:rFonts w:cs="Courier New"/>
    </w:rPr>
  </w:style>
  <w:style w:type="character" w:styleId="ListLabel829">
    <w:name w:val="ListLabel 829"/>
    <w:qFormat/>
    <w:rPr>
      <w:rFonts w:cs="Courier New"/>
    </w:rPr>
  </w:style>
  <w:style w:type="character" w:styleId="ListLabel830">
    <w:name w:val="ListLabel 830"/>
    <w:qFormat/>
    <w:rPr>
      <w:rFonts w:cs="Courier New"/>
    </w:rPr>
  </w:style>
  <w:style w:type="character" w:styleId="ListLabel831">
    <w:name w:val="ListLabel 831"/>
    <w:qFormat/>
    <w:rPr>
      <w:rFonts w:cs="OpenSymbol, 'Arial Unicode MS'"/>
    </w:rPr>
  </w:style>
  <w:style w:type="character" w:styleId="ListLabel832">
    <w:name w:val="ListLabel 832"/>
    <w:qFormat/>
    <w:rPr>
      <w:rFonts w:cs="OpenSymbol, 'Arial Unicode MS'"/>
    </w:rPr>
  </w:style>
  <w:style w:type="character" w:styleId="ListLabel833">
    <w:name w:val="ListLabel 833"/>
    <w:qFormat/>
    <w:rPr>
      <w:rFonts w:cs="OpenSymbol, 'Arial Unicode MS'"/>
    </w:rPr>
  </w:style>
  <w:style w:type="character" w:styleId="ListLabel834">
    <w:name w:val="ListLabel 834"/>
    <w:qFormat/>
    <w:rPr>
      <w:rFonts w:cs="OpenSymbol, 'Arial Unicode MS'"/>
    </w:rPr>
  </w:style>
  <w:style w:type="character" w:styleId="ListLabel835">
    <w:name w:val="ListLabel 835"/>
    <w:qFormat/>
    <w:rPr>
      <w:rFonts w:cs="OpenSymbol, 'Arial Unicode MS'"/>
    </w:rPr>
  </w:style>
  <w:style w:type="character" w:styleId="ListLabel836">
    <w:name w:val="ListLabel 836"/>
    <w:qFormat/>
    <w:rPr>
      <w:rFonts w:cs="OpenSymbol, 'Arial Unicode MS'"/>
    </w:rPr>
  </w:style>
  <w:style w:type="character" w:styleId="ListLabel837">
    <w:name w:val="ListLabel 837"/>
    <w:qFormat/>
    <w:rPr>
      <w:rFonts w:cs="OpenSymbol, 'Arial Unicode MS'"/>
    </w:rPr>
  </w:style>
  <w:style w:type="character" w:styleId="ListLabel838">
    <w:name w:val="ListLabel 838"/>
    <w:qFormat/>
    <w:rPr>
      <w:rFonts w:cs="OpenSymbol, 'Arial Unicode MS'"/>
    </w:rPr>
  </w:style>
  <w:style w:type="character" w:styleId="ListLabel839">
    <w:name w:val="ListLabel 839"/>
    <w:qFormat/>
    <w:rPr>
      <w:rFonts w:cs="OpenSymbol, 'Arial Unicode MS'"/>
    </w:rPr>
  </w:style>
  <w:style w:type="character" w:styleId="ListLabel840">
    <w:name w:val="ListLabel 840"/>
    <w:qFormat/>
    <w:rPr>
      <w:rFonts w:eastAsia="OpenSymbol, 'Arial Unicode MS'" w:cs="OpenSymbol, 'Arial Unicode MS'"/>
    </w:rPr>
  </w:style>
  <w:style w:type="character" w:styleId="ListLabel841">
    <w:name w:val="ListLabel 841"/>
    <w:qFormat/>
    <w:rPr>
      <w:rFonts w:eastAsia="OpenSymbol, 'Arial Unicode MS'" w:cs="OpenSymbol, 'Arial Unicode MS'"/>
    </w:rPr>
  </w:style>
  <w:style w:type="character" w:styleId="ListLabel842">
    <w:name w:val="ListLabel 842"/>
    <w:qFormat/>
    <w:rPr>
      <w:rFonts w:eastAsia="OpenSymbol, 'Arial Unicode MS'" w:cs="OpenSymbol, 'Arial Unicode MS'"/>
    </w:rPr>
  </w:style>
  <w:style w:type="character" w:styleId="ListLabel843">
    <w:name w:val="ListLabel 843"/>
    <w:qFormat/>
    <w:rPr>
      <w:rFonts w:eastAsia="OpenSymbol, 'Arial Unicode MS'" w:cs="OpenSymbol, 'Arial Unicode MS'"/>
    </w:rPr>
  </w:style>
  <w:style w:type="character" w:styleId="ListLabel844">
    <w:name w:val="ListLabel 844"/>
    <w:qFormat/>
    <w:rPr>
      <w:rFonts w:eastAsia="OpenSymbol, 'Arial Unicode MS'" w:cs="OpenSymbol, 'Arial Unicode MS'"/>
    </w:rPr>
  </w:style>
  <w:style w:type="character" w:styleId="ListLabel845">
    <w:name w:val="ListLabel 845"/>
    <w:qFormat/>
    <w:rPr>
      <w:rFonts w:eastAsia="OpenSymbol, 'Arial Unicode MS'" w:cs="OpenSymbol, 'Arial Unicode MS'"/>
    </w:rPr>
  </w:style>
  <w:style w:type="character" w:styleId="ListLabel846">
    <w:name w:val="ListLabel 846"/>
    <w:qFormat/>
    <w:rPr>
      <w:rFonts w:eastAsia="OpenSymbol, 'Arial Unicode MS'" w:cs="OpenSymbol, 'Arial Unicode MS'"/>
    </w:rPr>
  </w:style>
  <w:style w:type="character" w:styleId="ListLabel847">
    <w:name w:val="ListLabel 847"/>
    <w:qFormat/>
    <w:rPr>
      <w:rFonts w:eastAsia="OpenSymbol, 'Arial Unicode MS'" w:cs="OpenSymbol, 'Arial Unicode MS'"/>
    </w:rPr>
  </w:style>
  <w:style w:type="character" w:styleId="ListLabel848">
    <w:name w:val="ListLabel 848"/>
    <w:qFormat/>
    <w:rPr>
      <w:rFonts w:eastAsia="OpenSymbol, 'Arial Unicode MS'" w:cs="OpenSymbol, 'Arial Unicode MS'"/>
    </w:rPr>
  </w:style>
  <w:style w:type="character" w:styleId="ListLabel849">
    <w:name w:val="ListLabel 849"/>
    <w:qFormat/>
    <w:rPr>
      <w:rFonts w:eastAsia="OpenSymbol, 'Arial Unicode MS'" w:cs="OpenSymbol, 'Arial Unicode MS'"/>
    </w:rPr>
  </w:style>
  <w:style w:type="character" w:styleId="ListLabel850">
    <w:name w:val="ListLabel 850"/>
    <w:qFormat/>
    <w:rPr>
      <w:rFonts w:eastAsia="OpenSymbol, 'Arial Unicode MS'" w:cs="OpenSymbol, 'Arial Unicode MS'"/>
    </w:rPr>
  </w:style>
  <w:style w:type="character" w:styleId="ListLabel851">
    <w:name w:val="ListLabel 851"/>
    <w:qFormat/>
    <w:rPr>
      <w:rFonts w:eastAsia="OpenSymbol, 'Arial Unicode MS'" w:cs="OpenSymbol, 'Arial Unicode MS'"/>
    </w:rPr>
  </w:style>
  <w:style w:type="character" w:styleId="ListLabel852">
    <w:name w:val="ListLabel 852"/>
    <w:qFormat/>
    <w:rPr>
      <w:rFonts w:eastAsia="OpenSymbol, 'Arial Unicode MS'" w:cs="OpenSymbol, 'Arial Unicode MS'"/>
    </w:rPr>
  </w:style>
  <w:style w:type="character" w:styleId="ListLabel853">
    <w:name w:val="ListLabel 853"/>
    <w:qFormat/>
    <w:rPr>
      <w:rFonts w:eastAsia="OpenSymbol, 'Arial Unicode MS'" w:cs="OpenSymbol, 'Arial Unicode MS'"/>
    </w:rPr>
  </w:style>
  <w:style w:type="character" w:styleId="ListLabel854">
    <w:name w:val="ListLabel 854"/>
    <w:qFormat/>
    <w:rPr>
      <w:rFonts w:eastAsia="OpenSymbol, 'Arial Unicode MS'" w:cs="OpenSymbol, 'Arial Unicode MS'"/>
    </w:rPr>
  </w:style>
  <w:style w:type="character" w:styleId="ListLabel855">
    <w:name w:val="ListLabel 855"/>
    <w:qFormat/>
    <w:rPr>
      <w:rFonts w:eastAsia="OpenSymbol, 'Arial Unicode MS'" w:cs="OpenSymbol, 'Arial Unicode MS'"/>
    </w:rPr>
  </w:style>
  <w:style w:type="character" w:styleId="ListLabel856">
    <w:name w:val="ListLabel 856"/>
    <w:qFormat/>
    <w:rPr>
      <w:rFonts w:eastAsia="OpenSymbol, 'Arial Unicode MS'" w:cs="OpenSymbol, 'Arial Unicode MS'"/>
    </w:rPr>
  </w:style>
  <w:style w:type="character" w:styleId="ListLabel857">
    <w:name w:val="ListLabel 857"/>
    <w:qFormat/>
    <w:rPr>
      <w:rFonts w:eastAsia="OpenSymbol, 'Arial Unicode MS'" w:cs="OpenSymbol, 'Arial Unicode MS'"/>
    </w:rPr>
  </w:style>
  <w:style w:type="character" w:styleId="ListLabel858">
    <w:name w:val="ListLabel 858"/>
    <w:qFormat/>
    <w:rPr>
      <w:rFonts w:eastAsia="OpenSymbol, 'Arial Unicode MS'" w:cs="OpenSymbol, 'Arial Unicode MS'"/>
    </w:rPr>
  </w:style>
  <w:style w:type="character" w:styleId="ListLabel859">
    <w:name w:val="ListLabel 859"/>
    <w:qFormat/>
    <w:rPr>
      <w:rFonts w:eastAsia="OpenSymbol, 'Arial Unicode MS'" w:cs="OpenSymbol, 'Arial Unicode MS'"/>
    </w:rPr>
  </w:style>
  <w:style w:type="character" w:styleId="ListLabel860">
    <w:name w:val="ListLabel 860"/>
    <w:qFormat/>
    <w:rPr>
      <w:rFonts w:eastAsia="OpenSymbol, 'Arial Unicode MS'" w:cs="OpenSymbol, 'Arial Unicode MS'"/>
    </w:rPr>
  </w:style>
  <w:style w:type="character" w:styleId="ListLabel861">
    <w:name w:val="ListLabel 861"/>
    <w:qFormat/>
    <w:rPr>
      <w:rFonts w:eastAsia="OpenSymbol, 'Arial Unicode MS'" w:cs="OpenSymbol, 'Arial Unicode MS'"/>
    </w:rPr>
  </w:style>
  <w:style w:type="character" w:styleId="ListLabel862">
    <w:name w:val="ListLabel 862"/>
    <w:qFormat/>
    <w:rPr>
      <w:rFonts w:eastAsia="OpenSymbol, 'Arial Unicode MS'" w:cs="OpenSymbol, 'Arial Unicode MS'"/>
    </w:rPr>
  </w:style>
  <w:style w:type="character" w:styleId="ListLabel863">
    <w:name w:val="ListLabel 863"/>
    <w:qFormat/>
    <w:rPr>
      <w:rFonts w:eastAsia="OpenSymbol, 'Arial Unicode MS'" w:cs="OpenSymbol, 'Arial Unicode MS'"/>
    </w:rPr>
  </w:style>
  <w:style w:type="character" w:styleId="ListLabel864">
    <w:name w:val="ListLabel 864"/>
    <w:qFormat/>
    <w:rPr>
      <w:rFonts w:eastAsia="OpenSymbol, 'Arial Unicode MS'" w:cs="OpenSymbol, 'Arial Unicode MS'"/>
    </w:rPr>
  </w:style>
  <w:style w:type="character" w:styleId="ListLabel865">
    <w:name w:val="ListLabel 865"/>
    <w:qFormat/>
    <w:rPr>
      <w:rFonts w:eastAsia="OpenSymbol, 'Arial Unicode MS'" w:cs="OpenSymbol, 'Arial Unicode MS'"/>
    </w:rPr>
  </w:style>
  <w:style w:type="character" w:styleId="ListLabel866">
    <w:name w:val="ListLabel 866"/>
    <w:qFormat/>
    <w:rPr>
      <w:rFonts w:eastAsia="OpenSymbol, 'Arial Unicode MS'" w:cs="OpenSymbol, 'Arial Unicode MS'"/>
    </w:rPr>
  </w:style>
  <w:style w:type="character" w:styleId="ListLabel867">
    <w:name w:val="ListLabel 867"/>
    <w:qFormat/>
    <w:rPr>
      <w:rFonts w:eastAsia="OpenSymbol, 'Arial Unicode MS'" w:cs="OpenSymbol, 'Arial Unicode MS'"/>
    </w:rPr>
  </w:style>
  <w:style w:type="character" w:styleId="ListLabel868">
    <w:name w:val="ListLabel 868"/>
    <w:qFormat/>
    <w:rPr>
      <w:rFonts w:eastAsia="OpenSymbol, 'Arial Unicode MS'" w:cs="OpenSymbol, 'Arial Unicode MS'"/>
    </w:rPr>
  </w:style>
  <w:style w:type="character" w:styleId="ListLabel869">
    <w:name w:val="ListLabel 869"/>
    <w:qFormat/>
    <w:rPr>
      <w:rFonts w:eastAsia="OpenSymbol, 'Arial Unicode MS'" w:cs="OpenSymbol, 'Arial Unicode MS'"/>
    </w:rPr>
  </w:style>
  <w:style w:type="character" w:styleId="ListLabel870">
    <w:name w:val="ListLabel 870"/>
    <w:qFormat/>
    <w:rPr>
      <w:rFonts w:eastAsia="OpenSymbol, 'Arial Unicode MS'" w:cs="OpenSymbol, 'Arial Unicode MS'"/>
    </w:rPr>
  </w:style>
  <w:style w:type="character" w:styleId="ListLabel871">
    <w:name w:val="ListLabel 871"/>
    <w:qFormat/>
    <w:rPr>
      <w:rFonts w:eastAsia="OpenSymbol, 'Arial Unicode MS'" w:cs="OpenSymbol, 'Arial Unicode MS'"/>
    </w:rPr>
  </w:style>
  <w:style w:type="character" w:styleId="ListLabel872">
    <w:name w:val="ListLabel 872"/>
    <w:qFormat/>
    <w:rPr>
      <w:rFonts w:eastAsia="OpenSymbol, 'Arial Unicode MS'" w:cs="OpenSymbol, 'Arial Unicode MS'"/>
    </w:rPr>
  </w:style>
  <w:style w:type="character" w:styleId="ListLabel873">
    <w:name w:val="ListLabel 873"/>
    <w:qFormat/>
    <w:rPr>
      <w:rFonts w:eastAsia="OpenSymbol, 'Arial Unicode MS'" w:cs="OpenSymbol, 'Arial Unicode MS'"/>
    </w:rPr>
  </w:style>
  <w:style w:type="character" w:styleId="ListLabel874">
    <w:name w:val="ListLabel 874"/>
    <w:qFormat/>
    <w:rPr>
      <w:rFonts w:eastAsia="OpenSymbol, 'Arial Unicode MS'" w:cs="OpenSymbol, 'Arial Unicode MS'"/>
    </w:rPr>
  </w:style>
  <w:style w:type="character" w:styleId="ListLabel875">
    <w:name w:val="ListLabel 875"/>
    <w:qFormat/>
    <w:rPr>
      <w:rFonts w:eastAsia="OpenSymbol, 'Arial Unicode MS'" w:cs="OpenSymbol, 'Arial Unicode MS'"/>
    </w:rPr>
  </w:style>
  <w:style w:type="character" w:styleId="ListLabel876">
    <w:name w:val="ListLabel 876"/>
    <w:qFormat/>
    <w:rPr>
      <w:rFonts w:eastAsia="OpenSymbol, 'Arial Unicode MS'" w:cs="OpenSymbol, 'Arial Unicode MS'"/>
    </w:rPr>
  </w:style>
  <w:style w:type="character" w:styleId="ListLabel877">
    <w:name w:val="ListLabel 877"/>
    <w:qFormat/>
    <w:rPr>
      <w:rFonts w:eastAsia="OpenSymbol, 'Arial Unicode MS'" w:cs="OpenSymbol, 'Arial Unicode MS'"/>
    </w:rPr>
  </w:style>
  <w:style w:type="character" w:styleId="ListLabel878">
    <w:name w:val="ListLabel 878"/>
    <w:qFormat/>
    <w:rPr>
      <w:rFonts w:eastAsia="OpenSymbol, 'Arial Unicode MS'" w:cs="OpenSymbol, 'Arial Unicode MS'"/>
    </w:rPr>
  </w:style>
  <w:style w:type="character" w:styleId="ListLabel879">
    <w:name w:val="ListLabel 879"/>
    <w:qFormat/>
    <w:rPr>
      <w:rFonts w:eastAsia="OpenSymbol, 'Arial Unicode MS'" w:cs="OpenSymbol, 'Arial Unicode MS'"/>
    </w:rPr>
  </w:style>
  <w:style w:type="character" w:styleId="ListLabel880">
    <w:name w:val="ListLabel 880"/>
    <w:qFormat/>
    <w:rPr>
      <w:rFonts w:eastAsia="OpenSymbol, 'Arial Unicode MS'" w:cs="OpenSymbol, 'Arial Unicode MS'"/>
    </w:rPr>
  </w:style>
  <w:style w:type="character" w:styleId="ListLabel881">
    <w:name w:val="ListLabel 881"/>
    <w:qFormat/>
    <w:rPr>
      <w:rFonts w:eastAsia="OpenSymbol, 'Arial Unicode MS'" w:cs="OpenSymbol, 'Arial Unicode MS'"/>
    </w:rPr>
  </w:style>
  <w:style w:type="character" w:styleId="ListLabel882">
    <w:name w:val="ListLabel 882"/>
    <w:qFormat/>
    <w:rPr>
      <w:rFonts w:eastAsia="OpenSymbol, 'Arial Unicode MS'" w:cs="OpenSymbol, 'Arial Unicode MS'"/>
    </w:rPr>
  </w:style>
  <w:style w:type="character" w:styleId="ListLabel883">
    <w:name w:val="ListLabel 883"/>
    <w:qFormat/>
    <w:rPr>
      <w:rFonts w:eastAsia="OpenSymbol, 'Arial Unicode MS'" w:cs="OpenSymbol, 'Arial Unicode MS'"/>
    </w:rPr>
  </w:style>
  <w:style w:type="character" w:styleId="ListLabel884">
    <w:name w:val="ListLabel 884"/>
    <w:qFormat/>
    <w:rPr>
      <w:rFonts w:eastAsia="OpenSymbol, 'Arial Unicode MS'" w:cs="OpenSymbol, 'Arial Unicode MS'"/>
    </w:rPr>
  </w:style>
  <w:style w:type="character" w:styleId="ListLabel885">
    <w:name w:val="ListLabel 885"/>
    <w:qFormat/>
    <w:rPr>
      <w:rFonts w:cs="Courier New"/>
    </w:rPr>
  </w:style>
  <w:style w:type="character" w:styleId="ListLabel886">
    <w:name w:val="ListLabel 886"/>
    <w:qFormat/>
    <w:rPr>
      <w:rFonts w:cs="Courier New"/>
    </w:rPr>
  </w:style>
  <w:style w:type="character" w:styleId="ListLabel887">
    <w:name w:val="ListLabel 887"/>
    <w:qFormat/>
    <w:rPr>
      <w:rFonts w:cs="Courier New"/>
    </w:rPr>
  </w:style>
  <w:style w:type="character" w:styleId="ListLabel888">
    <w:name w:val="ListLabel 888"/>
    <w:qFormat/>
    <w:rPr>
      <w:rFonts w:eastAsia="Times New Roman"/>
      <w:szCs w:val="21"/>
    </w:rPr>
  </w:style>
  <w:style w:type="character" w:styleId="ListLabel889">
    <w:name w:val="ListLabel 889"/>
    <w:qFormat/>
    <w:rPr>
      <w:rFonts w:ascii="Arial" w:hAnsi="Arial" w:cs="Arial"/>
      <w:szCs w:val="21"/>
    </w:rPr>
  </w:style>
  <w:style w:type="character" w:styleId="ListLabel890">
    <w:name w:val="ListLabel 890"/>
    <w:qFormat/>
    <w:rPr>
      <w:rFonts w:cs="Arial"/>
      <w:szCs w:val="21"/>
    </w:rPr>
  </w:style>
  <w:style w:type="character" w:styleId="ListLabel891">
    <w:name w:val="ListLabel 891"/>
    <w:qFormat/>
    <w:rPr>
      <w:rFonts w:cs="OpenSymbol, 'Arial Unicode MS'"/>
    </w:rPr>
  </w:style>
  <w:style w:type="character" w:styleId="ListLabel892">
    <w:name w:val="ListLabel 892"/>
    <w:qFormat/>
    <w:rPr>
      <w:rFonts w:cs="OpenSymbol, 'Arial Unicode MS'"/>
    </w:rPr>
  </w:style>
  <w:style w:type="character" w:styleId="ListLabel893">
    <w:name w:val="ListLabel 893"/>
    <w:qFormat/>
    <w:rPr>
      <w:rFonts w:cs="OpenSymbol, 'Arial Unicode MS'"/>
    </w:rPr>
  </w:style>
  <w:style w:type="character" w:styleId="ListLabel894">
    <w:name w:val="ListLabel 894"/>
    <w:qFormat/>
    <w:rPr>
      <w:rFonts w:cs="OpenSymbol, 'Arial Unicode MS'"/>
    </w:rPr>
  </w:style>
  <w:style w:type="character" w:styleId="ListLabel895">
    <w:name w:val="ListLabel 895"/>
    <w:qFormat/>
    <w:rPr>
      <w:rFonts w:cs="OpenSymbol, 'Arial Unicode MS'"/>
    </w:rPr>
  </w:style>
  <w:style w:type="character" w:styleId="ListLabel896">
    <w:name w:val="ListLabel 896"/>
    <w:qFormat/>
    <w:rPr>
      <w:rFonts w:cs="OpenSymbol, 'Arial Unicode MS'"/>
    </w:rPr>
  </w:style>
  <w:style w:type="character" w:styleId="ListLabel897">
    <w:name w:val="ListLabel 897"/>
    <w:qFormat/>
    <w:rPr>
      <w:rFonts w:cs="OpenSymbol, 'Arial Unicode MS'"/>
    </w:rPr>
  </w:style>
  <w:style w:type="character" w:styleId="ListLabel898">
    <w:name w:val="ListLabel 898"/>
    <w:qFormat/>
    <w:rPr>
      <w:rFonts w:cs="OpenSymbol, 'Arial Unicode MS'"/>
    </w:rPr>
  </w:style>
  <w:style w:type="character" w:styleId="ListLabel899">
    <w:name w:val="ListLabel 899"/>
    <w:qFormat/>
    <w:rPr>
      <w:rFonts w:cs="OpenSymbol, 'Arial Unicode MS'"/>
    </w:rPr>
  </w:style>
  <w:style w:type="character" w:styleId="ListLabel900">
    <w:name w:val="ListLabel 900"/>
    <w:qFormat/>
    <w:rPr>
      <w:rFonts w:cs="OpenSymbol, 'Arial Unicode MS'"/>
      <w:color w:val="000000"/>
      <w:highlight w:val="yellow"/>
    </w:rPr>
  </w:style>
  <w:style w:type="character" w:styleId="ListLabel901">
    <w:name w:val="ListLabel 901"/>
    <w:qFormat/>
    <w:rPr>
      <w:rFonts w:ascii="Arial" w:hAnsi="Arial" w:cs="OpenSymbol, 'Arial Unicode MS'"/>
    </w:rPr>
  </w:style>
  <w:style w:type="character" w:styleId="ListLabel902">
    <w:name w:val="ListLabel 902"/>
    <w:qFormat/>
    <w:rPr>
      <w:rFonts w:cs="OpenSymbol, 'Arial Unicode MS'"/>
    </w:rPr>
  </w:style>
  <w:style w:type="character" w:styleId="ListLabel903">
    <w:name w:val="ListLabel 903"/>
    <w:qFormat/>
    <w:rPr>
      <w:rFonts w:cs="OpenSymbol, 'Arial Unicode MS'"/>
      <w:color w:val="000000"/>
      <w:highlight w:val="yellow"/>
    </w:rPr>
  </w:style>
  <w:style w:type="character" w:styleId="ListLabel904">
    <w:name w:val="ListLabel 904"/>
    <w:qFormat/>
    <w:rPr>
      <w:rFonts w:cs="OpenSymbol, 'Arial Unicode MS'"/>
    </w:rPr>
  </w:style>
  <w:style w:type="character" w:styleId="ListLabel905">
    <w:name w:val="ListLabel 905"/>
    <w:qFormat/>
    <w:rPr>
      <w:rFonts w:cs="OpenSymbol, 'Arial Unicode MS'"/>
    </w:rPr>
  </w:style>
  <w:style w:type="character" w:styleId="ListLabel906">
    <w:name w:val="ListLabel 906"/>
    <w:qFormat/>
    <w:rPr>
      <w:rFonts w:cs="OpenSymbol, 'Arial Unicode MS'"/>
      <w:color w:val="000000"/>
      <w:highlight w:val="yellow"/>
    </w:rPr>
  </w:style>
  <w:style w:type="character" w:styleId="ListLabel907">
    <w:name w:val="ListLabel 907"/>
    <w:qFormat/>
    <w:rPr>
      <w:rFonts w:cs="OpenSymbol, 'Arial Unicode MS'"/>
    </w:rPr>
  </w:style>
  <w:style w:type="character" w:styleId="ListLabel908">
    <w:name w:val="ListLabel 908"/>
    <w:qFormat/>
    <w:rPr>
      <w:rFonts w:cs="OpenSymbol, 'Arial Unicode MS'"/>
    </w:rPr>
  </w:style>
  <w:style w:type="character" w:styleId="ListLabel909">
    <w:name w:val="ListLabel 909"/>
    <w:qFormat/>
    <w:rPr>
      <w:rFonts w:ascii="Arial" w:hAnsi="Arial" w:cs="OpenSymbol, 'Arial Unicode MS'"/>
      <w:color w:val="000000"/>
      <w:sz w:val="20"/>
      <w:szCs w:val="20"/>
    </w:rPr>
  </w:style>
  <w:style w:type="character" w:styleId="ListLabel910">
    <w:name w:val="ListLabel 910"/>
    <w:qFormat/>
    <w:rPr>
      <w:rFonts w:cs="Times New Roman"/>
      <w:i w:val="false"/>
      <w:color w:val="000000"/>
    </w:rPr>
  </w:style>
  <w:style w:type="character" w:styleId="ListLabel911">
    <w:name w:val="ListLabel 911"/>
    <w:qFormat/>
    <w:rPr>
      <w:rFonts w:cs="Times New Roman"/>
      <w:i w:val="false"/>
      <w:color w:val="000000"/>
    </w:rPr>
  </w:style>
  <w:style w:type="character" w:styleId="ListLabel912">
    <w:name w:val="ListLabel 912"/>
    <w:qFormat/>
    <w:rPr>
      <w:rFonts w:cs="OpenSymbol, 'Arial Unicode MS'"/>
      <w:color w:val="000000"/>
      <w:sz w:val="20"/>
      <w:szCs w:val="20"/>
    </w:rPr>
  </w:style>
  <w:style w:type="character" w:styleId="ListLabel913">
    <w:name w:val="ListLabel 913"/>
    <w:qFormat/>
    <w:rPr>
      <w:rFonts w:cs="Times New Roman"/>
      <w:i w:val="false"/>
      <w:color w:val="000000"/>
    </w:rPr>
  </w:style>
  <w:style w:type="character" w:styleId="ListLabel914">
    <w:name w:val="ListLabel 914"/>
    <w:qFormat/>
    <w:rPr>
      <w:rFonts w:cs="Times New Roman"/>
      <w:i w:val="false"/>
      <w:color w:val="000000"/>
    </w:rPr>
  </w:style>
  <w:style w:type="character" w:styleId="ListLabel915">
    <w:name w:val="ListLabel 915"/>
    <w:qFormat/>
    <w:rPr>
      <w:rFonts w:cs="OpenSymbol, 'Arial Unicode MS'"/>
      <w:color w:val="000000"/>
      <w:sz w:val="20"/>
      <w:szCs w:val="20"/>
    </w:rPr>
  </w:style>
  <w:style w:type="character" w:styleId="ListLabel916">
    <w:name w:val="ListLabel 916"/>
    <w:qFormat/>
    <w:rPr>
      <w:rFonts w:cs="Times New Roman"/>
      <w:i w:val="false"/>
      <w:color w:val="000000"/>
    </w:rPr>
  </w:style>
  <w:style w:type="character" w:styleId="ListLabel917">
    <w:name w:val="ListLabel 917"/>
    <w:qFormat/>
    <w:rPr>
      <w:rFonts w:cs="Times New Roman"/>
      <w:i w:val="false"/>
      <w:color w:val="000000"/>
    </w:rPr>
  </w:style>
  <w:style w:type="character" w:styleId="ListLabel918">
    <w:name w:val="ListLabel 918"/>
    <w:qFormat/>
    <w:rPr>
      <w:rFonts w:cs="OpenSymbol, 'Arial Unicode MS'"/>
      <w:sz w:val="21"/>
      <w:szCs w:val="21"/>
      <w:highlight w:val="white"/>
    </w:rPr>
  </w:style>
  <w:style w:type="character" w:styleId="ListLabel919">
    <w:name w:val="ListLabel 919"/>
    <w:qFormat/>
    <w:rPr>
      <w:rFonts w:cs="OpenSymbol, 'Arial Unicode MS'"/>
    </w:rPr>
  </w:style>
  <w:style w:type="character" w:styleId="ListLabel920">
    <w:name w:val="ListLabel 920"/>
    <w:qFormat/>
    <w:rPr>
      <w:rFonts w:cs="OpenSymbol, 'Arial Unicode MS'"/>
    </w:rPr>
  </w:style>
  <w:style w:type="character" w:styleId="ListLabel921">
    <w:name w:val="ListLabel 921"/>
    <w:qFormat/>
    <w:rPr>
      <w:rFonts w:cs="OpenSymbol, 'Arial Unicode MS'"/>
      <w:sz w:val="21"/>
      <w:szCs w:val="21"/>
      <w:highlight w:val="white"/>
    </w:rPr>
  </w:style>
  <w:style w:type="character" w:styleId="ListLabel922">
    <w:name w:val="ListLabel 922"/>
    <w:qFormat/>
    <w:rPr>
      <w:rFonts w:cs="OpenSymbol, 'Arial Unicode MS'"/>
    </w:rPr>
  </w:style>
  <w:style w:type="character" w:styleId="ListLabel923">
    <w:name w:val="ListLabel 923"/>
    <w:qFormat/>
    <w:rPr>
      <w:rFonts w:cs="OpenSymbol, 'Arial Unicode MS'"/>
    </w:rPr>
  </w:style>
  <w:style w:type="character" w:styleId="ListLabel924">
    <w:name w:val="ListLabel 924"/>
    <w:qFormat/>
    <w:rPr>
      <w:rFonts w:cs="OpenSymbol, 'Arial Unicode MS'"/>
      <w:sz w:val="21"/>
      <w:szCs w:val="21"/>
      <w:highlight w:val="white"/>
    </w:rPr>
  </w:style>
  <w:style w:type="character" w:styleId="ListLabel925">
    <w:name w:val="ListLabel 925"/>
    <w:qFormat/>
    <w:rPr>
      <w:rFonts w:cs="OpenSymbol, 'Arial Unicode MS'"/>
    </w:rPr>
  </w:style>
  <w:style w:type="character" w:styleId="ListLabel926">
    <w:name w:val="ListLabel 926"/>
    <w:qFormat/>
    <w:rPr>
      <w:rFonts w:cs="OpenSymbol, 'Arial Unicode MS'"/>
    </w:rPr>
  </w:style>
  <w:style w:type="character" w:styleId="ListLabel927">
    <w:name w:val="ListLabel 927"/>
    <w:qFormat/>
    <w:rPr>
      <w:rFonts w:cs="OpenSymbol, 'Arial Unicode MS'"/>
      <w:color w:val="000000"/>
      <w:sz w:val="21"/>
      <w:szCs w:val="21"/>
    </w:rPr>
  </w:style>
  <w:style w:type="character" w:styleId="ListLabel928">
    <w:name w:val="ListLabel 928"/>
    <w:qFormat/>
    <w:rPr>
      <w:rFonts w:cs="OpenSymbol, 'Arial Unicode MS'"/>
    </w:rPr>
  </w:style>
  <w:style w:type="character" w:styleId="ListLabel929">
    <w:name w:val="ListLabel 929"/>
    <w:qFormat/>
    <w:rPr>
      <w:rFonts w:cs="OpenSymbol, 'Arial Unicode MS'"/>
    </w:rPr>
  </w:style>
  <w:style w:type="character" w:styleId="ListLabel930">
    <w:name w:val="ListLabel 930"/>
    <w:qFormat/>
    <w:rPr>
      <w:rFonts w:cs="OpenSymbol, 'Arial Unicode MS'"/>
      <w:color w:val="000000"/>
      <w:sz w:val="21"/>
      <w:szCs w:val="21"/>
    </w:rPr>
  </w:style>
  <w:style w:type="character" w:styleId="ListLabel931">
    <w:name w:val="ListLabel 931"/>
    <w:qFormat/>
    <w:rPr>
      <w:rFonts w:cs="OpenSymbol, 'Arial Unicode MS'"/>
    </w:rPr>
  </w:style>
  <w:style w:type="character" w:styleId="ListLabel932">
    <w:name w:val="ListLabel 932"/>
    <w:qFormat/>
    <w:rPr>
      <w:rFonts w:cs="OpenSymbol, 'Arial Unicode MS'"/>
    </w:rPr>
  </w:style>
  <w:style w:type="character" w:styleId="ListLabel933">
    <w:name w:val="ListLabel 933"/>
    <w:qFormat/>
    <w:rPr>
      <w:rFonts w:cs="OpenSymbol, 'Arial Unicode MS'"/>
      <w:color w:val="000000"/>
      <w:sz w:val="21"/>
      <w:szCs w:val="21"/>
    </w:rPr>
  </w:style>
  <w:style w:type="character" w:styleId="ListLabel934">
    <w:name w:val="ListLabel 934"/>
    <w:qFormat/>
    <w:rPr>
      <w:rFonts w:cs="OpenSymbol, 'Arial Unicode MS'"/>
    </w:rPr>
  </w:style>
  <w:style w:type="character" w:styleId="ListLabel935">
    <w:name w:val="ListLabel 935"/>
    <w:qFormat/>
    <w:rPr>
      <w:rFonts w:cs="OpenSymbol, 'Arial Unicode MS'"/>
    </w:rPr>
  </w:style>
  <w:style w:type="character" w:styleId="ListLabel936">
    <w:name w:val="ListLabel 936"/>
    <w:qFormat/>
    <w:rPr>
      <w:rFonts w:cs="Symbol, Geneva"/>
      <w:sz w:val="20"/>
    </w:rPr>
  </w:style>
  <w:style w:type="character" w:styleId="ListLabel937">
    <w:name w:val="ListLabel 937"/>
    <w:qFormat/>
    <w:rPr>
      <w:rFonts w:cs="OpenSymbol, 'Arial Unicode MS'"/>
    </w:rPr>
  </w:style>
  <w:style w:type="character" w:styleId="ListLabel938">
    <w:name w:val="ListLabel 938"/>
    <w:qFormat/>
    <w:rPr>
      <w:rFonts w:cs="OpenSymbol, 'Arial Unicode MS'"/>
    </w:rPr>
  </w:style>
  <w:style w:type="character" w:styleId="ListLabel939">
    <w:name w:val="ListLabel 939"/>
    <w:qFormat/>
    <w:rPr>
      <w:rFonts w:cs="OpenSymbol, 'Arial Unicode MS'"/>
    </w:rPr>
  </w:style>
  <w:style w:type="character" w:styleId="ListLabel940">
    <w:name w:val="ListLabel 940"/>
    <w:qFormat/>
    <w:rPr>
      <w:rFonts w:cs="OpenSymbol, 'Arial Unicode MS'"/>
    </w:rPr>
  </w:style>
  <w:style w:type="character" w:styleId="ListLabel941">
    <w:name w:val="ListLabel 941"/>
    <w:qFormat/>
    <w:rPr>
      <w:rFonts w:cs="OpenSymbol, 'Arial Unicode MS'"/>
    </w:rPr>
  </w:style>
  <w:style w:type="character" w:styleId="ListLabel942">
    <w:name w:val="ListLabel 942"/>
    <w:qFormat/>
    <w:rPr>
      <w:rFonts w:cs="OpenSymbol, 'Arial Unicode MS'"/>
    </w:rPr>
  </w:style>
  <w:style w:type="character" w:styleId="ListLabel943">
    <w:name w:val="ListLabel 943"/>
    <w:qFormat/>
    <w:rPr>
      <w:rFonts w:cs="OpenSymbol, 'Arial Unicode MS'"/>
    </w:rPr>
  </w:style>
  <w:style w:type="character" w:styleId="ListLabel944">
    <w:name w:val="ListLabel 944"/>
    <w:qFormat/>
    <w:rPr>
      <w:rFonts w:cs="OpenSymbol, 'Arial Unicode MS'"/>
    </w:rPr>
  </w:style>
  <w:style w:type="character" w:styleId="ListLabel945">
    <w:name w:val="ListLabel 945"/>
    <w:qFormat/>
    <w:rPr>
      <w:rFonts w:cs="OpenSymbol, 'Arial Unicode MS'"/>
    </w:rPr>
  </w:style>
  <w:style w:type="character" w:styleId="ListLabel946">
    <w:name w:val="ListLabel 946"/>
    <w:qFormat/>
    <w:rPr>
      <w:rFonts w:ascii="Arial" w:hAnsi="Arial" w:cs="OpenSymbol, 'Arial Unicode MS'"/>
    </w:rPr>
  </w:style>
  <w:style w:type="character" w:styleId="ListLabel947">
    <w:name w:val="ListLabel 947"/>
    <w:qFormat/>
    <w:rPr>
      <w:rFonts w:cs="OpenSymbol, 'Arial Unicode MS'"/>
    </w:rPr>
  </w:style>
  <w:style w:type="character" w:styleId="ListLabel948">
    <w:name w:val="ListLabel 948"/>
    <w:qFormat/>
    <w:rPr>
      <w:rFonts w:cs="OpenSymbol, 'Arial Unicode MS'"/>
    </w:rPr>
  </w:style>
  <w:style w:type="character" w:styleId="ListLabel949">
    <w:name w:val="ListLabel 949"/>
    <w:qFormat/>
    <w:rPr>
      <w:rFonts w:cs="OpenSymbol, 'Arial Unicode MS'"/>
    </w:rPr>
  </w:style>
  <w:style w:type="character" w:styleId="ListLabel950">
    <w:name w:val="ListLabel 950"/>
    <w:qFormat/>
    <w:rPr>
      <w:rFonts w:cs="OpenSymbol, 'Arial Unicode MS'"/>
    </w:rPr>
  </w:style>
  <w:style w:type="character" w:styleId="ListLabel951">
    <w:name w:val="ListLabel 951"/>
    <w:qFormat/>
    <w:rPr>
      <w:rFonts w:cs="OpenSymbol, 'Arial Unicode MS'"/>
    </w:rPr>
  </w:style>
  <w:style w:type="character" w:styleId="ListLabel952">
    <w:name w:val="ListLabel 952"/>
    <w:qFormat/>
    <w:rPr>
      <w:rFonts w:cs="OpenSymbol, 'Arial Unicode MS'"/>
    </w:rPr>
  </w:style>
  <w:style w:type="character" w:styleId="ListLabel953">
    <w:name w:val="ListLabel 953"/>
    <w:qFormat/>
    <w:rPr>
      <w:rFonts w:cs="OpenSymbol, 'Arial Unicode MS'"/>
    </w:rPr>
  </w:style>
  <w:style w:type="character" w:styleId="ListLabel954">
    <w:name w:val="ListLabel 954"/>
    <w:qFormat/>
    <w:rPr>
      <w:rFonts w:cs="OpenSymbol, 'Arial Unicode MS'"/>
    </w:rPr>
  </w:style>
  <w:style w:type="character" w:styleId="ListLabel955">
    <w:name w:val="ListLabel 955"/>
    <w:qFormat/>
    <w:rPr>
      <w:rFonts w:ascii="Arial" w:hAnsi="Arial" w:cs="OpenSymbol, 'Arial Unicode MS'"/>
    </w:rPr>
  </w:style>
  <w:style w:type="character" w:styleId="ListLabel956">
    <w:name w:val="ListLabel 956"/>
    <w:qFormat/>
    <w:rPr>
      <w:rFonts w:cs="OpenSymbol, 'Arial Unicode MS'"/>
    </w:rPr>
  </w:style>
  <w:style w:type="character" w:styleId="ListLabel957">
    <w:name w:val="ListLabel 957"/>
    <w:qFormat/>
    <w:rPr>
      <w:rFonts w:cs="OpenSymbol, 'Arial Unicode MS'"/>
    </w:rPr>
  </w:style>
  <w:style w:type="character" w:styleId="ListLabel958">
    <w:name w:val="ListLabel 958"/>
    <w:qFormat/>
    <w:rPr>
      <w:rFonts w:cs="OpenSymbol, 'Arial Unicode MS'"/>
    </w:rPr>
  </w:style>
  <w:style w:type="character" w:styleId="ListLabel959">
    <w:name w:val="ListLabel 959"/>
    <w:qFormat/>
    <w:rPr>
      <w:rFonts w:cs="OpenSymbol, 'Arial Unicode MS'"/>
    </w:rPr>
  </w:style>
  <w:style w:type="character" w:styleId="ListLabel960">
    <w:name w:val="ListLabel 960"/>
    <w:qFormat/>
    <w:rPr>
      <w:rFonts w:cs="OpenSymbol, 'Arial Unicode MS'"/>
    </w:rPr>
  </w:style>
  <w:style w:type="character" w:styleId="ListLabel961">
    <w:name w:val="ListLabel 961"/>
    <w:qFormat/>
    <w:rPr>
      <w:rFonts w:cs="OpenSymbol, 'Arial Unicode MS'"/>
    </w:rPr>
  </w:style>
  <w:style w:type="character" w:styleId="ListLabel962">
    <w:name w:val="ListLabel 962"/>
    <w:qFormat/>
    <w:rPr>
      <w:rFonts w:cs="OpenSymbol, 'Arial Unicode MS'"/>
    </w:rPr>
  </w:style>
  <w:style w:type="character" w:styleId="ListLabel963">
    <w:name w:val="ListLabel 963"/>
    <w:qFormat/>
    <w:rPr>
      <w:rFonts w:cs="OpenSymbol, 'Arial Unicode MS'"/>
    </w:rPr>
  </w:style>
  <w:style w:type="character" w:styleId="ListLabel964">
    <w:name w:val="ListLabel 964"/>
    <w:qFormat/>
    <w:rPr>
      <w:rFonts w:ascii="Arial" w:hAnsi="Arial" w:cs="OpenSymbol, 'Arial Unicode MS'"/>
    </w:rPr>
  </w:style>
  <w:style w:type="character" w:styleId="ListLabel965">
    <w:name w:val="ListLabel 965"/>
    <w:qFormat/>
    <w:rPr>
      <w:rFonts w:cs="OpenSymbol, 'Arial Unicode MS'"/>
    </w:rPr>
  </w:style>
  <w:style w:type="character" w:styleId="ListLabel966">
    <w:name w:val="ListLabel 966"/>
    <w:qFormat/>
    <w:rPr>
      <w:rFonts w:cs="OpenSymbol, 'Arial Unicode MS'"/>
    </w:rPr>
  </w:style>
  <w:style w:type="character" w:styleId="ListLabel967">
    <w:name w:val="ListLabel 967"/>
    <w:qFormat/>
    <w:rPr>
      <w:rFonts w:cs="OpenSymbol, 'Arial Unicode MS'"/>
    </w:rPr>
  </w:style>
  <w:style w:type="character" w:styleId="ListLabel968">
    <w:name w:val="ListLabel 968"/>
    <w:qFormat/>
    <w:rPr>
      <w:rFonts w:cs="OpenSymbol, 'Arial Unicode MS'"/>
    </w:rPr>
  </w:style>
  <w:style w:type="character" w:styleId="ListLabel969">
    <w:name w:val="ListLabel 969"/>
    <w:qFormat/>
    <w:rPr>
      <w:rFonts w:cs="OpenSymbol, 'Arial Unicode MS'"/>
    </w:rPr>
  </w:style>
  <w:style w:type="character" w:styleId="ListLabel970">
    <w:name w:val="ListLabel 970"/>
    <w:qFormat/>
    <w:rPr>
      <w:rFonts w:cs="OpenSymbol, 'Arial Unicode MS'"/>
    </w:rPr>
  </w:style>
  <w:style w:type="character" w:styleId="ListLabel971">
    <w:name w:val="ListLabel 971"/>
    <w:qFormat/>
    <w:rPr>
      <w:rFonts w:cs="OpenSymbol, 'Arial Unicode MS'"/>
    </w:rPr>
  </w:style>
  <w:style w:type="character" w:styleId="ListLabel972">
    <w:name w:val="ListLabel 972"/>
    <w:qFormat/>
    <w:rPr>
      <w:rFonts w:cs="OpenSymbol, 'Arial Unicode MS'"/>
    </w:rPr>
  </w:style>
  <w:style w:type="character" w:styleId="ListLabel973">
    <w:name w:val="ListLabel 973"/>
    <w:qFormat/>
    <w:rPr>
      <w:rFonts w:cs="OpenSymbol, 'Arial Unicode MS'"/>
    </w:rPr>
  </w:style>
  <w:style w:type="character" w:styleId="ListLabel974">
    <w:name w:val="ListLabel 974"/>
    <w:qFormat/>
    <w:rPr>
      <w:rFonts w:cs="OpenSymbol, 'Arial Unicode MS'"/>
    </w:rPr>
  </w:style>
  <w:style w:type="character" w:styleId="ListLabel975">
    <w:name w:val="ListLabel 975"/>
    <w:qFormat/>
    <w:rPr>
      <w:rFonts w:cs="OpenSymbol, 'Arial Unicode MS'"/>
    </w:rPr>
  </w:style>
  <w:style w:type="character" w:styleId="ListLabel976">
    <w:name w:val="ListLabel 976"/>
    <w:qFormat/>
    <w:rPr>
      <w:rFonts w:cs="OpenSymbol, 'Arial Unicode MS'"/>
    </w:rPr>
  </w:style>
  <w:style w:type="character" w:styleId="ListLabel977">
    <w:name w:val="ListLabel 977"/>
    <w:qFormat/>
    <w:rPr>
      <w:rFonts w:cs="OpenSymbol, 'Arial Unicode MS'"/>
    </w:rPr>
  </w:style>
  <w:style w:type="character" w:styleId="ListLabel978">
    <w:name w:val="ListLabel 978"/>
    <w:qFormat/>
    <w:rPr>
      <w:rFonts w:cs="OpenSymbol, 'Arial Unicode MS'"/>
    </w:rPr>
  </w:style>
  <w:style w:type="character" w:styleId="ListLabel979">
    <w:name w:val="ListLabel 979"/>
    <w:qFormat/>
    <w:rPr>
      <w:rFonts w:cs="OpenSymbol, 'Arial Unicode MS'"/>
    </w:rPr>
  </w:style>
  <w:style w:type="character" w:styleId="ListLabel980">
    <w:name w:val="ListLabel 980"/>
    <w:qFormat/>
    <w:rPr>
      <w:rFonts w:cs="OpenSymbol, 'Arial Unicode MS'"/>
    </w:rPr>
  </w:style>
  <w:style w:type="character" w:styleId="ListLabel981">
    <w:name w:val="ListLabel 981"/>
    <w:qFormat/>
    <w:rPr>
      <w:rFonts w:cs="OpenSymbol, 'Arial Unicode MS'"/>
    </w:rPr>
  </w:style>
  <w:style w:type="character" w:styleId="ListLabel982">
    <w:name w:val="ListLabel 982"/>
    <w:qFormat/>
    <w:rPr>
      <w:rFonts w:cs="OpenSymbol, 'Arial Unicode MS'"/>
    </w:rPr>
  </w:style>
  <w:style w:type="character" w:styleId="ListLabel983">
    <w:name w:val="ListLabel 983"/>
    <w:qFormat/>
    <w:rPr>
      <w:rFonts w:cs="OpenSymbol, 'Arial Unicode MS'"/>
    </w:rPr>
  </w:style>
  <w:style w:type="character" w:styleId="ListLabel984">
    <w:name w:val="ListLabel 984"/>
    <w:qFormat/>
    <w:rPr>
      <w:rFonts w:cs="OpenSymbol, 'Arial Unicode MS'"/>
    </w:rPr>
  </w:style>
  <w:style w:type="character" w:styleId="ListLabel985">
    <w:name w:val="ListLabel 985"/>
    <w:qFormat/>
    <w:rPr>
      <w:rFonts w:cs="OpenSymbol, 'Arial Unicode MS'"/>
    </w:rPr>
  </w:style>
  <w:style w:type="character" w:styleId="ListLabel986">
    <w:name w:val="ListLabel 986"/>
    <w:qFormat/>
    <w:rPr>
      <w:rFonts w:cs="OpenSymbol, 'Arial Unicode MS'"/>
    </w:rPr>
  </w:style>
  <w:style w:type="character" w:styleId="ListLabel987">
    <w:name w:val="ListLabel 987"/>
    <w:qFormat/>
    <w:rPr>
      <w:rFonts w:cs="OpenSymbol, 'Arial Unicode MS'"/>
    </w:rPr>
  </w:style>
  <w:style w:type="character" w:styleId="ListLabel988">
    <w:name w:val="ListLabel 988"/>
    <w:qFormat/>
    <w:rPr>
      <w:rFonts w:cs="OpenSymbol, 'Arial Unicode MS'"/>
    </w:rPr>
  </w:style>
  <w:style w:type="character" w:styleId="ListLabel989">
    <w:name w:val="ListLabel 989"/>
    <w:qFormat/>
    <w:rPr>
      <w:rFonts w:cs="OpenSymbol, 'Arial Unicode MS'"/>
    </w:rPr>
  </w:style>
  <w:style w:type="character" w:styleId="ListLabel990">
    <w:name w:val="ListLabel 990"/>
    <w:qFormat/>
    <w:rPr>
      <w:rFonts w:cs="OpenSymbol, 'Arial Unicode MS'"/>
    </w:rPr>
  </w:style>
  <w:style w:type="character" w:styleId="ListLabel991">
    <w:name w:val="ListLabel 991"/>
    <w:qFormat/>
    <w:rPr>
      <w:rFonts w:cs="OpenSymbol, 'Arial Unicode MS'"/>
      <w:color w:val="1A62B3"/>
      <w:sz w:val="20"/>
      <w:szCs w:val="20"/>
    </w:rPr>
  </w:style>
  <w:style w:type="character" w:styleId="ListLabel992">
    <w:name w:val="ListLabel 992"/>
    <w:qFormat/>
    <w:rPr>
      <w:rFonts w:cs="OpenSymbol, 'Arial Unicode MS'"/>
      <w:color w:val="363636"/>
    </w:rPr>
  </w:style>
  <w:style w:type="character" w:styleId="ListLabel993">
    <w:name w:val="ListLabel 993"/>
    <w:qFormat/>
    <w:rPr>
      <w:rFonts w:cs="OpenSymbol, 'Arial Unicode MS'"/>
    </w:rPr>
  </w:style>
  <w:style w:type="character" w:styleId="ListLabel994">
    <w:name w:val="ListLabel 994"/>
    <w:qFormat/>
    <w:rPr>
      <w:rFonts w:cs="OpenSymbol, 'Arial Unicode MS'"/>
    </w:rPr>
  </w:style>
  <w:style w:type="character" w:styleId="ListLabel995">
    <w:name w:val="ListLabel 995"/>
    <w:qFormat/>
    <w:rPr>
      <w:rFonts w:cs="OpenSymbol, 'Arial Unicode MS'"/>
    </w:rPr>
  </w:style>
  <w:style w:type="character" w:styleId="ListLabel996">
    <w:name w:val="ListLabel 996"/>
    <w:qFormat/>
    <w:rPr>
      <w:rFonts w:cs="OpenSymbol, 'Arial Unicode MS'"/>
    </w:rPr>
  </w:style>
  <w:style w:type="character" w:styleId="ListLabel997">
    <w:name w:val="ListLabel 997"/>
    <w:qFormat/>
    <w:rPr>
      <w:rFonts w:cs="OpenSymbol, 'Arial Unicode MS'"/>
    </w:rPr>
  </w:style>
  <w:style w:type="character" w:styleId="ListLabel998">
    <w:name w:val="ListLabel 998"/>
    <w:qFormat/>
    <w:rPr>
      <w:rFonts w:cs="OpenSymbol, 'Arial Unicode MS'"/>
    </w:rPr>
  </w:style>
  <w:style w:type="character" w:styleId="ListLabel999">
    <w:name w:val="ListLabel 999"/>
    <w:qFormat/>
    <w:rPr>
      <w:rFonts w:cs="OpenSymbol, 'Arial Unicode MS'"/>
    </w:rPr>
  </w:style>
  <w:style w:type="character" w:styleId="ListLabel1000">
    <w:name w:val="ListLabel 1000"/>
    <w:qFormat/>
    <w:rPr>
      <w:rFonts w:cs="OpenSymbol, 'Arial Unicode MS'"/>
    </w:rPr>
  </w:style>
  <w:style w:type="character" w:styleId="ListLabel1001">
    <w:name w:val="ListLabel 1001"/>
    <w:qFormat/>
    <w:rPr>
      <w:rFonts w:cs="OpenSymbol, 'Arial Unicode MS'"/>
    </w:rPr>
  </w:style>
  <w:style w:type="character" w:styleId="ListLabel1002">
    <w:name w:val="ListLabel 1002"/>
    <w:qFormat/>
    <w:rPr>
      <w:rFonts w:cs="OpenSymbol, 'Arial Unicode MS'"/>
    </w:rPr>
  </w:style>
  <w:style w:type="character" w:styleId="ListLabel1003">
    <w:name w:val="ListLabel 1003"/>
    <w:qFormat/>
    <w:rPr>
      <w:rFonts w:cs="OpenSymbol, 'Arial Unicode MS'"/>
    </w:rPr>
  </w:style>
  <w:style w:type="character" w:styleId="ListLabel1004">
    <w:name w:val="ListLabel 1004"/>
    <w:qFormat/>
    <w:rPr>
      <w:rFonts w:cs="OpenSymbol, 'Arial Unicode MS'"/>
    </w:rPr>
  </w:style>
  <w:style w:type="character" w:styleId="ListLabel1005">
    <w:name w:val="ListLabel 1005"/>
    <w:qFormat/>
    <w:rPr>
      <w:rFonts w:cs="OpenSymbol, 'Arial Unicode MS'"/>
    </w:rPr>
  </w:style>
  <w:style w:type="character" w:styleId="ListLabel1006">
    <w:name w:val="ListLabel 1006"/>
    <w:qFormat/>
    <w:rPr>
      <w:rFonts w:cs="OpenSymbol, 'Arial Unicode MS'"/>
    </w:rPr>
  </w:style>
  <w:style w:type="character" w:styleId="ListLabel1007">
    <w:name w:val="ListLabel 1007"/>
    <w:qFormat/>
    <w:rPr>
      <w:rFonts w:cs="OpenSymbol, 'Arial Unicode MS'"/>
    </w:rPr>
  </w:style>
  <w:style w:type="character" w:styleId="ListLabel1008">
    <w:name w:val="ListLabel 1008"/>
    <w:qFormat/>
    <w:rPr>
      <w:rFonts w:cs="OpenSymbol, 'Arial Unicode MS'"/>
    </w:rPr>
  </w:style>
  <w:style w:type="character" w:styleId="ListLabel1009">
    <w:name w:val="ListLabel 1009"/>
    <w:qFormat/>
    <w:rPr>
      <w:rFonts w:cs="OpenSymbol, 'Arial Unicode MS'"/>
    </w:rPr>
  </w:style>
  <w:style w:type="character" w:styleId="ListLabel1010">
    <w:name w:val="ListLabel 1010"/>
    <w:qFormat/>
    <w:rPr>
      <w:rFonts w:cs="OpenSymbol, 'Arial Unicode MS'"/>
    </w:rPr>
  </w:style>
  <w:style w:type="character" w:styleId="ListLabel1011">
    <w:name w:val="ListLabel 1011"/>
    <w:qFormat/>
    <w:rPr>
      <w:rFonts w:cs="OpenSymbol, 'Arial Unicode MS'"/>
    </w:rPr>
  </w:style>
  <w:style w:type="character" w:styleId="ListLabel1012">
    <w:name w:val="ListLabel 1012"/>
    <w:qFormat/>
    <w:rPr>
      <w:rFonts w:cs="OpenSymbol, 'Arial Unicode MS'"/>
    </w:rPr>
  </w:style>
  <w:style w:type="character" w:styleId="ListLabel1013">
    <w:name w:val="ListLabel 1013"/>
    <w:qFormat/>
    <w:rPr>
      <w:rFonts w:cs="OpenSymbol, 'Arial Unicode MS'"/>
    </w:rPr>
  </w:style>
  <w:style w:type="character" w:styleId="ListLabel1014">
    <w:name w:val="ListLabel 1014"/>
    <w:qFormat/>
    <w:rPr>
      <w:rFonts w:cs="OpenSymbol, 'Arial Unicode MS'"/>
    </w:rPr>
  </w:style>
  <w:style w:type="character" w:styleId="ListLabel1015">
    <w:name w:val="ListLabel 1015"/>
    <w:qFormat/>
    <w:rPr>
      <w:rFonts w:cs="OpenSymbol, 'Arial Unicode MS'"/>
    </w:rPr>
  </w:style>
  <w:style w:type="character" w:styleId="ListLabel1016">
    <w:name w:val="ListLabel 1016"/>
    <w:qFormat/>
    <w:rPr>
      <w:rFonts w:cs="OpenSymbol, 'Arial Unicode MS'"/>
    </w:rPr>
  </w:style>
  <w:style w:type="character" w:styleId="ListLabel1017">
    <w:name w:val="ListLabel 1017"/>
    <w:qFormat/>
    <w:rPr>
      <w:rFonts w:cs="OpenSymbol, 'Arial Unicode MS'"/>
    </w:rPr>
  </w:style>
  <w:style w:type="character" w:styleId="ListLabel1018">
    <w:name w:val="ListLabel 1018"/>
    <w:qFormat/>
    <w:rPr>
      <w:rFonts w:cs="OpenSymbol, 'Arial Unicode MS'"/>
    </w:rPr>
  </w:style>
  <w:style w:type="character" w:styleId="ListLabel1019">
    <w:name w:val="ListLabel 1019"/>
    <w:qFormat/>
    <w:rPr>
      <w:rFonts w:cs="OpenSymbol, 'Arial Unicode M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cs="Symbol"/>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Times New Roman"/>
    </w:rPr>
  </w:style>
  <w:style w:type="character" w:styleId="ListLabel1030">
    <w:name w:val="ListLabel 1030"/>
    <w:qFormat/>
    <w:rPr>
      <w:rFonts w:cs="Times New Roman"/>
    </w:rPr>
  </w:style>
  <w:style w:type="character" w:styleId="ListLabel1031">
    <w:name w:val="ListLabel 1031"/>
    <w:qFormat/>
    <w:rPr>
      <w:rFonts w:cs="Times New Roman"/>
    </w:rPr>
  </w:style>
  <w:style w:type="character" w:styleId="ListLabel1032">
    <w:name w:val="ListLabel 1032"/>
    <w:qFormat/>
    <w:rPr>
      <w:rFonts w:cs="Times New Roman"/>
    </w:rPr>
  </w:style>
  <w:style w:type="character" w:styleId="ListLabel1033">
    <w:name w:val="ListLabel 1033"/>
    <w:qFormat/>
    <w:rPr>
      <w:rFonts w:cs="Times New Roman"/>
    </w:rPr>
  </w:style>
  <w:style w:type="character" w:styleId="ListLabel1034">
    <w:name w:val="ListLabel 1034"/>
    <w:qFormat/>
    <w:rPr>
      <w:rFonts w:cs="Times New Roman"/>
    </w:rPr>
  </w:style>
  <w:style w:type="character" w:styleId="ListLabel1035">
    <w:name w:val="ListLabel 1035"/>
    <w:qFormat/>
    <w:rPr>
      <w:rFonts w:cs="Times New Roman"/>
    </w:rPr>
  </w:style>
  <w:style w:type="character" w:styleId="ListLabel1036">
    <w:name w:val="ListLabel 1036"/>
    <w:qFormat/>
    <w:rPr>
      <w:rFonts w:cs="Times New Roman"/>
    </w:rPr>
  </w:style>
  <w:style w:type="character" w:styleId="ListLabel1037">
    <w:name w:val="ListLabel 1037"/>
    <w:qFormat/>
    <w:rPr>
      <w:rFonts w:cs="Times New Roman"/>
    </w:rPr>
  </w:style>
  <w:style w:type="character" w:styleId="ListLabel1038">
    <w:name w:val="ListLabel 1038"/>
    <w:qFormat/>
    <w:rPr>
      <w:rFonts w:cs="OpenSymbol, 'Arial Unicode MS'"/>
      <w:color w:val="auto"/>
      <w:sz w:val="21"/>
      <w:szCs w:val="21"/>
      <w:lang w:val="fr-FR" w:bidi="ar-SA"/>
    </w:rPr>
  </w:style>
  <w:style w:type="character" w:styleId="ListLabel1039">
    <w:name w:val="ListLabel 1039"/>
    <w:qFormat/>
    <w:rPr>
      <w:rFonts w:cs="OpenSymbol, 'Arial Unicode MS'"/>
      <w:color w:val="auto"/>
      <w:sz w:val="21"/>
      <w:szCs w:val="21"/>
      <w:lang w:val="fr-FR" w:bidi="ar-SA"/>
    </w:rPr>
  </w:style>
  <w:style w:type="character" w:styleId="ListLabel1040">
    <w:name w:val="ListLabel 1040"/>
    <w:qFormat/>
    <w:rPr>
      <w:rFonts w:cs="OpenSymbol, 'Arial Unicode MS'"/>
      <w:color w:val="auto"/>
      <w:sz w:val="21"/>
      <w:szCs w:val="21"/>
      <w:lang w:val="fr-FR" w:bidi="ar-SA"/>
    </w:rPr>
  </w:style>
  <w:style w:type="character" w:styleId="ListLabel1041">
    <w:name w:val="ListLabel 1041"/>
    <w:qFormat/>
    <w:rPr>
      <w:rFonts w:cs="OpenSymbol, 'Arial Unicode MS'"/>
      <w:color w:val="auto"/>
      <w:sz w:val="21"/>
      <w:szCs w:val="21"/>
      <w:lang w:val="fr-FR" w:bidi="ar-SA"/>
    </w:rPr>
  </w:style>
  <w:style w:type="character" w:styleId="ListLabel1042">
    <w:name w:val="ListLabel 1042"/>
    <w:qFormat/>
    <w:rPr>
      <w:rFonts w:cs="OpenSymbol, 'Arial Unicode MS'"/>
      <w:color w:val="auto"/>
      <w:sz w:val="21"/>
      <w:szCs w:val="21"/>
      <w:lang w:val="fr-FR" w:bidi="ar-SA"/>
    </w:rPr>
  </w:style>
  <w:style w:type="character" w:styleId="ListLabel1043">
    <w:name w:val="ListLabel 1043"/>
    <w:qFormat/>
    <w:rPr>
      <w:rFonts w:cs="OpenSymbol, 'Arial Unicode MS'"/>
      <w:color w:val="auto"/>
      <w:sz w:val="21"/>
      <w:szCs w:val="21"/>
      <w:lang w:val="fr-FR" w:bidi="ar-SA"/>
    </w:rPr>
  </w:style>
  <w:style w:type="character" w:styleId="ListLabel1044">
    <w:name w:val="ListLabel 1044"/>
    <w:qFormat/>
    <w:rPr>
      <w:rFonts w:cs="OpenSymbol, 'Arial Unicode MS'"/>
      <w:color w:val="auto"/>
      <w:sz w:val="21"/>
      <w:szCs w:val="21"/>
      <w:lang w:val="fr-FR" w:bidi="ar-SA"/>
    </w:rPr>
  </w:style>
  <w:style w:type="character" w:styleId="ListLabel1045">
    <w:name w:val="ListLabel 1045"/>
    <w:qFormat/>
    <w:rPr>
      <w:rFonts w:cs="OpenSymbol, 'Arial Unicode MS'"/>
      <w:color w:val="auto"/>
      <w:sz w:val="21"/>
      <w:szCs w:val="21"/>
      <w:lang w:val="fr-FR" w:bidi="ar-SA"/>
    </w:rPr>
  </w:style>
  <w:style w:type="character" w:styleId="ListLabel1046">
    <w:name w:val="ListLabel 1046"/>
    <w:qFormat/>
    <w:rPr>
      <w:rFonts w:cs="OpenSymbol, 'Arial Unicode MS'"/>
      <w:color w:val="auto"/>
      <w:sz w:val="21"/>
      <w:szCs w:val="21"/>
      <w:lang w:val="fr-FR" w:bidi="ar-SA"/>
    </w:rPr>
  </w:style>
  <w:style w:type="character" w:styleId="ListLabel1047">
    <w:name w:val="ListLabel 1047"/>
    <w:qFormat/>
    <w:rPr>
      <w:rFonts w:cs="OpenSymbol, 'Arial Unicode MS'"/>
      <w:color w:val="auto"/>
      <w:sz w:val="21"/>
      <w:szCs w:val="21"/>
      <w:lang w:val="fr-FR" w:bidi="ar-SA"/>
    </w:rPr>
  </w:style>
  <w:style w:type="character" w:styleId="ListLabel1048">
    <w:name w:val="ListLabel 1048"/>
    <w:qFormat/>
    <w:rPr>
      <w:rFonts w:cs="OpenSymbol, 'Arial Unicode MS'"/>
      <w:color w:val="auto"/>
      <w:sz w:val="21"/>
      <w:szCs w:val="21"/>
      <w:lang w:val="fr-FR" w:bidi="ar-SA"/>
    </w:rPr>
  </w:style>
  <w:style w:type="character" w:styleId="ListLabel1049">
    <w:name w:val="ListLabel 1049"/>
    <w:qFormat/>
    <w:rPr>
      <w:rFonts w:cs="OpenSymbol, 'Arial Unicode MS'"/>
      <w:color w:val="auto"/>
      <w:sz w:val="21"/>
      <w:szCs w:val="21"/>
      <w:lang w:val="fr-FR" w:bidi="ar-SA"/>
    </w:rPr>
  </w:style>
  <w:style w:type="character" w:styleId="ListLabel1050">
    <w:name w:val="ListLabel 1050"/>
    <w:qFormat/>
    <w:rPr>
      <w:rFonts w:cs="OpenSymbol, 'Arial Unicode MS'"/>
      <w:color w:val="auto"/>
      <w:sz w:val="21"/>
      <w:szCs w:val="21"/>
      <w:lang w:val="fr-FR" w:bidi="ar-SA"/>
    </w:rPr>
  </w:style>
  <w:style w:type="character" w:styleId="ListLabel1051">
    <w:name w:val="ListLabel 1051"/>
    <w:qFormat/>
    <w:rPr>
      <w:rFonts w:cs="OpenSymbol, 'Arial Unicode MS'"/>
      <w:color w:val="auto"/>
      <w:sz w:val="21"/>
      <w:szCs w:val="21"/>
      <w:lang w:val="fr-FR" w:bidi="ar-SA"/>
    </w:rPr>
  </w:style>
  <w:style w:type="character" w:styleId="ListLabel1052">
    <w:name w:val="ListLabel 1052"/>
    <w:qFormat/>
    <w:rPr>
      <w:rFonts w:cs="OpenSymbol, 'Arial Unicode MS'"/>
      <w:color w:val="auto"/>
      <w:sz w:val="21"/>
      <w:szCs w:val="21"/>
      <w:lang w:val="fr-FR" w:bidi="ar-SA"/>
    </w:rPr>
  </w:style>
  <w:style w:type="character" w:styleId="ListLabel1053">
    <w:name w:val="ListLabel 1053"/>
    <w:qFormat/>
    <w:rPr>
      <w:rFonts w:cs="OpenSymbol, 'Arial Unicode MS'"/>
      <w:color w:val="auto"/>
      <w:sz w:val="21"/>
      <w:szCs w:val="21"/>
      <w:lang w:val="fr-FR" w:bidi="ar-SA"/>
    </w:rPr>
  </w:style>
  <w:style w:type="character" w:styleId="ListLabel1054">
    <w:name w:val="ListLabel 1054"/>
    <w:qFormat/>
    <w:rPr>
      <w:rFonts w:cs="OpenSymbol, 'Arial Unicode MS'"/>
      <w:color w:val="auto"/>
      <w:sz w:val="21"/>
      <w:szCs w:val="21"/>
      <w:lang w:val="fr-FR" w:bidi="ar-SA"/>
    </w:rPr>
  </w:style>
  <w:style w:type="character" w:styleId="ListLabel1055">
    <w:name w:val="ListLabel 1055"/>
    <w:qFormat/>
    <w:rPr>
      <w:rFonts w:cs="OpenSymbol, 'Arial Unicode MS'"/>
      <w:color w:val="auto"/>
      <w:sz w:val="21"/>
      <w:szCs w:val="21"/>
      <w:lang w:val="fr-FR" w:bidi="ar-SA"/>
    </w:rPr>
  </w:style>
  <w:style w:type="character" w:styleId="ListLabel1056">
    <w:name w:val="ListLabel 1056"/>
    <w:qFormat/>
    <w:rPr>
      <w:rFonts w:cs="OpenSymbol, 'Arial Unicode MS'"/>
    </w:rPr>
  </w:style>
  <w:style w:type="character" w:styleId="ListLabel1057">
    <w:name w:val="ListLabel 1057"/>
    <w:qFormat/>
    <w:rPr>
      <w:rFonts w:cs="OpenSymbol, 'Arial Unicode MS'"/>
    </w:rPr>
  </w:style>
  <w:style w:type="character" w:styleId="ListLabel1058">
    <w:name w:val="ListLabel 1058"/>
    <w:qFormat/>
    <w:rPr>
      <w:rFonts w:cs="OpenSymbol, 'Arial Unicode MS'"/>
    </w:rPr>
  </w:style>
  <w:style w:type="character" w:styleId="ListLabel1059">
    <w:name w:val="ListLabel 1059"/>
    <w:qFormat/>
    <w:rPr>
      <w:rFonts w:cs="OpenSymbol, 'Arial Unicode MS'"/>
    </w:rPr>
  </w:style>
  <w:style w:type="character" w:styleId="ListLabel1060">
    <w:name w:val="ListLabel 1060"/>
    <w:qFormat/>
    <w:rPr>
      <w:rFonts w:cs="OpenSymbol, 'Arial Unicode MS'"/>
    </w:rPr>
  </w:style>
  <w:style w:type="character" w:styleId="ListLabel1061">
    <w:name w:val="ListLabel 1061"/>
    <w:qFormat/>
    <w:rPr>
      <w:rFonts w:cs="OpenSymbol, 'Arial Unicode MS'"/>
    </w:rPr>
  </w:style>
  <w:style w:type="character" w:styleId="ListLabel1062">
    <w:name w:val="ListLabel 1062"/>
    <w:qFormat/>
    <w:rPr>
      <w:rFonts w:cs="OpenSymbol, 'Arial Unicode MS'"/>
    </w:rPr>
  </w:style>
  <w:style w:type="character" w:styleId="ListLabel1063">
    <w:name w:val="ListLabel 1063"/>
    <w:qFormat/>
    <w:rPr>
      <w:rFonts w:cs="OpenSymbol, 'Arial Unicode MS'"/>
    </w:rPr>
  </w:style>
  <w:style w:type="character" w:styleId="ListLabel1064">
    <w:name w:val="ListLabel 1064"/>
    <w:qFormat/>
    <w:rPr>
      <w:rFonts w:cs="OpenSymbol, 'Arial Unicode MS'"/>
    </w:rPr>
  </w:style>
  <w:style w:type="character" w:styleId="ListLabel1065">
    <w:name w:val="ListLabel 1065"/>
    <w:qFormat/>
    <w:rPr>
      <w:rFonts w:cs="OpenSymbol, 'Arial Unicode MS'"/>
    </w:rPr>
  </w:style>
  <w:style w:type="character" w:styleId="ListLabel1066">
    <w:name w:val="ListLabel 1066"/>
    <w:qFormat/>
    <w:rPr>
      <w:rFonts w:cs="OpenSymbol, 'Arial Unicode MS'"/>
    </w:rPr>
  </w:style>
  <w:style w:type="character" w:styleId="ListLabel1067">
    <w:name w:val="ListLabel 1067"/>
    <w:qFormat/>
    <w:rPr>
      <w:rFonts w:cs="OpenSymbol, 'Arial Unicode MS'"/>
    </w:rPr>
  </w:style>
  <w:style w:type="character" w:styleId="ListLabel1068">
    <w:name w:val="ListLabel 1068"/>
    <w:qFormat/>
    <w:rPr>
      <w:rFonts w:cs="OpenSymbol, 'Arial Unicode MS'"/>
    </w:rPr>
  </w:style>
  <w:style w:type="character" w:styleId="ListLabel1069">
    <w:name w:val="ListLabel 1069"/>
    <w:qFormat/>
    <w:rPr>
      <w:rFonts w:cs="OpenSymbol, 'Arial Unicode MS'"/>
    </w:rPr>
  </w:style>
  <w:style w:type="character" w:styleId="ListLabel1070">
    <w:name w:val="ListLabel 1070"/>
    <w:qFormat/>
    <w:rPr>
      <w:rFonts w:cs="OpenSymbol, 'Arial Unicode MS'"/>
    </w:rPr>
  </w:style>
  <w:style w:type="character" w:styleId="ListLabel1071">
    <w:name w:val="ListLabel 1071"/>
    <w:qFormat/>
    <w:rPr>
      <w:rFonts w:cs="OpenSymbol, 'Arial Unicode MS'"/>
    </w:rPr>
  </w:style>
  <w:style w:type="character" w:styleId="ListLabel1072">
    <w:name w:val="ListLabel 1072"/>
    <w:qFormat/>
    <w:rPr>
      <w:rFonts w:cs="OpenSymbol, 'Arial Unicode MS'"/>
    </w:rPr>
  </w:style>
  <w:style w:type="character" w:styleId="ListLabel1073">
    <w:name w:val="ListLabel 1073"/>
    <w:qFormat/>
    <w:rPr>
      <w:rFonts w:cs="OpenSymbol, 'Arial Unicode MS'"/>
    </w:rPr>
  </w:style>
  <w:style w:type="character" w:styleId="ListLabel1074">
    <w:name w:val="ListLabel 1074"/>
    <w:qFormat/>
    <w:rPr>
      <w:rFonts w:cs="OpenSymbol, 'Arial Unicode MS'"/>
    </w:rPr>
  </w:style>
  <w:style w:type="character" w:styleId="ListLabel1075">
    <w:name w:val="ListLabel 1075"/>
    <w:qFormat/>
    <w:rPr>
      <w:rFonts w:cs="OpenSymbol, 'Arial Unicode MS'"/>
    </w:rPr>
  </w:style>
  <w:style w:type="character" w:styleId="ListLabel1076">
    <w:name w:val="ListLabel 1076"/>
    <w:qFormat/>
    <w:rPr>
      <w:rFonts w:cs="OpenSymbol, 'Arial Unicode MS'"/>
    </w:rPr>
  </w:style>
  <w:style w:type="character" w:styleId="ListLabel1077">
    <w:name w:val="ListLabel 1077"/>
    <w:qFormat/>
    <w:rPr>
      <w:rFonts w:cs="OpenSymbol, 'Arial Unicode MS'"/>
    </w:rPr>
  </w:style>
  <w:style w:type="character" w:styleId="ListLabel1078">
    <w:name w:val="ListLabel 1078"/>
    <w:qFormat/>
    <w:rPr>
      <w:rFonts w:cs="OpenSymbol, 'Arial Unicode MS'"/>
    </w:rPr>
  </w:style>
  <w:style w:type="character" w:styleId="ListLabel1079">
    <w:name w:val="ListLabel 1079"/>
    <w:qFormat/>
    <w:rPr>
      <w:rFonts w:cs="OpenSymbol, 'Arial Unicode MS'"/>
    </w:rPr>
  </w:style>
  <w:style w:type="character" w:styleId="ListLabel1080">
    <w:name w:val="ListLabel 1080"/>
    <w:qFormat/>
    <w:rPr>
      <w:rFonts w:cs="OpenSymbol, 'Arial Unicode MS'"/>
    </w:rPr>
  </w:style>
  <w:style w:type="character" w:styleId="ListLabel1081">
    <w:name w:val="ListLabel 1081"/>
    <w:qFormat/>
    <w:rPr>
      <w:rFonts w:cs="OpenSymbol, 'Arial Unicode MS'"/>
    </w:rPr>
  </w:style>
  <w:style w:type="character" w:styleId="ListLabel1082">
    <w:name w:val="ListLabel 1082"/>
    <w:qFormat/>
    <w:rPr>
      <w:rFonts w:cs="OpenSymbol, 'Arial Unicode M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cs="Symbol"/>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OpenSymbol, 'Arial Unicode MS'"/>
    </w:rPr>
  </w:style>
  <w:style w:type="character" w:styleId="ListLabel1093">
    <w:name w:val="ListLabel 1093"/>
    <w:qFormat/>
    <w:rPr>
      <w:rFonts w:cs="OpenSymbol, 'Arial Unicode MS'"/>
    </w:rPr>
  </w:style>
  <w:style w:type="character" w:styleId="ListLabel1094">
    <w:name w:val="ListLabel 1094"/>
    <w:qFormat/>
    <w:rPr>
      <w:rFonts w:cs="OpenSymbol, 'Arial Unicode MS'"/>
    </w:rPr>
  </w:style>
  <w:style w:type="character" w:styleId="ListLabel1095">
    <w:name w:val="ListLabel 1095"/>
    <w:qFormat/>
    <w:rPr>
      <w:rFonts w:cs="OpenSymbol, 'Arial Unicode MS'"/>
    </w:rPr>
  </w:style>
  <w:style w:type="character" w:styleId="ListLabel1096">
    <w:name w:val="ListLabel 1096"/>
    <w:qFormat/>
    <w:rPr>
      <w:rFonts w:cs="OpenSymbol, 'Arial Unicode MS'"/>
    </w:rPr>
  </w:style>
  <w:style w:type="character" w:styleId="ListLabel1097">
    <w:name w:val="ListLabel 1097"/>
    <w:qFormat/>
    <w:rPr>
      <w:rFonts w:cs="OpenSymbol, 'Arial Unicode MS'"/>
    </w:rPr>
  </w:style>
  <w:style w:type="character" w:styleId="ListLabel1098">
    <w:name w:val="ListLabel 1098"/>
    <w:qFormat/>
    <w:rPr>
      <w:rFonts w:cs="OpenSymbol, 'Arial Unicode MS'"/>
    </w:rPr>
  </w:style>
  <w:style w:type="character" w:styleId="ListLabel1099">
    <w:name w:val="ListLabel 1099"/>
    <w:qFormat/>
    <w:rPr>
      <w:rFonts w:cs="OpenSymbol, 'Arial Unicode MS'"/>
    </w:rPr>
  </w:style>
  <w:style w:type="character" w:styleId="ListLabel1100">
    <w:name w:val="ListLabel 1100"/>
    <w:qFormat/>
    <w:rPr>
      <w:rFonts w:cs="OpenSymbol, 'Arial Unicode MS'"/>
    </w:rPr>
  </w:style>
  <w:style w:type="character" w:styleId="ListLabel1101">
    <w:name w:val="ListLabel 1101"/>
    <w:qFormat/>
    <w:rPr>
      <w:rFonts w:cs="OpenSymbol, 'Arial Unicode MS'"/>
    </w:rPr>
  </w:style>
  <w:style w:type="character" w:styleId="ListLabel1102">
    <w:name w:val="ListLabel 1102"/>
    <w:qFormat/>
    <w:rPr>
      <w:rFonts w:cs="OpenSymbol, 'Arial Unicode MS'"/>
    </w:rPr>
  </w:style>
  <w:style w:type="character" w:styleId="ListLabel1103">
    <w:name w:val="ListLabel 1103"/>
    <w:qFormat/>
    <w:rPr>
      <w:rFonts w:cs="OpenSymbol, 'Arial Unicode MS'"/>
    </w:rPr>
  </w:style>
  <w:style w:type="character" w:styleId="ListLabel1104">
    <w:name w:val="ListLabel 1104"/>
    <w:qFormat/>
    <w:rPr>
      <w:rFonts w:cs="OpenSymbol, 'Arial Unicode MS'"/>
    </w:rPr>
  </w:style>
  <w:style w:type="character" w:styleId="ListLabel1105">
    <w:name w:val="ListLabel 1105"/>
    <w:qFormat/>
    <w:rPr>
      <w:rFonts w:cs="OpenSymbol, 'Arial Unicode MS'"/>
    </w:rPr>
  </w:style>
  <w:style w:type="character" w:styleId="ListLabel1106">
    <w:name w:val="ListLabel 1106"/>
    <w:qFormat/>
    <w:rPr>
      <w:rFonts w:cs="OpenSymbol, 'Arial Unicode MS'"/>
    </w:rPr>
  </w:style>
  <w:style w:type="character" w:styleId="ListLabel1107">
    <w:name w:val="ListLabel 1107"/>
    <w:qFormat/>
    <w:rPr>
      <w:rFonts w:cs="OpenSymbol, 'Arial Unicode MS'"/>
    </w:rPr>
  </w:style>
  <w:style w:type="character" w:styleId="ListLabel1108">
    <w:name w:val="ListLabel 1108"/>
    <w:qFormat/>
    <w:rPr>
      <w:rFonts w:cs="OpenSymbol, 'Arial Unicode MS'"/>
    </w:rPr>
  </w:style>
  <w:style w:type="character" w:styleId="ListLabel1109">
    <w:name w:val="ListLabel 1109"/>
    <w:qFormat/>
    <w:rPr>
      <w:rFonts w:cs="OpenSymbol, 'Arial Unicode MS'"/>
    </w:rPr>
  </w:style>
  <w:style w:type="character" w:styleId="ListLabel1110">
    <w:name w:val="ListLabel 1110"/>
    <w:qFormat/>
    <w:rPr>
      <w:rFonts w:cs="OpenSymbol, 'Arial Unicode MS'"/>
      <w:sz w:val="21"/>
      <w:szCs w:val="21"/>
      <w:highlight w:val="white"/>
    </w:rPr>
  </w:style>
  <w:style w:type="character" w:styleId="ListLabel1111">
    <w:name w:val="ListLabel 1111"/>
    <w:qFormat/>
    <w:rPr>
      <w:rFonts w:cs="OpenSymbol, 'Arial Unicode MS'"/>
    </w:rPr>
  </w:style>
  <w:style w:type="character" w:styleId="ListLabel1112">
    <w:name w:val="ListLabel 1112"/>
    <w:qFormat/>
    <w:rPr>
      <w:rFonts w:cs="OpenSymbol, 'Arial Unicode MS'"/>
    </w:rPr>
  </w:style>
  <w:style w:type="character" w:styleId="ListLabel1113">
    <w:name w:val="ListLabel 1113"/>
    <w:qFormat/>
    <w:rPr>
      <w:rFonts w:cs="OpenSymbol, 'Arial Unicode MS'"/>
      <w:sz w:val="21"/>
      <w:szCs w:val="21"/>
      <w:highlight w:val="white"/>
    </w:rPr>
  </w:style>
  <w:style w:type="character" w:styleId="ListLabel1114">
    <w:name w:val="ListLabel 1114"/>
    <w:qFormat/>
    <w:rPr>
      <w:rFonts w:cs="OpenSymbol, 'Arial Unicode MS'"/>
    </w:rPr>
  </w:style>
  <w:style w:type="character" w:styleId="ListLabel1115">
    <w:name w:val="ListLabel 1115"/>
    <w:qFormat/>
    <w:rPr>
      <w:rFonts w:cs="OpenSymbol, 'Arial Unicode MS'"/>
    </w:rPr>
  </w:style>
  <w:style w:type="character" w:styleId="ListLabel1116">
    <w:name w:val="ListLabel 1116"/>
    <w:qFormat/>
    <w:rPr>
      <w:rFonts w:cs="OpenSymbol, 'Arial Unicode MS'"/>
      <w:sz w:val="21"/>
      <w:szCs w:val="21"/>
      <w:highlight w:val="white"/>
    </w:rPr>
  </w:style>
  <w:style w:type="character" w:styleId="ListLabel1117">
    <w:name w:val="ListLabel 1117"/>
    <w:qFormat/>
    <w:rPr>
      <w:rFonts w:cs="OpenSymbol, 'Arial Unicode MS'"/>
    </w:rPr>
  </w:style>
  <w:style w:type="character" w:styleId="ListLabel1118">
    <w:name w:val="ListLabel 1118"/>
    <w:qFormat/>
    <w:rPr>
      <w:rFonts w:cs="OpenSymbol, 'Arial Unicode MS'"/>
    </w:rPr>
  </w:style>
  <w:style w:type="character" w:styleId="ListLabel1119">
    <w:name w:val="ListLabel 1119"/>
    <w:qFormat/>
    <w:rPr>
      <w:rFonts w:cs="OpenSymbol, 'Arial Unicode MS'"/>
    </w:rPr>
  </w:style>
  <w:style w:type="character" w:styleId="ListLabel1120">
    <w:name w:val="ListLabel 1120"/>
    <w:qFormat/>
    <w:rPr>
      <w:rFonts w:cs="OpenSymbol, 'Arial Unicode MS'"/>
    </w:rPr>
  </w:style>
  <w:style w:type="character" w:styleId="ListLabel1121">
    <w:name w:val="ListLabel 1121"/>
    <w:qFormat/>
    <w:rPr>
      <w:rFonts w:cs="OpenSymbol, 'Arial Unicode MS'"/>
    </w:rPr>
  </w:style>
  <w:style w:type="character" w:styleId="ListLabel1122">
    <w:name w:val="ListLabel 1122"/>
    <w:qFormat/>
    <w:rPr>
      <w:rFonts w:cs="OpenSymbol, 'Arial Unicode MS'"/>
    </w:rPr>
  </w:style>
  <w:style w:type="character" w:styleId="ListLabel1123">
    <w:name w:val="ListLabel 1123"/>
    <w:qFormat/>
    <w:rPr>
      <w:rFonts w:cs="OpenSymbol, 'Arial Unicode MS'"/>
    </w:rPr>
  </w:style>
  <w:style w:type="character" w:styleId="ListLabel1124">
    <w:name w:val="ListLabel 1124"/>
    <w:qFormat/>
    <w:rPr>
      <w:rFonts w:cs="OpenSymbol, 'Arial Unicode MS'"/>
    </w:rPr>
  </w:style>
  <w:style w:type="character" w:styleId="ListLabel1125">
    <w:name w:val="ListLabel 1125"/>
    <w:qFormat/>
    <w:rPr>
      <w:rFonts w:cs="OpenSymbol, 'Arial Unicode MS'"/>
    </w:rPr>
  </w:style>
  <w:style w:type="character" w:styleId="ListLabel1126">
    <w:name w:val="ListLabel 1126"/>
    <w:qFormat/>
    <w:rPr>
      <w:rFonts w:cs="OpenSymbol, 'Arial Unicode MS'"/>
    </w:rPr>
  </w:style>
  <w:style w:type="character" w:styleId="ListLabel1127">
    <w:name w:val="ListLabel 1127"/>
    <w:qFormat/>
    <w:rPr>
      <w:rFonts w:cs="OpenSymbol, 'Arial Unicode MS'"/>
    </w:rPr>
  </w:style>
  <w:style w:type="character" w:styleId="ListLabel1128">
    <w:name w:val="ListLabel 1128"/>
    <w:qFormat/>
    <w:rPr>
      <w:rFonts w:cs="OpenSymbol, 'Arial Unicode MS'"/>
    </w:rPr>
  </w:style>
  <w:style w:type="character" w:styleId="ListLabel1129">
    <w:name w:val="ListLabel 1129"/>
    <w:qFormat/>
    <w:rPr>
      <w:rFonts w:cs="OpenSymbol, 'Arial Unicode MS'"/>
    </w:rPr>
  </w:style>
  <w:style w:type="character" w:styleId="ListLabel1130">
    <w:name w:val="ListLabel 1130"/>
    <w:qFormat/>
    <w:rPr>
      <w:rFonts w:cs="OpenSymbol, 'Arial Unicode MS'"/>
    </w:rPr>
  </w:style>
  <w:style w:type="character" w:styleId="ListLabel1131">
    <w:name w:val="ListLabel 1131"/>
    <w:qFormat/>
    <w:rPr>
      <w:rFonts w:cs="OpenSymbol, 'Arial Unicode MS'"/>
    </w:rPr>
  </w:style>
  <w:style w:type="character" w:styleId="ListLabel1132">
    <w:name w:val="ListLabel 1132"/>
    <w:qFormat/>
    <w:rPr>
      <w:rFonts w:cs="OpenSymbol, 'Arial Unicode MS'"/>
    </w:rPr>
  </w:style>
  <w:style w:type="character" w:styleId="ListLabel1133">
    <w:name w:val="ListLabel 1133"/>
    <w:qFormat/>
    <w:rPr>
      <w:rFonts w:cs="OpenSymbol, 'Arial Unicode MS'"/>
    </w:rPr>
  </w:style>
  <w:style w:type="character" w:styleId="ListLabel1134">
    <w:name w:val="ListLabel 1134"/>
    <w:qFormat/>
    <w:rPr>
      <w:rFonts w:cs="OpenSymbol, 'Arial Unicode MS'"/>
    </w:rPr>
  </w:style>
  <w:style w:type="character" w:styleId="ListLabel1135">
    <w:name w:val="ListLabel 1135"/>
    <w:qFormat/>
    <w:rPr>
      <w:rFonts w:cs="OpenSymbol, 'Arial Unicode MS'"/>
    </w:rPr>
  </w:style>
  <w:style w:type="character" w:styleId="ListLabel1136">
    <w:name w:val="ListLabel 1136"/>
    <w:qFormat/>
    <w:rPr>
      <w:rFonts w:cs="OpenSymbol, 'Arial Unicode M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cs="Symbol"/>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OpenSymbol, 'Arial Unicode MS'"/>
    </w:rPr>
  </w:style>
  <w:style w:type="character" w:styleId="ListLabel1147">
    <w:name w:val="ListLabel 1147"/>
    <w:qFormat/>
    <w:rPr>
      <w:rFonts w:cs="OpenSymbol, 'Arial Unicode MS'"/>
    </w:rPr>
  </w:style>
  <w:style w:type="character" w:styleId="ListLabel1148">
    <w:name w:val="ListLabel 1148"/>
    <w:qFormat/>
    <w:rPr>
      <w:rFonts w:cs="OpenSymbol, 'Arial Unicode MS'"/>
    </w:rPr>
  </w:style>
  <w:style w:type="character" w:styleId="ListLabel1149">
    <w:name w:val="ListLabel 1149"/>
    <w:qFormat/>
    <w:rPr>
      <w:rFonts w:cs="OpenSymbol, 'Arial Unicode MS'"/>
    </w:rPr>
  </w:style>
  <w:style w:type="character" w:styleId="ListLabel1150">
    <w:name w:val="ListLabel 1150"/>
    <w:qFormat/>
    <w:rPr>
      <w:rFonts w:cs="OpenSymbol, 'Arial Unicode MS'"/>
    </w:rPr>
  </w:style>
  <w:style w:type="character" w:styleId="ListLabel1151">
    <w:name w:val="ListLabel 1151"/>
    <w:qFormat/>
    <w:rPr>
      <w:rFonts w:cs="OpenSymbol, 'Arial Unicode MS'"/>
    </w:rPr>
  </w:style>
  <w:style w:type="character" w:styleId="ListLabel1152">
    <w:name w:val="ListLabel 1152"/>
    <w:qFormat/>
    <w:rPr>
      <w:rFonts w:cs="OpenSymbol, 'Arial Unicode MS'"/>
    </w:rPr>
  </w:style>
  <w:style w:type="character" w:styleId="ListLabel1153">
    <w:name w:val="ListLabel 1153"/>
    <w:qFormat/>
    <w:rPr>
      <w:rFonts w:cs="OpenSymbol, 'Arial Unicode MS'"/>
    </w:rPr>
  </w:style>
  <w:style w:type="character" w:styleId="ListLabel1154">
    <w:name w:val="ListLabel 1154"/>
    <w:qFormat/>
    <w:rPr>
      <w:rFonts w:cs="OpenSymbol, 'Arial Unicode MS'"/>
    </w:rPr>
  </w:style>
  <w:style w:type="character" w:styleId="ListLabel1155">
    <w:name w:val="ListLabel 1155"/>
    <w:qFormat/>
    <w:rPr>
      <w:rFonts w:cs="OpenSymbol, 'Arial Unicode MS'"/>
    </w:rPr>
  </w:style>
  <w:style w:type="character" w:styleId="ListLabel1156">
    <w:name w:val="ListLabel 1156"/>
    <w:qFormat/>
    <w:rPr>
      <w:rFonts w:cs="OpenSymbol, 'Arial Unicode MS'"/>
    </w:rPr>
  </w:style>
  <w:style w:type="character" w:styleId="ListLabel1157">
    <w:name w:val="ListLabel 1157"/>
    <w:qFormat/>
    <w:rPr>
      <w:rFonts w:cs="OpenSymbol, 'Arial Unicode MS'"/>
    </w:rPr>
  </w:style>
  <w:style w:type="character" w:styleId="ListLabel1158">
    <w:name w:val="ListLabel 1158"/>
    <w:qFormat/>
    <w:rPr>
      <w:rFonts w:cs="OpenSymbol, 'Arial Unicode MS'"/>
    </w:rPr>
  </w:style>
  <w:style w:type="character" w:styleId="ListLabel1159">
    <w:name w:val="ListLabel 1159"/>
    <w:qFormat/>
    <w:rPr>
      <w:rFonts w:cs="OpenSymbol, 'Arial Unicode MS'"/>
    </w:rPr>
  </w:style>
  <w:style w:type="character" w:styleId="ListLabel1160">
    <w:name w:val="ListLabel 1160"/>
    <w:qFormat/>
    <w:rPr>
      <w:rFonts w:cs="OpenSymbol, 'Arial Unicode MS'"/>
    </w:rPr>
  </w:style>
  <w:style w:type="character" w:styleId="ListLabel1161">
    <w:name w:val="ListLabel 1161"/>
    <w:qFormat/>
    <w:rPr>
      <w:rFonts w:cs="OpenSymbol, 'Arial Unicode MS'"/>
    </w:rPr>
  </w:style>
  <w:style w:type="character" w:styleId="ListLabel1162">
    <w:name w:val="ListLabel 1162"/>
    <w:qFormat/>
    <w:rPr>
      <w:rFonts w:cs="OpenSymbol, 'Arial Unicode MS'"/>
    </w:rPr>
  </w:style>
  <w:style w:type="character" w:styleId="ListLabel1163">
    <w:name w:val="ListLabel 1163"/>
    <w:qFormat/>
    <w:rPr>
      <w:rFonts w:cs="OpenSymbol, 'Arial Unicode MS'"/>
    </w:rPr>
  </w:style>
  <w:style w:type="character" w:styleId="ListLabel1164">
    <w:name w:val="ListLabel 1164"/>
    <w:qFormat/>
    <w:rPr>
      <w:rFonts w:cs="OpenSymbol, 'Arial Unicode MS'"/>
    </w:rPr>
  </w:style>
  <w:style w:type="character" w:styleId="ListLabel1165">
    <w:name w:val="ListLabel 1165"/>
    <w:qFormat/>
    <w:rPr>
      <w:rFonts w:cs="OpenSymbol, 'Arial Unicode MS'"/>
    </w:rPr>
  </w:style>
  <w:style w:type="character" w:styleId="ListLabel1166">
    <w:name w:val="ListLabel 1166"/>
    <w:qFormat/>
    <w:rPr>
      <w:rFonts w:cs="OpenSymbol, 'Arial Unicode MS'"/>
    </w:rPr>
  </w:style>
  <w:style w:type="character" w:styleId="ListLabel1167">
    <w:name w:val="ListLabel 1167"/>
    <w:qFormat/>
    <w:rPr>
      <w:rFonts w:cs="OpenSymbol, 'Arial Unicode MS'"/>
    </w:rPr>
  </w:style>
  <w:style w:type="character" w:styleId="ListLabel1168">
    <w:name w:val="ListLabel 1168"/>
    <w:qFormat/>
    <w:rPr>
      <w:rFonts w:cs="OpenSymbol, 'Arial Unicode MS'"/>
    </w:rPr>
  </w:style>
  <w:style w:type="character" w:styleId="ListLabel1169">
    <w:name w:val="ListLabel 1169"/>
    <w:qFormat/>
    <w:rPr>
      <w:rFonts w:cs="OpenSymbol, 'Arial Unicode MS'"/>
    </w:rPr>
  </w:style>
  <w:style w:type="character" w:styleId="ListLabel1170">
    <w:name w:val="ListLabel 1170"/>
    <w:qFormat/>
    <w:rPr>
      <w:rFonts w:cs="OpenSymbol, 'Arial Unicode MS'"/>
    </w:rPr>
  </w:style>
  <w:style w:type="character" w:styleId="ListLabel1171">
    <w:name w:val="ListLabel 1171"/>
    <w:qFormat/>
    <w:rPr>
      <w:rFonts w:cs="OpenSymbol, 'Arial Unicode MS'"/>
    </w:rPr>
  </w:style>
  <w:style w:type="character" w:styleId="ListLabel1172">
    <w:name w:val="ListLabel 1172"/>
    <w:qFormat/>
    <w:rPr>
      <w:rFonts w:cs="OpenSymbol, 'Arial Unicode MS'"/>
    </w:rPr>
  </w:style>
  <w:style w:type="character" w:styleId="ListLabel1173">
    <w:name w:val="ListLabel 1173"/>
    <w:qFormat/>
    <w:rPr>
      <w:rFonts w:cs="OpenSymbol, 'Arial Unicode MS'"/>
    </w:rPr>
  </w:style>
  <w:style w:type="character" w:styleId="ListLabel1174">
    <w:name w:val="ListLabel 1174"/>
    <w:qFormat/>
    <w:rPr>
      <w:rFonts w:cs="OpenSymbol, 'Arial Unicode MS'"/>
    </w:rPr>
  </w:style>
  <w:style w:type="character" w:styleId="ListLabel1175">
    <w:name w:val="ListLabel 1175"/>
    <w:qFormat/>
    <w:rPr>
      <w:rFonts w:cs="OpenSymbol, 'Arial Unicode MS'"/>
    </w:rPr>
  </w:style>
  <w:style w:type="character" w:styleId="ListLabel1176">
    <w:name w:val="ListLabel 1176"/>
    <w:qFormat/>
    <w:rPr>
      <w:rFonts w:cs="OpenSymbol, 'Arial Unicode MS'"/>
    </w:rPr>
  </w:style>
  <w:style w:type="character" w:styleId="ListLabel1177">
    <w:name w:val="ListLabel 1177"/>
    <w:qFormat/>
    <w:rPr>
      <w:rFonts w:cs="OpenSymbol, 'Arial Unicode MS'"/>
    </w:rPr>
  </w:style>
  <w:style w:type="character" w:styleId="ListLabel1178">
    <w:name w:val="ListLabel 1178"/>
    <w:qFormat/>
    <w:rPr>
      <w:rFonts w:cs="OpenSymbol, 'Arial Unicode MS'"/>
    </w:rPr>
  </w:style>
  <w:style w:type="character" w:styleId="ListLabel1179">
    <w:name w:val="ListLabel 1179"/>
    <w:qFormat/>
    <w:rPr>
      <w:rFonts w:cs="OpenSymbol, 'Arial Unicode MS'"/>
    </w:rPr>
  </w:style>
  <w:style w:type="character" w:styleId="ListLabel1180">
    <w:name w:val="ListLabel 1180"/>
    <w:qFormat/>
    <w:rPr>
      <w:rFonts w:cs="OpenSymbol, 'Arial Unicode MS'"/>
    </w:rPr>
  </w:style>
  <w:style w:type="character" w:styleId="ListLabel1181">
    <w:name w:val="ListLabel 1181"/>
    <w:qFormat/>
    <w:rPr>
      <w:rFonts w:cs="OpenSymbol, 'Arial Unicode MS'"/>
    </w:rPr>
  </w:style>
  <w:style w:type="character" w:styleId="ListLabel1182">
    <w:name w:val="ListLabel 1182"/>
    <w:qFormat/>
    <w:rPr>
      <w:rFonts w:cs="OpenSymbol, 'Arial Unicode MS'"/>
    </w:rPr>
  </w:style>
  <w:style w:type="character" w:styleId="ListLabel1183">
    <w:name w:val="ListLabel 1183"/>
    <w:qFormat/>
    <w:rPr>
      <w:rFonts w:cs="OpenSymbol, 'Arial Unicode MS'"/>
    </w:rPr>
  </w:style>
  <w:style w:type="character" w:styleId="ListLabel1184">
    <w:name w:val="ListLabel 1184"/>
    <w:qFormat/>
    <w:rPr>
      <w:rFonts w:cs="OpenSymbol, 'Arial Unicode MS'"/>
    </w:rPr>
  </w:style>
  <w:style w:type="character" w:styleId="ListLabel1185">
    <w:name w:val="ListLabel 1185"/>
    <w:qFormat/>
    <w:rPr>
      <w:rFonts w:cs="OpenSymbol, 'Arial Unicode MS'"/>
    </w:rPr>
  </w:style>
  <w:style w:type="character" w:styleId="ListLabel1186">
    <w:name w:val="ListLabel 1186"/>
    <w:qFormat/>
    <w:rPr>
      <w:rFonts w:cs="OpenSymbol, 'Arial Unicode MS'"/>
    </w:rPr>
  </w:style>
  <w:style w:type="character" w:styleId="ListLabel1187">
    <w:name w:val="ListLabel 1187"/>
    <w:qFormat/>
    <w:rPr>
      <w:rFonts w:cs="OpenSymbol, 'Arial Unicode MS'"/>
    </w:rPr>
  </w:style>
  <w:style w:type="character" w:styleId="ListLabel1188">
    <w:name w:val="ListLabel 1188"/>
    <w:qFormat/>
    <w:rPr>
      <w:rFonts w:cs="OpenSymbol, 'Arial Unicode MS'"/>
    </w:rPr>
  </w:style>
  <w:style w:type="character" w:styleId="ListLabel1189">
    <w:name w:val="ListLabel 1189"/>
    <w:qFormat/>
    <w:rPr>
      <w:rFonts w:cs="OpenSymbol, 'Arial Unicode MS'"/>
    </w:rPr>
  </w:style>
  <w:style w:type="character" w:styleId="ListLabel1190">
    <w:name w:val="ListLabel 1190"/>
    <w:qFormat/>
    <w:rPr>
      <w:rFonts w:cs="OpenSymbol, 'Arial Unicode MS'"/>
    </w:rPr>
  </w:style>
  <w:style w:type="character" w:styleId="ListLabel1191">
    <w:name w:val="ListLabel 1191"/>
    <w:qFormat/>
    <w:rPr>
      <w:rFonts w:cs="OpenSymbol, 'Arial Unicode MS'"/>
    </w:rPr>
  </w:style>
  <w:style w:type="character" w:styleId="ListLabel1192">
    <w:name w:val="ListLabel 1192"/>
    <w:qFormat/>
    <w:rPr>
      <w:rFonts w:cs="OpenSymbol, 'Arial Unicode MS'"/>
    </w:rPr>
  </w:style>
  <w:style w:type="character" w:styleId="ListLabel1193">
    <w:name w:val="ListLabel 1193"/>
    <w:qFormat/>
    <w:rPr>
      <w:rFonts w:cs="OpenSymbol, 'Arial Unicode MS'"/>
    </w:rPr>
  </w:style>
  <w:style w:type="character" w:styleId="ListLabel1194">
    <w:name w:val="ListLabel 1194"/>
    <w:qFormat/>
    <w:rPr>
      <w:rFonts w:cs="OpenSymbol, 'Arial Unicode MS'"/>
    </w:rPr>
  </w:style>
  <w:style w:type="character" w:styleId="ListLabel1195">
    <w:name w:val="ListLabel 1195"/>
    <w:qFormat/>
    <w:rPr>
      <w:rFonts w:cs="OpenSymbol, 'Arial Unicode MS'"/>
    </w:rPr>
  </w:style>
  <w:style w:type="character" w:styleId="ListLabel1196">
    <w:name w:val="ListLabel 1196"/>
    <w:qFormat/>
    <w:rPr>
      <w:rFonts w:cs="OpenSymbol, 'Arial Unicode MS'"/>
    </w:rPr>
  </w:style>
  <w:style w:type="character" w:styleId="ListLabel1197">
    <w:name w:val="ListLabel 1197"/>
    <w:qFormat/>
    <w:rPr>
      <w:rFonts w:cs="OpenSymbol, 'Arial Unicode MS'"/>
    </w:rPr>
  </w:style>
  <w:style w:type="character" w:styleId="ListLabel1198">
    <w:name w:val="ListLabel 1198"/>
    <w:qFormat/>
    <w:rPr>
      <w:rFonts w:cs="OpenSymbol, 'Arial Unicode MS'"/>
    </w:rPr>
  </w:style>
  <w:style w:type="character" w:styleId="ListLabel1199">
    <w:name w:val="ListLabel 1199"/>
    <w:qFormat/>
    <w:rPr>
      <w:rFonts w:cs="OpenSymbol, 'Arial Unicode M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cs="Symbol"/>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ascii="Arial" w:hAnsi="Arial" w:cs="OpenSymbol, 'Arial Unicode MS'"/>
      <w:sz w:val="21"/>
    </w:rPr>
  </w:style>
  <w:style w:type="character" w:styleId="ListLabel1210">
    <w:name w:val="ListLabel 1210"/>
    <w:qFormat/>
    <w:rPr>
      <w:rFonts w:cs="OpenSymbol, 'Arial Unicode MS'"/>
    </w:rPr>
  </w:style>
  <w:style w:type="character" w:styleId="ListLabel1211">
    <w:name w:val="ListLabel 1211"/>
    <w:qFormat/>
    <w:rPr>
      <w:rFonts w:cs="OpenSymbol, 'Arial Unicode MS'"/>
    </w:rPr>
  </w:style>
  <w:style w:type="character" w:styleId="ListLabel1212">
    <w:name w:val="ListLabel 1212"/>
    <w:qFormat/>
    <w:rPr>
      <w:rFonts w:cs="OpenSymbol, 'Arial Unicode MS'"/>
    </w:rPr>
  </w:style>
  <w:style w:type="character" w:styleId="ListLabel1213">
    <w:name w:val="ListLabel 1213"/>
    <w:qFormat/>
    <w:rPr>
      <w:rFonts w:cs="OpenSymbol, 'Arial Unicode MS'"/>
    </w:rPr>
  </w:style>
  <w:style w:type="character" w:styleId="ListLabel1214">
    <w:name w:val="ListLabel 1214"/>
    <w:qFormat/>
    <w:rPr>
      <w:rFonts w:cs="OpenSymbol, 'Arial Unicode MS'"/>
    </w:rPr>
  </w:style>
  <w:style w:type="character" w:styleId="ListLabel1215">
    <w:name w:val="ListLabel 1215"/>
    <w:qFormat/>
    <w:rPr>
      <w:rFonts w:cs="OpenSymbol, 'Arial Unicode MS'"/>
    </w:rPr>
  </w:style>
  <w:style w:type="character" w:styleId="ListLabel1216">
    <w:name w:val="ListLabel 1216"/>
    <w:qFormat/>
    <w:rPr>
      <w:rFonts w:cs="OpenSymbol, 'Arial Unicode MS'"/>
    </w:rPr>
  </w:style>
  <w:style w:type="character" w:styleId="ListLabel1217">
    <w:name w:val="ListLabel 1217"/>
    <w:qFormat/>
    <w:rPr>
      <w:rFonts w:cs="OpenSymbol, 'Arial Unicode MS'"/>
    </w:rPr>
  </w:style>
  <w:style w:type="character" w:styleId="ListLabel1218">
    <w:name w:val="ListLabel 1218"/>
    <w:qFormat/>
    <w:rPr>
      <w:rFonts w:eastAsia="Times New Roman"/>
      <w:szCs w:val="21"/>
    </w:rPr>
  </w:style>
  <w:style w:type="character" w:styleId="ListLabel1219">
    <w:name w:val="ListLabel 1219"/>
    <w:qFormat/>
    <w:rPr>
      <w:rFonts w:ascii="Arial" w:hAnsi="Arial" w:cs="Arial"/>
      <w:szCs w:val="21"/>
    </w:rPr>
  </w:style>
  <w:style w:type="character" w:styleId="ListLabel1220">
    <w:name w:val="ListLabel 1220"/>
    <w:qFormat/>
    <w:rPr>
      <w:rFonts w:cs="Arial"/>
      <w:szCs w:val="21"/>
    </w:rPr>
  </w:style>
  <w:style w:type="paragraph" w:styleId="Titre" w:customStyle="1">
    <w:name w:val="Titre"/>
    <w:next w:val="Corpsdetexte"/>
    <w:qFormat/>
    <w:pPr>
      <w:widowControl/>
      <w:overflowPunct w:val="false"/>
      <w:bidi w:val="0"/>
      <w:jc w:val="center"/>
    </w:pPr>
    <w:rPr>
      <w:rFonts w:ascii="Liberation Serif" w:hAnsi="Liberation Serif" w:eastAsia="NSimSun" w:cs="Lucida Sans"/>
      <w:b/>
      <w:bCs/>
      <w:color w:val="auto"/>
      <w:kern w:val="2"/>
      <w:sz w:val="32"/>
      <w:szCs w:val="26"/>
      <w:lang w:val="fr-FR" w:eastAsia="zh-CN" w:bidi="hi-IN"/>
    </w:rPr>
  </w:style>
  <w:style w:type="paragraph" w:styleId="Corpsdetexte">
    <w:name w:val="Body Text"/>
    <w:basedOn w:val="Normal"/>
    <w:pPr>
      <w:spacing w:lineRule="auto" w:line="276" w:before="0" w:after="140"/>
    </w:pPr>
    <w:rPr/>
  </w:style>
  <w:style w:type="paragraph" w:styleId="Liste">
    <w:name w:val="List"/>
    <w:pPr>
      <w:widowControl/>
      <w:bidi w:val="0"/>
      <w:jc w:val="left"/>
    </w:pPr>
    <w:rPr>
      <w:rFonts w:ascii="Liberation Serif" w:hAnsi="Liberation Serif" w:eastAsia="NSimSun" w:cs="Lucida Sans"/>
      <w:color w:val="auto"/>
      <w:kern w:val="2"/>
      <w:sz w:val="24"/>
      <w:szCs w:val="24"/>
      <w:lang w:val="fr-FR" w:eastAsia="zh-CN" w:bidi="hi-IN"/>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qFormat/>
    <w:pPr>
      <w:widowControl/>
      <w:suppressLineNumbers/>
      <w:bidi w:val="0"/>
      <w:jc w:val="left"/>
    </w:pPr>
    <w:rPr>
      <w:rFonts w:ascii="Liberation Serif" w:hAnsi="Liberation Serif" w:eastAsia="NSimSun" w:cs="Lucida Sans"/>
      <w:color w:val="auto"/>
      <w:kern w:val="2"/>
      <w:sz w:val="24"/>
      <w:szCs w:val="24"/>
      <w:lang w:val="fr-FR" w:eastAsia="zh-CN" w:bidi="hi-IN"/>
    </w:rPr>
  </w:style>
  <w:style w:type="paragraph" w:styleId="Standard" w:customStyle="1">
    <w:name w:val="Standard"/>
    <w:qFormat/>
    <w:pPr>
      <w:widowControl/>
      <w:suppressAutoHyphens w:val="true"/>
      <w:bidi w:val="0"/>
      <w:jc w:val="both"/>
    </w:pPr>
    <w:rPr>
      <w:rFonts w:ascii="Arial" w:hAnsi="Arial" w:eastAsia="Lucida Sans Unicode" w:cs="Mangal"/>
      <w:color w:val="auto"/>
      <w:kern w:val="2"/>
      <w:sz w:val="21"/>
      <w:szCs w:val="24"/>
      <w:lang w:val="fr-FR" w:eastAsia="zh-CN" w:bidi="hi-IN"/>
    </w:rPr>
  </w:style>
  <w:style w:type="paragraph" w:styleId="Textbody" w:customStyle="1">
    <w:name w:val="Text body"/>
    <w:basedOn w:val="Standard"/>
    <w:qFormat/>
    <w:pPr>
      <w:spacing w:before="0" w:after="120"/>
    </w:pPr>
    <w:rPr/>
  </w:style>
  <w:style w:type="paragraph" w:styleId="Caption">
    <w:name w:val="caption"/>
    <w:basedOn w:val="Standard"/>
    <w:qFormat/>
    <w:pPr>
      <w:suppressLineNumbers/>
      <w:spacing w:before="120" w:after="120"/>
    </w:pPr>
    <w:rPr>
      <w:i/>
      <w:iCs/>
      <w:sz w:val="24"/>
    </w:rPr>
  </w:style>
  <w:style w:type="paragraph" w:styleId="Titre11" w:customStyle="1">
    <w:name w:val="Titre1"/>
    <w:basedOn w:val="Standard"/>
    <w:qFormat/>
    <w:pPr>
      <w:keepNext w:val="true"/>
      <w:spacing w:before="240" w:after="120"/>
    </w:pPr>
    <w:rPr>
      <w:sz w:val="28"/>
      <w:szCs w:val="28"/>
    </w:rPr>
  </w:style>
  <w:style w:type="paragraph" w:styleId="Soustitre">
    <w:name w:val="Subtitle"/>
    <w:basedOn w:val="Titre11"/>
    <w:uiPriority w:val="11"/>
    <w:qFormat/>
    <w:pPr>
      <w:jc w:val="center"/>
    </w:pPr>
    <w:rPr>
      <w:i/>
      <w:iCs/>
    </w:rPr>
  </w:style>
  <w:style w:type="paragraph" w:styleId="Contents2" w:customStyle="1">
    <w:name w:val="Contents 2"/>
    <w:basedOn w:val="Standard"/>
    <w:next w:val="Standard"/>
    <w:qFormat/>
    <w:pPr>
      <w:ind w:left="240" w:hanging="0"/>
    </w:pPr>
    <w:rPr>
      <w:b/>
      <w:smallCaps/>
      <w:sz w:val="20"/>
    </w:rPr>
  </w:style>
  <w:style w:type="paragraph" w:styleId="Contents3" w:customStyle="1">
    <w:name w:val="Contents 3"/>
    <w:basedOn w:val="Standard"/>
    <w:next w:val="Standard"/>
    <w:qFormat/>
    <w:pPr>
      <w:ind w:left="480" w:hanging="0"/>
    </w:pPr>
    <w:rPr>
      <w:iCs/>
      <w:sz w:val="18"/>
    </w:rPr>
  </w:style>
  <w:style w:type="paragraph" w:styleId="Contents5" w:customStyle="1">
    <w:name w:val="Contents 5"/>
    <w:basedOn w:val="Index"/>
    <w:qFormat/>
    <w:pPr>
      <w:tabs>
        <w:tab w:val="clear" w:pos="720"/>
        <w:tab w:val="right" w:pos="10769" w:leader="dot"/>
      </w:tabs>
      <w:ind w:left="1132" w:hanging="0"/>
    </w:pPr>
    <w:rPr/>
  </w:style>
  <w:style w:type="paragraph" w:styleId="Contents8" w:customStyle="1">
    <w:name w:val="Contents 8"/>
    <w:basedOn w:val="Index"/>
    <w:qFormat/>
    <w:pPr>
      <w:tabs>
        <w:tab w:val="clear" w:pos="720"/>
        <w:tab w:val="right" w:pos="11618" w:leader="dot"/>
      </w:tabs>
      <w:ind w:left="1981" w:hanging="0"/>
    </w:pPr>
    <w:rPr/>
  </w:style>
  <w:style w:type="paragraph" w:styleId="Contents6" w:customStyle="1">
    <w:name w:val="Contents 6"/>
    <w:basedOn w:val="Index"/>
    <w:qFormat/>
    <w:pPr>
      <w:tabs>
        <w:tab w:val="clear" w:pos="720"/>
        <w:tab w:val="right" w:pos="11052" w:leader="dot"/>
      </w:tabs>
      <w:ind w:left="1415" w:hanging="0"/>
    </w:pPr>
    <w:rPr/>
  </w:style>
  <w:style w:type="paragraph" w:styleId="Contents7" w:customStyle="1">
    <w:name w:val="Contents 7"/>
    <w:basedOn w:val="Index"/>
    <w:qFormat/>
    <w:pPr>
      <w:tabs>
        <w:tab w:val="clear" w:pos="720"/>
        <w:tab w:val="right" w:pos="11335" w:leader="dot"/>
      </w:tabs>
      <w:ind w:left="1698" w:hanging="0"/>
    </w:pPr>
    <w:rPr/>
  </w:style>
  <w:style w:type="paragraph" w:styleId="Pieddepage">
    <w:name w:val="Footer"/>
    <w:basedOn w:val="Standard"/>
    <w:pPr>
      <w:pBdr>
        <w:top w:val="single" w:sz="4" w:space="1" w:color="808080"/>
        <w:left w:val="single" w:sz="4" w:space="1" w:color="808080"/>
        <w:bottom w:val="single" w:sz="4" w:space="1" w:color="808080"/>
        <w:right w:val="single" w:sz="4" w:space="1" w:color="808080"/>
      </w:pBdr>
      <w:tabs>
        <w:tab w:val="clear" w:pos="720"/>
        <w:tab w:val="center" w:pos="4536" w:leader="none"/>
        <w:tab w:val="right" w:pos="9072" w:leader="none"/>
      </w:tabs>
      <w:overflowPunct w:val="false"/>
    </w:pPr>
    <w:rPr>
      <w:sz w:val="12"/>
      <w:szCs w:val="20"/>
    </w:rPr>
  </w:style>
  <w:style w:type="paragraph" w:styleId="BalloonText">
    <w:name w:val="Balloon Text"/>
    <w:basedOn w:val="Standard"/>
    <w:qFormat/>
    <w:pPr/>
    <w:rPr>
      <w:rFonts w:ascii="Tahoma" w:hAnsi="Tahoma" w:eastAsia="Tahoma" w:cs="Tahoma"/>
      <w:sz w:val="16"/>
      <w:szCs w:val="16"/>
    </w:rPr>
  </w:style>
  <w:style w:type="paragraph" w:styleId="PlainText">
    <w:name w:val="Plain Text"/>
    <w:basedOn w:val="Standard"/>
    <w:qFormat/>
    <w:pPr/>
    <w:rPr>
      <w:rFonts w:ascii="Courier New" w:hAnsi="Courier New" w:eastAsia="Courier New" w:cs="Courier New"/>
      <w:sz w:val="20"/>
      <w:szCs w:val="20"/>
    </w:rPr>
  </w:style>
  <w:style w:type="paragraph" w:styleId="NormalWeb">
    <w:name w:val="Normal (Web)"/>
    <w:basedOn w:val="Standard"/>
    <w:qFormat/>
    <w:pPr>
      <w:spacing w:before="280" w:after="0"/>
    </w:pPr>
    <w:rPr>
      <w:rFonts w:ascii="Arial Unicode MS" w:hAnsi="Arial Unicode MS" w:eastAsia="Arial Unicode MS" w:cs="Arial Unicode MS"/>
    </w:rPr>
  </w:style>
  <w:style w:type="paragraph" w:styleId="Contenudetableau" w:customStyle="1">
    <w:name w:val="Contenu de tableau"/>
    <w:basedOn w:val="Standard"/>
    <w:qFormat/>
    <w:pPr>
      <w:suppressLineNumbers/>
    </w:pPr>
    <w:rPr/>
  </w:style>
  <w:style w:type="paragraph" w:styleId="Entte">
    <w:name w:val="Header"/>
    <w:basedOn w:val="Standard"/>
    <w:pPr>
      <w:pBdr>
        <w:top w:val="single" w:sz="4" w:space="1" w:color="808080"/>
        <w:left w:val="single" w:sz="4" w:space="1" w:color="808080"/>
        <w:bottom w:val="single" w:sz="4" w:space="1" w:color="808080"/>
        <w:right w:val="single" w:sz="4" w:space="1" w:color="808080"/>
      </w:pBdr>
      <w:tabs>
        <w:tab w:val="clear" w:pos="720"/>
        <w:tab w:val="center" w:pos="4536" w:leader="none"/>
        <w:tab w:val="right" w:pos="9072" w:leader="none"/>
      </w:tabs>
      <w:overflowPunct w:val="false"/>
    </w:pPr>
    <w:rPr>
      <w:sz w:val="12"/>
      <w:szCs w:val="20"/>
    </w:rPr>
  </w:style>
  <w:style w:type="paragraph" w:styleId="Corpsdetexte22" w:customStyle="1">
    <w:name w:val="Corps de texte 22"/>
    <w:basedOn w:val="Standard"/>
    <w:qFormat/>
    <w:pPr/>
    <w:rPr/>
  </w:style>
  <w:style w:type="paragraph" w:styleId="Corpsdetexte31" w:customStyle="1">
    <w:name w:val="Corps de texte 31"/>
    <w:basedOn w:val="Standard"/>
    <w:qFormat/>
    <w:pPr>
      <w:jc w:val="center"/>
    </w:pPr>
    <w:rPr>
      <w:b/>
      <w:i/>
      <w:sz w:val="36"/>
    </w:rPr>
  </w:style>
  <w:style w:type="paragraph" w:styleId="Textbodyindent" w:customStyle="1">
    <w:name w:val="Text body indent"/>
    <w:basedOn w:val="Standard"/>
    <w:qFormat/>
    <w:pPr>
      <w:ind w:left="1080" w:hanging="0"/>
    </w:pPr>
    <w:rPr/>
  </w:style>
  <w:style w:type="paragraph" w:styleId="Indexheading">
    <w:name w:val="index heading"/>
    <w:basedOn w:val="Standard"/>
    <w:qFormat/>
    <w:pPr/>
    <w:rPr>
      <w:rFonts w:ascii="Garamond" w:hAnsi="Garamond" w:eastAsia="Garamond" w:cs="Garamond"/>
    </w:rPr>
  </w:style>
  <w:style w:type="paragraph" w:styleId="Index1">
    <w:name w:val="index 1"/>
    <w:basedOn w:val="Standard"/>
    <w:next w:val="Standard"/>
    <w:qFormat/>
    <w:pPr>
      <w:tabs>
        <w:tab w:val="clear" w:pos="720"/>
        <w:tab w:val="right" w:pos="4416" w:leader="dot"/>
      </w:tabs>
      <w:ind w:left="240" w:hanging="240"/>
    </w:pPr>
    <w:rPr>
      <w:rFonts w:ascii="Garamond" w:hAnsi="Garamond" w:eastAsia="Garamond" w:cs="Garamond"/>
    </w:rPr>
  </w:style>
  <w:style w:type="paragraph" w:styleId="Titredetableau" w:customStyle="1">
    <w:name w:val="Titre de tableau"/>
    <w:basedOn w:val="Contenudetableau"/>
    <w:qFormat/>
    <w:pPr>
      <w:jc w:val="center"/>
    </w:pPr>
    <w:rPr>
      <w:b/>
      <w:bCs/>
    </w:rPr>
  </w:style>
  <w:style w:type="paragraph" w:styleId="Contents1" w:customStyle="1">
    <w:name w:val="Contents 1"/>
    <w:basedOn w:val="Index"/>
    <w:qFormat/>
    <w:pPr>
      <w:tabs>
        <w:tab w:val="clear" w:pos="720"/>
        <w:tab w:val="right" w:pos="9638" w:leader="dot"/>
      </w:tabs>
    </w:pPr>
    <w:rPr>
      <w:b/>
      <w:sz w:val="24"/>
    </w:rPr>
  </w:style>
  <w:style w:type="paragraph" w:styleId="Contents4" w:customStyle="1">
    <w:name w:val="Contents 4"/>
    <w:basedOn w:val="Index"/>
    <w:qFormat/>
    <w:pPr>
      <w:tabs>
        <w:tab w:val="clear" w:pos="720"/>
        <w:tab w:val="right" w:pos="9638" w:leader="dot"/>
      </w:tabs>
      <w:ind w:left="849" w:hanging="0"/>
    </w:pPr>
    <w:rPr>
      <w:i/>
      <w:sz w:val="16"/>
    </w:rPr>
  </w:style>
  <w:style w:type="paragraph" w:styleId="Puce4fin" w:customStyle="1">
    <w:name w:val="Puce 4 fin"/>
    <w:basedOn w:val="Liste"/>
    <w:qFormat/>
    <w:pPr>
      <w:spacing w:before="0" w:after="240"/>
      <w:ind w:left="1440" w:hanging="360"/>
    </w:pPr>
    <w:rPr/>
  </w:style>
  <w:style w:type="paragraph" w:styleId="ListBullet5">
    <w:name w:val="List Bullet 5"/>
    <w:basedOn w:val="Liste"/>
    <w:qFormat/>
    <w:pPr>
      <w:ind w:left="1440" w:hanging="360"/>
    </w:pPr>
    <w:rPr/>
  </w:style>
  <w:style w:type="paragraph" w:styleId="ListBullet4">
    <w:name w:val="List Bullet 4"/>
    <w:basedOn w:val="Liste"/>
    <w:qFormat/>
    <w:pPr>
      <w:ind w:left="1440" w:hanging="360"/>
    </w:pPr>
    <w:rPr/>
  </w:style>
  <w:style w:type="paragraph" w:styleId="Titre10" w:customStyle="1">
    <w:name w:val="Titre 10"/>
    <w:basedOn w:val="Titre11"/>
    <w:qFormat/>
    <w:pPr/>
    <w:rPr>
      <w:b/>
      <w:bCs/>
      <w:sz w:val="21"/>
      <w:szCs w:val="21"/>
    </w:rPr>
  </w:style>
  <w:style w:type="paragraph" w:styleId="Contenuducadre" w:customStyle="1">
    <w:name w:val="Contenu du cadre"/>
    <w:basedOn w:val="Textbody"/>
    <w:qFormat/>
    <w:pPr/>
    <w:rPr/>
  </w:style>
  <w:style w:type="paragraph" w:styleId="Corpsdetexte21" w:customStyle="1">
    <w:name w:val="Corps de texte 21"/>
    <w:basedOn w:val="Standard"/>
    <w:qFormat/>
    <w:pPr/>
    <w:rPr>
      <w:sz w:val="24"/>
    </w:rPr>
  </w:style>
  <w:style w:type="paragraph" w:styleId="Contents9" w:customStyle="1">
    <w:name w:val="Contents 9"/>
    <w:basedOn w:val="Index"/>
    <w:qFormat/>
    <w:pPr>
      <w:tabs>
        <w:tab w:val="clear" w:pos="720"/>
        <w:tab w:val="right" w:pos="9638" w:leader="dot"/>
      </w:tabs>
      <w:ind w:left="2264" w:hanging="0"/>
    </w:pPr>
    <w:rPr/>
  </w:style>
  <w:style w:type="paragraph" w:styleId="Tabledesmatiresniveau10" w:customStyle="1">
    <w:name w:val="Table des matières niveau 10"/>
    <w:basedOn w:val="Index"/>
    <w:qFormat/>
    <w:pPr>
      <w:tabs>
        <w:tab w:val="clear" w:pos="720"/>
        <w:tab w:val="right" w:pos="9638" w:leader="dot"/>
      </w:tabs>
      <w:ind w:left="2547" w:hanging="0"/>
    </w:pPr>
    <w:rPr/>
  </w:style>
  <w:style w:type="paragraph" w:styleId="Retraitcorpsdetexte31" w:customStyle="1">
    <w:name w:val="Retrait corps de texte 31"/>
    <w:basedOn w:val="Standard"/>
    <w:qFormat/>
    <w:pPr>
      <w:spacing w:before="0" w:after="200"/>
      <w:ind w:left="1080" w:hanging="0"/>
    </w:pPr>
    <w:rPr/>
  </w:style>
  <w:style w:type="paragraph" w:styleId="Contenudecadre" w:customStyle="1">
    <w:name w:val="Contenu de cadre"/>
    <w:basedOn w:val="Textbody"/>
    <w:qFormat/>
    <w:pPr/>
    <w:rPr/>
  </w:style>
  <w:style w:type="paragraph" w:styleId="Default" w:customStyle="1">
    <w:name w:val="Default"/>
    <w:basedOn w:val="Standard"/>
    <w:qFormat/>
    <w:pPr>
      <w:jc w:val="left"/>
    </w:pPr>
    <w:rPr>
      <w:color w:val="000000"/>
    </w:rPr>
  </w:style>
  <w:style w:type="paragraph" w:styleId="ListParagraph">
    <w:name w:val="List Paragraph"/>
    <w:basedOn w:val="Standard"/>
    <w:qFormat/>
    <w:pPr>
      <w:ind w:left="720" w:hanging="0"/>
    </w:pPr>
    <w:rPr/>
  </w:style>
  <w:style w:type="paragraph" w:styleId="BodyText2">
    <w:name w:val="Body Text 2"/>
    <w:basedOn w:val="Standard"/>
    <w:qFormat/>
    <w:pPr/>
    <w:rPr/>
  </w:style>
  <w:style w:type="paragraph" w:styleId="Tabledesmatiresniveau1">
    <w:name w:val="TOC 1"/>
    <w:basedOn w:val="Normal"/>
    <w:next w:val="Normal"/>
    <w:autoRedefine/>
    <w:pPr>
      <w:spacing w:before="0" w:after="100"/>
    </w:pPr>
    <w:rPr>
      <w:rFonts w:cs="Mangal"/>
      <w:szCs w:val="21"/>
    </w:rPr>
  </w:style>
  <w:style w:type="paragraph" w:styleId="Tabledesmatiresniveau2">
    <w:name w:val="TOC 2"/>
    <w:basedOn w:val="Normal"/>
    <w:next w:val="Normal"/>
    <w:autoRedefine/>
    <w:pPr>
      <w:spacing w:before="0" w:after="100"/>
      <w:ind w:left="240" w:hanging="0"/>
    </w:pPr>
    <w:rPr>
      <w:rFonts w:cs="Mangal"/>
      <w:szCs w:val="21"/>
    </w:rPr>
  </w:style>
  <w:style w:type="paragraph" w:styleId="Tabledesmatiresniveau3">
    <w:name w:val="TOC 3"/>
    <w:basedOn w:val="Normal"/>
    <w:next w:val="Normal"/>
    <w:autoRedefine/>
    <w:pPr>
      <w:spacing w:before="0" w:after="100"/>
      <w:ind w:left="480" w:hanging="0"/>
    </w:pPr>
    <w:rPr>
      <w:rFonts w:cs="Mangal"/>
      <w:szCs w:val="21"/>
    </w:rPr>
  </w:style>
  <w:style w:type="paragraph" w:styleId="Tabledesmatiresniveau4">
    <w:name w:val="TOC 4"/>
    <w:basedOn w:val="Normal"/>
    <w:next w:val="Normal"/>
    <w:autoRedefine/>
    <w:pPr>
      <w:spacing w:before="0" w:after="100"/>
      <w:ind w:left="720" w:hanging="0"/>
    </w:pPr>
    <w:rPr>
      <w:rFonts w:cs="Mangal"/>
      <w:szCs w:val="21"/>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numbering" w:styleId="WW8Num17" w:customStyle="1">
    <w:name w:val="WW8Num17"/>
    <w:qFormat/>
  </w:style>
  <w:style w:type="numbering" w:styleId="WW8Num18" w:customStyle="1">
    <w:name w:val="WW8Num18"/>
    <w:qFormat/>
  </w:style>
  <w:style w:type="numbering" w:styleId="WW8Num19" w:customStyle="1">
    <w:name w:val="WW8Num19"/>
    <w:qFormat/>
  </w:style>
  <w:style w:type="numbering" w:styleId="WW8Num20" w:customStyle="1">
    <w:name w:val="WW8Num20"/>
    <w:qFormat/>
  </w:style>
  <w:style w:type="numbering" w:styleId="WW8Num21" w:customStyle="1">
    <w:name w:val="WW8Num21"/>
    <w:qFormat/>
  </w:style>
  <w:style w:type="numbering" w:styleId="WW8Num22" w:customStyle="1">
    <w:name w:val="WW8Num22"/>
    <w:qFormat/>
  </w:style>
  <w:style w:type="numbering" w:styleId="WW8Num23" w:customStyle="1">
    <w:name w:val="WW8Num23"/>
    <w:qFormat/>
  </w:style>
  <w:style w:type="numbering" w:styleId="WW8Num24" w:customStyle="1">
    <w:name w:val="WW8Num24"/>
    <w:qFormat/>
  </w:style>
  <w:style w:type="numbering" w:styleId="WW8Num25" w:customStyle="1">
    <w:name w:val="WW8Num25"/>
    <w:qFormat/>
  </w:style>
  <w:style w:type="numbering" w:styleId="WW8Num26" w:customStyle="1">
    <w:name w:val="WW8Num26"/>
    <w:qFormat/>
  </w:style>
  <w:style w:type="numbering" w:styleId="WW8Num27" w:customStyle="1">
    <w:name w:val="WW8Num27"/>
    <w:qFormat/>
  </w:style>
  <w:style w:type="numbering" w:styleId="WW8Num28" w:customStyle="1">
    <w:name w:val="WW8Num28"/>
    <w:qFormat/>
  </w:style>
  <w:style w:type="numbering" w:styleId="WW8Num29" w:customStyle="1">
    <w:name w:val="WW8Num29"/>
    <w:qFormat/>
  </w:style>
  <w:style w:type="numbering" w:styleId="WW8Num30" w:customStyle="1">
    <w:name w:val="WW8Num30"/>
    <w:qFormat/>
  </w:style>
  <w:style w:type="numbering" w:styleId="WW8Num31" w:customStyle="1">
    <w:name w:val="WW8Num31"/>
    <w:qFormat/>
  </w:style>
  <w:style w:type="numbering" w:styleId="WW8Num32" w:customStyle="1">
    <w:name w:val="WW8Num32"/>
    <w:qFormat/>
  </w:style>
  <w:style w:type="numbering" w:styleId="WW8Num33" w:customStyle="1">
    <w:name w:val="WW8Num33"/>
    <w:qFormat/>
  </w:style>
  <w:style w:type="numbering" w:styleId="WW8Num34" w:customStyle="1">
    <w:name w:val="WW8Num34"/>
    <w:qFormat/>
  </w:style>
  <w:style w:type="numbering" w:styleId="WW8Num35" w:customStyle="1">
    <w:name w:val="WW8Num35"/>
    <w:qFormat/>
  </w:style>
  <w:style w:type="numbering" w:styleId="WW8Num36" w:customStyle="1">
    <w:name w:val="WW8Num36"/>
    <w:qFormat/>
  </w:style>
  <w:style w:type="numbering" w:styleId="WW8Num37" w:customStyle="1">
    <w:name w:val="WW8Num37"/>
    <w:qFormat/>
  </w:style>
  <w:style w:type="numbering" w:styleId="WW8Num38" w:customStyle="1">
    <w:name w:val="WW8Num38"/>
    <w:qFormat/>
  </w:style>
  <w:style w:type="numbering" w:styleId="WW8Num39" w:customStyle="1">
    <w:name w:val="WW8Num39"/>
    <w:qFormat/>
  </w:style>
  <w:style w:type="numbering" w:styleId="WW8Num40" w:customStyle="1">
    <w:name w:val="WW8Num40"/>
    <w:qFormat/>
  </w:style>
  <w:style w:type="numbering" w:styleId="WW8Num41" w:customStyle="1">
    <w:name w:val="WW8Num41"/>
    <w:qFormat/>
  </w:style>
  <w:style w:type="numbering" w:styleId="WW8Num42" w:customStyle="1">
    <w:name w:val="WW8Num42"/>
    <w:qFormat/>
  </w:style>
  <w:style w:type="numbering" w:styleId="WW8Num43" w:customStyle="1">
    <w:name w:val="WW8Num43"/>
    <w:qFormat/>
  </w:style>
  <w:style w:type="numbering" w:styleId="WW8Num44" w:customStyle="1">
    <w:name w:val="WW8Num44"/>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cnig.gouv.fr/?page_id=2732" TargetMode="External"/><Relationship Id="rId11" Type="http://schemas.openxmlformats.org/officeDocument/2006/relationships/hyperlink" Target="http://cnig.gouv.fr/?page_id=2732" TargetMode="External"/><Relationship Id="rId12" Type="http://schemas.openxmlformats.org/officeDocument/2006/relationships/hyperlink" Target="http://cnig.gouv.fr/?page_id=2732"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Application>LibreOffice/6.2.8.2.M1$Windows_X86_64 LibreOffice_project/ba352b96595e9b31d57a5fb2829eccca433f28f7</Application>
  <Pages>35</Pages>
  <Words>10533</Words>
  <Characters>57710</Characters>
  <CharactersWithSpaces>67577</CharactersWithSpaces>
  <Paragraphs>849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2021-05-11T14:27:00Z</dcterms:created>
  <dc:creator>Evelyne BOUSQUET</dc:creator>
  <dc:description/>
  <dc:language>fr-FR</dc:language>
  <cp:lastModifiedBy/>
  <cp:lastPrinted>2021-05-11T14:17:00Z</cp:lastPrinted>
  <dcterms:modified xsi:type="dcterms:W3CDTF">2021-07-08T13:55:20Z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