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77777777"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77777777"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77777777"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777777"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AEA8B13" w:rsidR="001F0E9B" w:rsidRPr="00D50699" w:rsidRDefault="001F0E9B" w:rsidP="00673734">
      <w:pPr>
        <w:jc w:val="both"/>
        <w:rPr>
          <w:lang w:val="en-US"/>
        </w:rPr>
      </w:pPr>
      <w:r w:rsidRPr="00D50699">
        <w:rPr>
          <w:lang w:val="en-US"/>
        </w:rPr>
        <w:t>{% if convention.</w:t>
      </w:r>
      <w:r w:rsidRPr="00D50699">
        <w:rPr>
          <w:lang w:val="en-FR"/>
        </w:rPr>
        <w:t>attribution_</w:t>
      </w:r>
      <w:proofErr w:type="spellStart"/>
      <w:r w:rsidRPr="00D50699">
        <w:rPr>
          <w:lang w:val="en-US"/>
        </w:rPr>
        <w:t>inclusif</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instrText xml:space="preserve"> FORMCHECKBOX </w:instrText>
      </w:r>
      <w:r w:rsidR="00D50699">
        <w:fldChar w:fldCharType="end"/>
      </w:r>
      <w:r w:rsidR="00D50699" w:rsidRPr="00D50699">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proofErr w:type="spellStart"/>
      <w:r w:rsidR="00893EA1">
        <w:t>reservation_prefectoral</w:t>
      </w:r>
      <w:proofErr w:type="spellEnd"/>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77777777"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77777777"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77777777"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586463">
      <w:pPr>
        <w:jc w:val="center"/>
      </w:pPr>
    </w:p>
    <w:p w14:paraId="6212D325" w14:textId="77777777" w:rsidR="00586463" w:rsidRPr="00586463" w:rsidRDefault="00586463" w:rsidP="00586463">
      <w:pPr>
        <w:jc w:val="center"/>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586463">
      <w:pPr>
        <w:jc w:val="center"/>
        <w:rPr>
          <w:lang w:val="en-FR"/>
        </w:rPr>
      </w:pPr>
    </w:p>
    <w:p w14:paraId="00DCC61D" w14:textId="77777777" w:rsidR="00586463" w:rsidRPr="00586463" w:rsidRDefault="00586463" w:rsidP="00586463">
      <w:pPr>
        <w:jc w:val="center"/>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586463">
      <w:pPr>
        <w:jc w:val="center"/>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77777777" w:rsidR="00586463" w:rsidRPr="00586463" w:rsidRDefault="00586463" w:rsidP="00586463">
      <w:pPr>
        <w:jc w:val="center"/>
      </w:pPr>
      <w:r w:rsidRPr="00586463">
        <w:rPr>
          <w:i/>
          <w:iCs/>
        </w:rPr>
        <w:t>Dépôt de garantie.</w:t>
      </w:r>
    </w:p>
    <w:p w14:paraId="194B9EB9" w14:textId="77777777" w:rsidR="00586463" w:rsidRPr="00586463" w:rsidRDefault="00586463" w:rsidP="00586463">
      <w:pPr>
        <w:jc w:val="center"/>
      </w:pPr>
    </w:p>
    <w:p w14:paraId="0514D3F6" w14:textId="77777777" w:rsidR="00586463" w:rsidRPr="00586463" w:rsidRDefault="00586463" w:rsidP="00586463">
      <w:pPr>
        <w:jc w:val="center"/>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586463">
      <w:pPr>
        <w:jc w:val="center"/>
        <w:rPr>
          <w:lang w:val="en-FR"/>
        </w:rPr>
      </w:pPr>
    </w:p>
    <w:p w14:paraId="20F7336B" w14:textId="77777777" w:rsidR="00586463" w:rsidRPr="00586463" w:rsidRDefault="00586463" w:rsidP="00586463">
      <w:pPr>
        <w:jc w:val="center"/>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586463">
      <w:pPr>
        <w:jc w:val="center"/>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77777777" w:rsidR="00586463" w:rsidRPr="00586463" w:rsidRDefault="00586463" w:rsidP="00586463">
      <w:pPr>
        <w:jc w:val="center"/>
      </w:pPr>
      <w:r w:rsidRPr="00586463">
        <w:rPr>
          <w:i/>
          <w:iCs/>
        </w:rPr>
        <w:t>Information des résidents.</w:t>
      </w:r>
    </w:p>
    <w:p w14:paraId="0C33F275" w14:textId="77777777" w:rsidR="00586463" w:rsidRPr="00586463" w:rsidRDefault="00586463" w:rsidP="00586463">
      <w:pPr>
        <w:jc w:val="center"/>
      </w:pPr>
    </w:p>
    <w:p w14:paraId="3FE92F0C" w14:textId="77777777" w:rsidR="00586463" w:rsidRPr="00586463" w:rsidRDefault="00586463" w:rsidP="00586463">
      <w:pPr>
        <w:jc w:val="center"/>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586463">
      <w:pPr>
        <w:jc w:val="center"/>
        <w:rPr>
          <w:lang w:val="en-FR"/>
        </w:rPr>
      </w:pPr>
    </w:p>
    <w:p w14:paraId="017ABAB9" w14:textId="77777777" w:rsidR="00586463" w:rsidRPr="00586463" w:rsidRDefault="00586463" w:rsidP="00586463">
      <w:pPr>
        <w:jc w:val="center"/>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586463">
      <w:pPr>
        <w:jc w:val="center"/>
        <w:rPr>
          <w:lang w:val="en-FR"/>
        </w:rPr>
      </w:pPr>
    </w:p>
    <w:p w14:paraId="02DFD903" w14:textId="77777777" w:rsidR="00586463" w:rsidRPr="00586463" w:rsidRDefault="00586463" w:rsidP="00586463">
      <w:pPr>
        <w:jc w:val="center"/>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586463">
      <w:pPr>
        <w:jc w:val="center"/>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77777777"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586463">
      <w:pPr>
        <w:jc w:val="center"/>
      </w:pPr>
    </w:p>
    <w:p w14:paraId="335FB650" w14:textId="77777777" w:rsidR="00586463" w:rsidRPr="00586463" w:rsidRDefault="00586463" w:rsidP="00586463">
      <w:pPr>
        <w:jc w:val="center"/>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586463">
      <w:pPr>
        <w:jc w:val="center"/>
        <w:rPr>
          <w:lang w:val="en-FR"/>
        </w:rPr>
      </w:pPr>
    </w:p>
    <w:p w14:paraId="6BFE9947" w14:textId="77777777" w:rsidR="00586463" w:rsidRPr="00586463" w:rsidRDefault="00586463" w:rsidP="00586463">
      <w:pPr>
        <w:jc w:val="center"/>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586463">
      <w:pPr>
        <w:jc w:val="center"/>
        <w:rPr>
          <w:lang w:val="en-FR"/>
        </w:rPr>
      </w:pPr>
    </w:p>
    <w:p w14:paraId="5C387301" w14:textId="77777777" w:rsidR="00586463" w:rsidRPr="00586463" w:rsidRDefault="00586463" w:rsidP="00586463">
      <w:pPr>
        <w:jc w:val="center"/>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586463">
      <w:pPr>
        <w:jc w:val="center"/>
        <w:rPr>
          <w:lang w:val="en-FR"/>
        </w:rPr>
      </w:pPr>
    </w:p>
    <w:p w14:paraId="42B2DD46" w14:textId="77777777" w:rsidR="00586463" w:rsidRPr="00586463" w:rsidRDefault="00586463" w:rsidP="00586463">
      <w:pPr>
        <w:jc w:val="center"/>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586463">
      <w:pPr>
        <w:jc w:val="center"/>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77777777"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586463">
      <w:pPr>
        <w:jc w:val="center"/>
      </w:pPr>
    </w:p>
    <w:p w14:paraId="4805B56F" w14:textId="77777777" w:rsidR="00586463" w:rsidRPr="00586463" w:rsidRDefault="00586463" w:rsidP="00586463">
      <w:pPr>
        <w:jc w:val="center"/>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586463">
      <w:pPr>
        <w:jc w:val="center"/>
        <w:rPr>
          <w:lang w:val="en-FR"/>
        </w:rPr>
      </w:pPr>
    </w:p>
    <w:p w14:paraId="21F45573" w14:textId="77777777" w:rsidR="00586463" w:rsidRPr="00586463" w:rsidRDefault="00586463" w:rsidP="00586463">
      <w:pPr>
        <w:jc w:val="center"/>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586463">
      <w:pPr>
        <w:jc w:val="center"/>
        <w:rPr>
          <w:lang w:val="en-FR"/>
        </w:rPr>
      </w:pPr>
    </w:p>
    <w:p w14:paraId="6215A516" w14:textId="77777777" w:rsidR="00586463" w:rsidRPr="00586463" w:rsidRDefault="00586463" w:rsidP="00586463">
      <w:pPr>
        <w:jc w:val="center"/>
      </w:pPr>
      <w:r w:rsidRPr="00586463">
        <w:rPr>
          <w:color w:val="000000"/>
          <w:lang w:val="en-FR"/>
        </w:rPr>
        <w:t>a) Le remboursement :</w:t>
      </w:r>
    </w:p>
    <w:p w14:paraId="736B2FB4" w14:textId="77777777" w:rsidR="00586463" w:rsidRPr="00586463" w:rsidRDefault="00586463" w:rsidP="00586463">
      <w:pPr>
        <w:jc w:val="center"/>
        <w:rPr>
          <w:lang w:val="en-FR"/>
        </w:rPr>
      </w:pPr>
    </w:p>
    <w:p w14:paraId="7212101D" w14:textId="77777777" w:rsidR="00586463" w:rsidRPr="00586463" w:rsidRDefault="00586463" w:rsidP="00586463">
      <w:pPr>
        <w:jc w:val="center"/>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586463">
      <w:pPr>
        <w:jc w:val="center"/>
        <w:rPr>
          <w:lang w:val="en-FR"/>
        </w:rPr>
      </w:pPr>
    </w:p>
    <w:p w14:paraId="55A7D8E5" w14:textId="77777777" w:rsidR="00586463" w:rsidRPr="00586463" w:rsidRDefault="00586463" w:rsidP="00586463">
      <w:pPr>
        <w:jc w:val="center"/>
      </w:pPr>
      <w:r w:rsidRPr="00586463">
        <w:rPr>
          <w:color w:val="000000"/>
          <w:lang w:val="en-FR"/>
        </w:rPr>
        <w:t>- des frais généraux du propriétaire ;</w:t>
      </w:r>
    </w:p>
    <w:p w14:paraId="2338A7C1" w14:textId="77777777" w:rsidR="00586463" w:rsidRPr="00586463" w:rsidRDefault="00586463" w:rsidP="00586463">
      <w:pPr>
        <w:jc w:val="center"/>
        <w:rPr>
          <w:lang w:val="en-FR"/>
        </w:rPr>
      </w:pPr>
    </w:p>
    <w:p w14:paraId="4F88536E" w14:textId="77777777" w:rsidR="00586463" w:rsidRPr="00586463" w:rsidRDefault="00586463" w:rsidP="00586463">
      <w:pPr>
        <w:jc w:val="center"/>
      </w:pPr>
      <w:r w:rsidRPr="00586463">
        <w:rPr>
          <w:color w:val="000000"/>
          <w:lang w:val="en-FR"/>
        </w:rPr>
        <w:lastRenderedPageBreak/>
        <w:t>- des charges de renouvellement des composants immobilisés ;</w:t>
      </w:r>
    </w:p>
    <w:p w14:paraId="3BF58544" w14:textId="77777777" w:rsidR="00586463" w:rsidRPr="00586463" w:rsidRDefault="00586463" w:rsidP="00586463">
      <w:pPr>
        <w:jc w:val="center"/>
        <w:rPr>
          <w:lang w:val="en-FR"/>
        </w:rPr>
      </w:pPr>
    </w:p>
    <w:p w14:paraId="55066788" w14:textId="77777777" w:rsidR="00586463" w:rsidRPr="00586463" w:rsidRDefault="00586463" w:rsidP="00586463">
      <w:pPr>
        <w:jc w:val="center"/>
      </w:pPr>
      <w:r w:rsidRPr="00586463">
        <w:rPr>
          <w:color w:val="000000"/>
          <w:lang w:val="en-FR"/>
        </w:rPr>
        <w:t>- du montant de la prime d'assurance de l'immeuble ;</w:t>
      </w:r>
    </w:p>
    <w:p w14:paraId="71BEA079" w14:textId="77777777" w:rsidR="00586463" w:rsidRPr="00586463" w:rsidRDefault="00586463" w:rsidP="00586463">
      <w:pPr>
        <w:jc w:val="center"/>
        <w:rPr>
          <w:lang w:val="en-FR"/>
        </w:rPr>
      </w:pPr>
    </w:p>
    <w:p w14:paraId="391F3A84" w14:textId="77777777" w:rsidR="00586463" w:rsidRPr="00586463" w:rsidRDefault="00586463" w:rsidP="00586463">
      <w:pPr>
        <w:jc w:val="center"/>
      </w:pPr>
      <w:r w:rsidRPr="00586463">
        <w:rPr>
          <w:color w:val="000000"/>
          <w:lang w:val="en-FR"/>
        </w:rPr>
        <w:t>- de la taxe foncière sur les propriétés bâties ;</w:t>
      </w:r>
    </w:p>
    <w:p w14:paraId="7E14BDD4" w14:textId="77777777" w:rsidR="00586463" w:rsidRPr="00586463" w:rsidRDefault="00586463" w:rsidP="00586463">
      <w:pPr>
        <w:jc w:val="center"/>
        <w:rPr>
          <w:lang w:val="en-FR"/>
        </w:rPr>
      </w:pPr>
    </w:p>
    <w:p w14:paraId="7CC37316" w14:textId="77777777" w:rsidR="00586463" w:rsidRPr="00586463" w:rsidRDefault="00586463" w:rsidP="00586463">
      <w:pPr>
        <w:jc w:val="center"/>
      </w:pPr>
      <w:r w:rsidRPr="00586463">
        <w:rPr>
          <w:color w:val="000000"/>
          <w:lang w:val="en-FR"/>
        </w:rPr>
        <w:t>b) Les frais de fonctionnement relatifs au foyer, à savoir :</w:t>
      </w:r>
    </w:p>
    <w:p w14:paraId="7123039B" w14:textId="77777777" w:rsidR="00586463" w:rsidRPr="00586463" w:rsidRDefault="00586463" w:rsidP="00586463">
      <w:pPr>
        <w:jc w:val="center"/>
        <w:rPr>
          <w:lang w:val="en-FR"/>
        </w:rPr>
      </w:pPr>
    </w:p>
    <w:p w14:paraId="674E51CF" w14:textId="77777777" w:rsidR="00586463" w:rsidRPr="00586463" w:rsidRDefault="00586463" w:rsidP="00586463">
      <w:pPr>
        <w:jc w:val="center"/>
      </w:pPr>
      <w:r w:rsidRPr="00586463">
        <w:rPr>
          <w:color w:val="000000"/>
          <w:lang w:val="en-FR"/>
        </w:rPr>
        <w:t>- les frais de siège du gestionnaire ;</w:t>
      </w:r>
    </w:p>
    <w:p w14:paraId="42A55FD2" w14:textId="77777777" w:rsidR="00586463" w:rsidRPr="00586463" w:rsidRDefault="00586463" w:rsidP="00586463">
      <w:pPr>
        <w:jc w:val="center"/>
        <w:rPr>
          <w:lang w:val="en-FR"/>
        </w:rPr>
      </w:pPr>
    </w:p>
    <w:p w14:paraId="5D59CB29" w14:textId="77777777" w:rsidR="00586463" w:rsidRPr="00586463" w:rsidRDefault="00586463" w:rsidP="00586463">
      <w:pPr>
        <w:jc w:val="center"/>
      </w:pPr>
      <w:r w:rsidRPr="00586463">
        <w:rPr>
          <w:color w:val="000000"/>
          <w:lang w:val="en-FR"/>
        </w:rPr>
        <w:t>- les frais fixes de personnel administratif ;</w:t>
      </w:r>
    </w:p>
    <w:p w14:paraId="58D3D5DC" w14:textId="77777777" w:rsidR="00586463" w:rsidRPr="00586463" w:rsidRDefault="00586463" w:rsidP="00586463">
      <w:pPr>
        <w:jc w:val="center"/>
        <w:rPr>
          <w:lang w:val="en-FR"/>
        </w:rPr>
      </w:pPr>
    </w:p>
    <w:p w14:paraId="51C03D53" w14:textId="77777777" w:rsidR="00586463" w:rsidRPr="00586463" w:rsidRDefault="00586463" w:rsidP="00586463">
      <w:pPr>
        <w:jc w:val="center"/>
      </w:pPr>
      <w:r w:rsidRPr="00586463">
        <w:rPr>
          <w:color w:val="000000"/>
          <w:lang w:val="en-FR"/>
        </w:rPr>
        <w:t>- toutes dépenses de menu entretien au sens des articles 1754 et 1755 du code civil ;</w:t>
      </w:r>
    </w:p>
    <w:p w14:paraId="56FD8247" w14:textId="77777777" w:rsidR="00586463" w:rsidRPr="00586463" w:rsidRDefault="00586463" w:rsidP="00586463">
      <w:pPr>
        <w:jc w:val="center"/>
        <w:rPr>
          <w:lang w:val="en-FR"/>
        </w:rPr>
      </w:pPr>
    </w:p>
    <w:p w14:paraId="567BB190" w14:textId="77777777" w:rsidR="00586463" w:rsidRPr="00586463" w:rsidRDefault="00586463" w:rsidP="00586463">
      <w:pPr>
        <w:jc w:val="center"/>
      </w:pPr>
      <w:r w:rsidRPr="00586463">
        <w:rPr>
          <w:color w:val="000000"/>
          <w:lang w:val="en-FR"/>
        </w:rPr>
        <w:t>- les charges de gros entretien et frais de personnel et fournitures afférents à ces travaux.</w:t>
      </w:r>
    </w:p>
    <w:p w14:paraId="6257BDFF" w14:textId="77777777" w:rsidR="00586463" w:rsidRPr="00586463" w:rsidRDefault="00586463" w:rsidP="00586463">
      <w:pPr>
        <w:jc w:val="center"/>
        <w:rPr>
          <w:lang w:val="en-FR"/>
        </w:rPr>
      </w:pPr>
    </w:p>
    <w:p w14:paraId="5B20D3ED" w14:textId="77777777" w:rsidR="00586463" w:rsidRPr="00586463" w:rsidRDefault="00586463" w:rsidP="00586463">
      <w:pPr>
        <w:jc w:val="center"/>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586463">
      <w:pPr>
        <w:jc w:val="center"/>
        <w:rPr>
          <w:lang w:val="en-FR"/>
        </w:rPr>
      </w:pPr>
    </w:p>
    <w:p w14:paraId="5E934311" w14:textId="77777777" w:rsidR="00586463" w:rsidRPr="00586463" w:rsidRDefault="00586463" w:rsidP="00586463">
      <w:pPr>
        <w:jc w:val="center"/>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586463">
      <w:pPr>
        <w:jc w:val="center"/>
        <w:rPr>
          <w:lang w:val="en-FR"/>
        </w:rPr>
      </w:pPr>
    </w:p>
    <w:p w14:paraId="30B4CA8E" w14:textId="77777777" w:rsidR="00586463" w:rsidRPr="00586463" w:rsidRDefault="00586463" w:rsidP="00586463">
      <w:pPr>
        <w:jc w:val="center"/>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586463">
      <w:pPr>
        <w:jc w:val="center"/>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77777777" w:rsidR="00586463" w:rsidRPr="00586463" w:rsidRDefault="00586463" w:rsidP="00586463">
      <w:pPr>
        <w:jc w:val="center"/>
      </w:pPr>
      <w:r w:rsidRPr="00586463">
        <w:rPr>
          <w:i/>
          <w:iCs/>
        </w:rPr>
        <w:t>Prestations.</w:t>
      </w:r>
    </w:p>
    <w:p w14:paraId="4B0F28F0" w14:textId="77777777" w:rsidR="00586463" w:rsidRPr="00586463" w:rsidRDefault="00586463" w:rsidP="00586463">
      <w:pPr>
        <w:jc w:val="center"/>
      </w:pPr>
    </w:p>
    <w:p w14:paraId="1FA250F0" w14:textId="77777777" w:rsidR="00586463" w:rsidRPr="00586463" w:rsidRDefault="00586463" w:rsidP="00586463">
      <w:pPr>
        <w:jc w:val="center"/>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586463">
      <w:pPr>
        <w:jc w:val="center"/>
        <w:rPr>
          <w:lang w:val="en-FR"/>
        </w:rPr>
      </w:pPr>
    </w:p>
    <w:p w14:paraId="118AF22E" w14:textId="77777777" w:rsidR="00586463" w:rsidRPr="00586463" w:rsidRDefault="00586463" w:rsidP="00586463">
      <w:pPr>
        <w:jc w:val="center"/>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586463">
      <w:pPr>
        <w:jc w:val="center"/>
        <w:rPr>
          <w:lang w:val="en-FR"/>
        </w:rPr>
      </w:pPr>
    </w:p>
    <w:p w14:paraId="4635F290" w14:textId="77777777" w:rsidR="00586463" w:rsidRPr="00586463" w:rsidRDefault="00586463" w:rsidP="00586463">
      <w:pPr>
        <w:jc w:val="center"/>
      </w:pPr>
      <w:r w:rsidRPr="00586463">
        <w:rPr>
          <w:color w:val="000000"/>
          <w:lang w:val="en-FR"/>
        </w:rPr>
        <w:t>Les prestations obligatoirement intégrées dans la redevance et non prises en compte pour le calcul de l'APL, et de ce fait non prises en compte au titre des charges récupérables, sont les suivantes :</w:t>
      </w:r>
    </w:p>
    <w:p w14:paraId="1EA74A98" w14:textId="77777777" w:rsidR="00586463" w:rsidRPr="00586463" w:rsidRDefault="00586463" w:rsidP="00586463">
      <w:pPr>
        <w:jc w:val="center"/>
        <w:rPr>
          <w:lang w:val="en-FR"/>
        </w:rPr>
      </w:pPr>
    </w:p>
    <w:p w14:paraId="12E55940"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obligatoirement intégrées dans la redevance</w:t>
      </w:r>
    </w:p>
    <w:p w14:paraId="039DB04A" w14:textId="77777777" w:rsidR="00586463" w:rsidRPr="00586463" w:rsidRDefault="00586463" w:rsidP="00586463">
      <w:pPr>
        <w:jc w:val="center"/>
      </w:pPr>
      <w:r w:rsidRPr="00586463">
        <w:rPr>
          <w:color w:val="000000"/>
          <w:lang w:val="en-FR"/>
        </w:rPr>
        <w:t>-</w:t>
      </w:r>
    </w:p>
    <w:p w14:paraId="5380B7A9" w14:textId="77777777" w:rsidR="00586463" w:rsidRPr="00586463" w:rsidRDefault="00586463" w:rsidP="00586463">
      <w:pPr>
        <w:jc w:val="center"/>
      </w:pPr>
      <w:r w:rsidRPr="00586463">
        <w:rPr>
          <w:color w:val="000000"/>
          <w:lang w:val="en-FR"/>
        </w:rPr>
        <w:t>-</w:t>
      </w:r>
    </w:p>
    <w:p w14:paraId="0C12B1C1" w14:textId="77777777" w:rsidR="00586463" w:rsidRPr="00586463" w:rsidRDefault="00586463" w:rsidP="00586463">
      <w:pPr>
        <w:jc w:val="center"/>
        <w:rPr>
          <w:lang w:val="en-FR"/>
        </w:rPr>
      </w:pPr>
    </w:p>
    <w:p w14:paraId="4439E70B" w14:textId="77777777" w:rsidR="00586463" w:rsidRPr="00586463" w:rsidRDefault="00586463" w:rsidP="00586463">
      <w:pPr>
        <w:jc w:val="center"/>
      </w:pPr>
      <w:r w:rsidRPr="00586463">
        <w:rPr>
          <w:color w:val="000000"/>
          <w:lang w:val="en-FR"/>
        </w:rPr>
        <w:t>Les prestations facultatives à la demande du résident facturées séparément sont les suivantes :</w:t>
      </w:r>
    </w:p>
    <w:p w14:paraId="7C617818" w14:textId="77777777" w:rsidR="00586463" w:rsidRPr="00586463" w:rsidRDefault="00586463" w:rsidP="00586463">
      <w:pPr>
        <w:jc w:val="center"/>
        <w:rPr>
          <w:lang w:val="en-FR"/>
        </w:rPr>
      </w:pPr>
    </w:p>
    <w:p w14:paraId="42492E86"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facultatives séparées de la redevance</w:t>
      </w:r>
    </w:p>
    <w:p w14:paraId="0C8AA39F" w14:textId="77777777" w:rsidR="00586463" w:rsidRPr="00586463" w:rsidRDefault="00586463" w:rsidP="00586463">
      <w:pPr>
        <w:jc w:val="center"/>
      </w:pPr>
      <w:r w:rsidRPr="00586463">
        <w:rPr>
          <w:color w:val="000000"/>
          <w:lang w:val="en-FR"/>
        </w:rPr>
        <w:t>-</w:t>
      </w:r>
    </w:p>
    <w:p w14:paraId="3DB3D58A" w14:textId="77777777" w:rsidR="00586463" w:rsidRPr="00586463" w:rsidRDefault="00586463" w:rsidP="00586463">
      <w:pPr>
        <w:jc w:val="center"/>
      </w:pPr>
      <w:r w:rsidRPr="00586463">
        <w:rPr>
          <w:color w:val="000000"/>
          <w:lang w:val="en-FR"/>
        </w:rPr>
        <w:t>-</w:t>
      </w:r>
    </w:p>
    <w:p w14:paraId="3713F39D" w14:textId="77777777" w:rsidR="00586463" w:rsidRPr="00586463" w:rsidRDefault="00586463" w:rsidP="00586463">
      <w:pPr>
        <w:jc w:val="center"/>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77777777" w:rsidR="00586463" w:rsidRPr="00586463" w:rsidRDefault="00586463" w:rsidP="00586463">
      <w:pPr>
        <w:jc w:val="center"/>
      </w:pPr>
      <w:r w:rsidRPr="00586463">
        <w:rPr>
          <w:i/>
          <w:iCs/>
          <w:color w:val="000000"/>
          <w:lang w:val="en-FR"/>
        </w:rPr>
        <w:t>Modalités de paiement de la redevance et des prestations</w:t>
      </w:r>
      <w:r w:rsidRPr="00586463">
        <w:rPr>
          <w:i/>
          <w:iCs/>
          <w:color w:val="000000"/>
        </w:rPr>
        <w:t>.</w:t>
      </w:r>
    </w:p>
    <w:p w14:paraId="3B292762" w14:textId="77777777" w:rsidR="00586463" w:rsidRPr="00586463" w:rsidRDefault="00586463" w:rsidP="00586463">
      <w:pPr>
        <w:jc w:val="center"/>
        <w:rPr>
          <w:lang w:val="en-FR"/>
        </w:rPr>
      </w:pPr>
    </w:p>
    <w:p w14:paraId="34D89C51" w14:textId="77777777" w:rsidR="00586463" w:rsidRPr="00586463" w:rsidRDefault="00586463" w:rsidP="00586463">
      <w:pPr>
        <w:jc w:val="center"/>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586463">
      <w:pPr>
        <w:jc w:val="center"/>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77777777" w:rsidR="00586463" w:rsidRPr="00586463" w:rsidRDefault="00586463" w:rsidP="00586463">
      <w:pPr>
        <w:jc w:val="center"/>
      </w:pPr>
      <w:r w:rsidRPr="00586463">
        <w:rPr>
          <w:i/>
          <w:iCs/>
          <w:color w:val="000000"/>
          <w:lang w:val="en-FR"/>
        </w:rPr>
        <w:t>Conditions d'exécution des travaux et relogement</w:t>
      </w:r>
      <w:r w:rsidRPr="00586463">
        <w:rPr>
          <w:i/>
          <w:iCs/>
          <w:color w:val="000000"/>
        </w:rPr>
        <w:t>.</w:t>
      </w:r>
    </w:p>
    <w:p w14:paraId="21F51F82" w14:textId="77777777" w:rsidR="00586463" w:rsidRPr="00586463" w:rsidRDefault="00586463" w:rsidP="00586463">
      <w:pPr>
        <w:jc w:val="center"/>
        <w:rPr>
          <w:lang w:val="en-FR"/>
        </w:rPr>
      </w:pPr>
    </w:p>
    <w:p w14:paraId="53C67FCA" w14:textId="77777777" w:rsidR="00586463" w:rsidRPr="00586463" w:rsidRDefault="00586463" w:rsidP="00586463">
      <w:pPr>
        <w:jc w:val="center"/>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586463">
      <w:pPr>
        <w:jc w:val="center"/>
        <w:rPr>
          <w:lang w:val="en-FR"/>
        </w:rPr>
      </w:pPr>
    </w:p>
    <w:p w14:paraId="73977AA5" w14:textId="77777777" w:rsidR="00586463" w:rsidRPr="00586463" w:rsidRDefault="00586463" w:rsidP="00586463">
      <w:pPr>
        <w:jc w:val="center"/>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586463">
      <w:pPr>
        <w:jc w:val="center"/>
        <w:rPr>
          <w:lang w:val="en-FR"/>
        </w:rPr>
      </w:pPr>
    </w:p>
    <w:p w14:paraId="2BB4C390" w14:textId="77777777" w:rsidR="00586463" w:rsidRPr="00586463" w:rsidRDefault="00586463" w:rsidP="00586463">
      <w:pPr>
        <w:jc w:val="center"/>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586463">
      <w:pPr>
        <w:jc w:val="center"/>
        <w:rPr>
          <w:lang w:val="en-FR"/>
        </w:rPr>
      </w:pPr>
    </w:p>
    <w:p w14:paraId="52B33306" w14:textId="77777777" w:rsidR="00586463" w:rsidRPr="00586463" w:rsidRDefault="00586463" w:rsidP="00586463">
      <w:pPr>
        <w:jc w:val="center"/>
      </w:pPr>
      <w:r w:rsidRPr="00586463">
        <w:rPr>
          <w:color w:val="000000"/>
          <w:lang w:val="en-FR"/>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w:t>
      </w:r>
      <w:r w:rsidRPr="00586463">
        <w:rPr>
          <w:color w:val="000000"/>
          <w:lang w:val="en-FR"/>
        </w:rPr>
        <w:lastRenderedPageBreak/>
        <w:t>travaux. à l'achèvement des travaux, le résident peut demander à réintégrer préférentiellement l'établissement amélioré.</w:t>
      </w:r>
    </w:p>
    <w:p w14:paraId="3FB949F1" w14:textId="77777777" w:rsidR="00586463" w:rsidRPr="00586463" w:rsidRDefault="00586463" w:rsidP="00586463">
      <w:pPr>
        <w:jc w:val="center"/>
        <w:rPr>
          <w:lang w:val="en-FR"/>
        </w:rPr>
      </w:pPr>
    </w:p>
    <w:p w14:paraId="42567772" w14:textId="77777777" w:rsidR="00586463" w:rsidRPr="00586463" w:rsidRDefault="00586463" w:rsidP="00586463">
      <w:pPr>
        <w:jc w:val="center"/>
      </w:pPr>
      <w:r w:rsidRPr="00586463">
        <w:rPr>
          <w:color w:val="000000"/>
          <w:lang w:val="en-FR"/>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586463">
      <w:pPr>
        <w:jc w:val="center"/>
        <w:rPr>
          <w:lang w:val="en-FR"/>
        </w:rPr>
      </w:pPr>
    </w:p>
    <w:p w14:paraId="1A06BE9C" w14:textId="77777777" w:rsidR="00586463" w:rsidRPr="00586463" w:rsidRDefault="00586463" w:rsidP="00586463">
      <w:pPr>
        <w:jc w:val="center"/>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586463">
      <w:pPr>
        <w:jc w:val="center"/>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77777777" w:rsidR="00586463" w:rsidRPr="00586463" w:rsidRDefault="00586463" w:rsidP="00586463">
      <w:pPr>
        <w:jc w:val="center"/>
      </w:pPr>
      <w:r w:rsidRPr="00586463">
        <w:rPr>
          <w:i/>
          <w:iCs/>
          <w:color w:val="000000"/>
          <w:lang w:val="en-FR"/>
        </w:rPr>
        <w:t>Suivi de l'exécution de la convention</w:t>
      </w:r>
      <w:r w:rsidRPr="00586463">
        <w:rPr>
          <w:i/>
          <w:iCs/>
          <w:color w:val="000000"/>
        </w:rPr>
        <w:t>.</w:t>
      </w:r>
    </w:p>
    <w:p w14:paraId="5760A8AF" w14:textId="77777777" w:rsidR="00586463" w:rsidRPr="00586463" w:rsidRDefault="00586463" w:rsidP="00586463">
      <w:pPr>
        <w:jc w:val="center"/>
        <w:rPr>
          <w:lang w:val="en-FR"/>
        </w:rPr>
      </w:pPr>
    </w:p>
    <w:p w14:paraId="323420CF" w14:textId="77777777" w:rsidR="00586463" w:rsidRPr="00586463" w:rsidRDefault="00586463" w:rsidP="00586463">
      <w:pPr>
        <w:jc w:val="center"/>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586463">
      <w:pPr>
        <w:jc w:val="center"/>
        <w:rPr>
          <w:lang w:val="en-FR"/>
        </w:rPr>
      </w:pPr>
    </w:p>
    <w:p w14:paraId="42DF1D3A" w14:textId="77777777" w:rsidR="00586463" w:rsidRPr="00586463" w:rsidRDefault="00586463" w:rsidP="00586463">
      <w:pPr>
        <w:jc w:val="center"/>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77777777" w:rsidR="00586463" w:rsidRPr="00586463" w:rsidRDefault="00586463" w:rsidP="00586463">
      <w:pPr>
        <w:jc w:val="center"/>
      </w:pPr>
      <w:r w:rsidRPr="00586463">
        <w:rPr>
          <w:color w:val="000000"/>
          <w:lang w:val="en-FR"/>
        </w:rPr>
        <w:t>Obligations à l'égard des organismes chargés de la liquidation et du paiement de l'APL</w:t>
      </w:r>
      <w:r w:rsidRPr="00586463">
        <w:rPr>
          <w:color w:val="000000"/>
        </w:rPr>
        <w:t>.</w:t>
      </w:r>
    </w:p>
    <w:p w14:paraId="5814C590" w14:textId="77777777" w:rsidR="00586463" w:rsidRPr="00586463" w:rsidRDefault="00586463" w:rsidP="00586463">
      <w:pPr>
        <w:jc w:val="center"/>
        <w:rPr>
          <w:lang w:val="en-FR"/>
        </w:rPr>
      </w:pPr>
    </w:p>
    <w:p w14:paraId="2FEC1389" w14:textId="77777777" w:rsidR="00586463" w:rsidRPr="00586463" w:rsidRDefault="00586463" w:rsidP="00586463">
      <w:pPr>
        <w:jc w:val="center"/>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586463">
      <w:pPr>
        <w:jc w:val="center"/>
        <w:rPr>
          <w:lang w:val="en-FR"/>
        </w:rPr>
      </w:pPr>
    </w:p>
    <w:p w14:paraId="7D692FC0" w14:textId="77777777" w:rsidR="00586463" w:rsidRPr="00586463" w:rsidRDefault="00586463" w:rsidP="00586463">
      <w:pPr>
        <w:jc w:val="center"/>
      </w:pPr>
      <w:r w:rsidRPr="00586463">
        <w:rPr>
          <w:color w:val="000000"/>
          <w:lang w:val="en-FR"/>
        </w:rPr>
        <w:lastRenderedPageBreak/>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586463">
      <w:pPr>
        <w:jc w:val="center"/>
        <w:rPr>
          <w:lang w:val="en-FR"/>
        </w:rPr>
      </w:pPr>
    </w:p>
    <w:p w14:paraId="5EED22E7" w14:textId="77777777" w:rsidR="00586463" w:rsidRPr="00586463" w:rsidRDefault="00586463" w:rsidP="00586463">
      <w:pPr>
        <w:jc w:val="center"/>
      </w:pPr>
      <w:r w:rsidRPr="00586463">
        <w:rPr>
          <w:color w:val="000000"/>
        </w:rPr>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586463">
      <w:pPr>
        <w:jc w:val="center"/>
        <w:rPr>
          <w:lang w:val="en-FR"/>
        </w:rPr>
      </w:pPr>
    </w:p>
    <w:p w14:paraId="027DCD12" w14:textId="77777777" w:rsidR="00586463" w:rsidRPr="00586463" w:rsidRDefault="00586463" w:rsidP="00586463">
      <w:pPr>
        <w:jc w:val="center"/>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586463">
      <w:pPr>
        <w:jc w:val="center"/>
        <w:rPr>
          <w:lang w:val="en-FR"/>
        </w:rPr>
      </w:pPr>
    </w:p>
    <w:p w14:paraId="01024CF8" w14:textId="77777777" w:rsidR="00586463" w:rsidRPr="00586463" w:rsidRDefault="00586463" w:rsidP="00586463">
      <w:pPr>
        <w:jc w:val="center"/>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586463">
      <w:pPr>
        <w:jc w:val="center"/>
        <w:rPr>
          <w:lang w:val="en-FR"/>
        </w:rPr>
      </w:pPr>
    </w:p>
    <w:p w14:paraId="11CA00CE" w14:textId="77777777" w:rsidR="00586463" w:rsidRPr="00586463" w:rsidRDefault="00586463" w:rsidP="00586463">
      <w:pPr>
        <w:jc w:val="center"/>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586463">
      <w:pPr>
        <w:jc w:val="center"/>
        <w:rPr>
          <w:lang w:val="en-FR"/>
        </w:rPr>
      </w:pPr>
    </w:p>
    <w:p w14:paraId="0BEDB055" w14:textId="77777777" w:rsidR="00586463" w:rsidRPr="00586463" w:rsidRDefault="00586463" w:rsidP="00586463">
      <w:pPr>
        <w:jc w:val="center"/>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586463">
      <w:pPr>
        <w:jc w:val="center"/>
        <w:rPr>
          <w:lang w:val="en-FR"/>
        </w:rPr>
      </w:pPr>
    </w:p>
    <w:p w14:paraId="628FF457" w14:textId="77777777" w:rsidR="00586463" w:rsidRPr="00586463" w:rsidRDefault="00586463" w:rsidP="00586463">
      <w:pPr>
        <w:jc w:val="center"/>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586463">
      <w:pPr>
        <w:jc w:val="center"/>
        <w:rPr>
          <w:lang w:val="en-FR"/>
        </w:rPr>
      </w:pPr>
    </w:p>
    <w:p w14:paraId="053625FD" w14:textId="77777777" w:rsidR="00586463" w:rsidRPr="00586463" w:rsidRDefault="00586463" w:rsidP="00586463">
      <w:pPr>
        <w:jc w:val="center"/>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586463">
      <w:pPr>
        <w:jc w:val="center"/>
        <w:rPr>
          <w:lang w:val="en-FR"/>
        </w:rPr>
      </w:pPr>
    </w:p>
    <w:p w14:paraId="2DAEC5F9" w14:textId="77777777" w:rsidR="00586463" w:rsidRPr="00586463" w:rsidRDefault="00586463" w:rsidP="00586463">
      <w:pPr>
        <w:jc w:val="center"/>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586463">
      <w:pPr>
        <w:jc w:val="center"/>
        <w:rPr>
          <w:lang w:val="en-FR"/>
        </w:rPr>
      </w:pPr>
    </w:p>
    <w:p w14:paraId="4B5D30A4" w14:textId="77777777" w:rsidR="00586463" w:rsidRPr="00586463" w:rsidRDefault="00586463" w:rsidP="00586463">
      <w:pPr>
        <w:jc w:val="center"/>
      </w:pPr>
      <w:r w:rsidRPr="00586463">
        <w:rPr>
          <w:color w:val="000000"/>
        </w:rPr>
        <w:lastRenderedPageBreak/>
        <w:t xml:space="preserve">• </w:t>
      </w:r>
      <w:r w:rsidRPr="00586463">
        <w:rPr>
          <w:color w:val="000000"/>
          <w:lang w:val="en-FR"/>
        </w:rPr>
        <w:t>Sanction en cas de manquement à ces obligations</w:t>
      </w:r>
    </w:p>
    <w:p w14:paraId="511FD70C" w14:textId="77777777" w:rsidR="00586463" w:rsidRPr="00586463" w:rsidRDefault="00586463" w:rsidP="00586463">
      <w:pPr>
        <w:jc w:val="center"/>
        <w:rPr>
          <w:lang w:val="en-FR"/>
        </w:rPr>
      </w:pPr>
    </w:p>
    <w:p w14:paraId="4D89CE89" w14:textId="77777777" w:rsidR="00586463" w:rsidRPr="00586463" w:rsidRDefault="00586463" w:rsidP="00586463">
      <w:pPr>
        <w:jc w:val="center"/>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586463">
      <w:pPr>
        <w:jc w:val="center"/>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7777777" w:rsidR="00586463" w:rsidRPr="00586463" w:rsidRDefault="00586463" w:rsidP="00586463">
      <w:pPr>
        <w:jc w:val="center"/>
      </w:pPr>
      <w:r w:rsidRPr="00586463">
        <w:rPr>
          <w:i/>
          <w:iCs/>
          <w:color w:val="000000"/>
          <w:lang w:val="en-FR"/>
        </w:rPr>
        <w:t>Résiliation de la convention aux torts du bailleur</w:t>
      </w:r>
      <w:r w:rsidRPr="00586463">
        <w:rPr>
          <w:i/>
          <w:iCs/>
          <w:color w:val="000000"/>
        </w:rPr>
        <w:t>.</w:t>
      </w:r>
    </w:p>
    <w:p w14:paraId="6A89CA90" w14:textId="77777777" w:rsidR="00586463" w:rsidRPr="00586463" w:rsidRDefault="00586463" w:rsidP="00586463">
      <w:pPr>
        <w:jc w:val="center"/>
        <w:rPr>
          <w:lang w:val="en-FR"/>
        </w:rPr>
      </w:pPr>
    </w:p>
    <w:p w14:paraId="432CF1B8" w14:textId="77777777" w:rsidR="00586463" w:rsidRPr="00586463" w:rsidRDefault="00586463" w:rsidP="00586463">
      <w:pPr>
        <w:jc w:val="center"/>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586463">
      <w:pPr>
        <w:jc w:val="center"/>
        <w:rPr>
          <w:lang w:val="en-FR"/>
        </w:rPr>
      </w:pPr>
    </w:p>
    <w:p w14:paraId="35031583" w14:textId="77777777" w:rsidR="00586463" w:rsidRPr="00586463" w:rsidRDefault="00586463" w:rsidP="00586463">
      <w:pPr>
        <w:jc w:val="center"/>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586463">
      <w:pPr>
        <w:jc w:val="center"/>
        <w:rPr>
          <w:lang w:val="en-FR"/>
        </w:rPr>
      </w:pPr>
    </w:p>
    <w:p w14:paraId="5982D4D9" w14:textId="77777777" w:rsidR="00586463" w:rsidRPr="00586463" w:rsidRDefault="00586463" w:rsidP="00586463">
      <w:pPr>
        <w:jc w:val="center"/>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586463">
      <w:pPr>
        <w:jc w:val="center"/>
        <w:rPr>
          <w:lang w:val="en-FR"/>
        </w:rPr>
      </w:pPr>
    </w:p>
    <w:p w14:paraId="40E65140" w14:textId="77777777" w:rsidR="00586463" w:rsidRPr="00586463" w:rsidRDefault="00586463" w:rsidP="00586463">
      <w:pPr>
        <w:jc w:val="center"/>
      </w:pPr>
      <w:r w:rsidRPr="00586463">
        <w:rPr>
          <w:color w:val="000000"/>
          <w:lang w:val="en-FR"/>
        </w:rPr>
        <w:t>Le préfet informe les organismes payeurs de la résiliation de la convention.</w:t>
      </w:r>
    </w:p>
    <w:p w14:paraId="5EC7E727" w14:textId="77777777" w:rsidR="00586463" w:rsidRPr="00586463" w:rsidRDefault="00586463" w:rsidP="00586463">
      <w:pPr>
        <w:jc w:val="center"/>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77777777" w:rsidR="00586463" w:rsidRPr="00586463" w:rsidRDefault="00586463" w:rsidP="00586463">
      <w:pPr>
        <w:jc w:val="center"/>
      </w:pPr>
      <w:r w:rsidRPr="00586463">
        <w:rPr>
          <w:color w:val="000000"/>
          <w:lang w:val="en-FR"/>
        </w:rPr>
        <w:t>Sanctions</w:t>
      </w:r>
      <w:r w:rsidRPr="00586463">
        <w:rPr>
          <w:color w:val="000000"/>
        </w:rPr>
        <w:t>.</w:t>
      </w:r>
    </w:p>
    <w:p w14:paraId="0441AC21" w14:textId="77777777" w:rsidR="00586463" w:rsidRPr="00586463" w:rsidRDefault="00586463" w:rsidP="00586463">
      <w:pPr>
        <w:jc w:val="center"/>
        <w:rPr>
          <w:lang w:val="en-FR"/>
        </w:rPr>
      </w:pPr>
    </w:p>
    <w:p w14:paraId="667513FA" w14:textId="77777777" w:rsidR="00586463" w:rsidRPr="00586463" w:rsidRDefault="00586463" w:rsidP="00586463">
      <w:pPr>
        <w:jc w:val="center"/>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586463">
      <w:pPr>
        <w:jc w:val="center"/>
        <w:rPr>
          <w:lang w:val="en-FR"/>
        </w:rPr>
      </w:pPr>
    </w:p>
    <w:p w14:paraId="02C739FE" w14:textId="77777777" w:rsidR="00586463" w:rsidRPr="00586463" w:rsidRDefault="00586463" w:rsidP="00586463">
      <w:pPr>
        <w:jc w:val="center"/>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586463">
      <w:pPr>
        <w:jc w:val="center"/>
        <w:rPr>
          <w:lang w:val="en-FR"/>
        </w:rPr>
      </w:pPr>
    </w:p>
    <w:p w14:paraId="4FB4136F" w14:textId="77777777" w:rsidR="00586463" w:rsidRPr="00586463" w:rsidRDefault="00586463" w:rsidP="00586463">
      <w:pPr>
        <w:jc w:val="center"/>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586463">
      <w:pPr>
        <w:jc w:val="center"/>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1082D2E8" w14:textId="77777777" w:rsidR="00586463" w:rsidRPr="00586463" w:rsidRDefault="00586463" w:rsidP="00586463">
      <w:pPr>
        <w:jc w:val="center"/>
      </w:pPr>
      <w:r w:rsidRPr="00586463">
        <w:rPr>
          <w:color w:val="000000"/>
          <w:lang w:val="en-FR"/>
        </w:rPr>
        <w:t>Contrôle</w:t>
      </w:r>
      <w:r w:rsidRPr="00586463">
        <w:rPr>
          <w:color w:val="000000"/>
        </w:rPr>
        <w:t>.</w:t>
      </w:r>
    </w:p>
    <w:p w14:paraId="05E1D47E" w14:textId="77777777" w:rsidR="00586463" w:rsidRPr="00586463" w:rsidRDefault="00586463" w:rsidP="00586463">
      <w:pPr>
        <w:jc w:val="center"/>
        <w:rPr>
          <w:lang w:val="en-FR"/>
        </w:rPr>
      </w:pPr>
    </w:p>
    <w:p w14:paraId="43A1A0D1" w14:textId="77777777" w:rsidR="00586463" w:rsidRPr="00586463" w:rsidRDefault="00586463" w:rsidP="00586463">
      <w:pPr>
        <w:jc w:val="center"/>
      </w:pPr>
      <w:r w:rsidRPr="00586463">
        <w:rPr>
          <w:color w:val="000000"/>
          <w:lang w:val="en-FR"/>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586463">
      <w:pPr>
        <w:jc w:val="center"/>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586463" w:rsidRDefault="00586463" w:rsidP="00586463">
      <w:pPr>
        <w:jc w:val="center"/>
      </w:pPr>
      <w:r w:rsidRPr="00586463">
        <w:rPr>
          <w:color w:val="000000"/>
          <w:lang w:val="en-FR"/>
        </w:rPr>
        <w:t>Publication</w:t>
      </w:r>
    </w:p>
    <w:p w14:paraId="205A3ACF" w14:textId="77777777" w:rsidR="00586463" w:rsidRPr="00586463" w:rsidRDefault="00586463" w:rsidP="00586463">
      <w:pPr>
        <w:jc w:val="center"/>
        <w:rPr>
          <w:lang w:val="en-FR"/>
        </w:rPr>
      </w:pPr>
    </w:p>
    <w:p w14:paraId="408ECF19" w14:textId="77777777" w:rsidR="00586463" w:rsidRPr="00586463" w:rsidRDefault="00586463" w:rsidP="00586463">
      <w:pPr>
        <w:jc w:val="center"/>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586463">
      <w:pPr>
        <w:jc w:val="center"/>
        <w:rPr>
          <w:lang w:val="en-FR"/>
        </w:rPr>
      </w:pPr>
    </w:p>
    <w:p w14:paraId="73E0CF41" w14:textId="77777777" w:rsidR="00586463" w:rsidRPr="00586463" w:rsidRDefault="00586463" w:rsidP="00586463">
      <w:pPr>
        <w:jc w:val="center"/>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586463">
      <w:pPr>
        <w:jc w:val="center"/>
        <w:rPr>
          <w:lang w:val="en-FR"/>
        </w:rPr>
      </w:pPr>
    </w:p>
    <w:p w14:paraId="33A503C8" w14:textId="77777777" w:rsidR="00586463" w:rsidRPr="00586463" w:rsidRDefault="00586463" w:rsidP="00586463">
      <w:pPr>
        <w:jc w:val="center"/>
      </w:pPr>
    </w:p>
    <w:p w14:paraId="5C8EEE8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586463">
      <w:pPr>
        <w:jc w:val="center"/>
        <w:rPr>
          <w:bdr w:val="none" w:sz="0" w:space="0" w:color="auto" w:frame="1"/>
          <w:shd w:val="clear" w:color="auto" w:fill="FFFFFF"/>
        </w:rPr>
      </w:pPr>
    </w:p>
    <w:p w14:paraId="119B5B4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586463">
      <w:pPr>
        <w:jc w:val="center"/>
        <w:rPr>
          <w:bdr w:val="none" w:sz="0" w:space="0" w:color="auto" w:frame="1"/>
          <w:shd w:val="clear" w:color="auto" w:fill="FFFFFF"/>
        </w:rPr>
      </w:pPr>
    </w:p>
    <w:p w14:paraId="446B661B" w14:textId="77777777" w:rsidR="00586463" w:rsidRPr="00586463" w:rsidRDefault="00586463" w:rsidP="00586463">
      <w:pPr>
        <w:jc w:val="center"/>
        <w:rPr>
          <w:bdr w:val="none" w:sz="0" w:space="0" w:color="auto" w:frame="1"/>
          <w:shd w:val="clear" w:color="auto" w:fill="FFFFFF"/>
        </w:rPr>
      </w:pPr>
    </w:p>
    <w:p w14:paraId="6738E64F" w14:textId="77777777" w:rsidR="00586463" w:rsidRPr="00586463" w:rsidRDefault="00586463" w:rsidP="00586463">
      <w:pPr>
        <w:jc w:val="center"/>
        <w:rPr>
          <w:bdr w:val="none" w:sz="0" w:space="0" w:color="auto" w:frame="1"/>
          <w:shd w:val="clear" w:color="auto" w:fill="FFFFFF"/>
        </w:rPr>
      </w:pPr>
    </w:p>
    <w:p w14:paraId="0CE85000" w14:textId="77777777" w:rsidR="00586463" w:rsidRPr="00586463" w:rsidRDefault="00586463" w:rsidP="00586463">
      <w:pPr>
        <w:jc w:val="center"/>
        <w:rPr>
          <w:bdr w:val="none" w:sz="0" w:space="0" w:color="auto" w:frame="1"/>
          <w:shd w:val="clear" w:color="auto" w:fill="FFFFFF"/>
        </w:rPr>
      </w:pPr>
    </w:p>
    <w:p w14:paraId="4751C7AC" w14:textId="77777777" w:rsidR="00586463" w:rsidRPr="00586463" w:rsidRDefault="00586463" w:rsidP="00586463">
      <w:pPr>
        <w:jc w:val="center"/>
        <w:rPr>
          <w:bdr w:val="none" w:sz="0" w:space="0" w:color="auto" w:frame="1"/>
          <w:shd w:val="clear" w:color="auto" w:fill="FFFFFF"/>
        </w:rPr>
      </w:pPr>
    </w:p>
    <w:p w14:paraId="2765E9C0"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lastRenderedPageBreak/>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586463">
      <w:pPr>
        <w:jc w:val="center"/>
        <w:rPr>
          <w:bdr w:val="none" w:sz="0" w:space="0" w:color="auto" w:frame="1"/>
          <w:shd w:val="clear" w:color="auto" w:fill="FFFFFF"/>
        </w:rPr>
      </w:pPr>
    </w:p>
    <w:p w14:paraId="29BCE857" w14:textId="77777777" w:rsidR="00586463" w:rsidRPr="00586463" w:rsidRDefault="00586463" w:rsidP="00586463">
      <w:pPr>
        <w:jc w:val="center"/>
        <w:rPr>
          <w:bdr w:val="none" w:sz="0" w:space="0" w:color="auto" w:frame="1"/>
          <w:shd w:val="clear" w:color="auto" w:fill="FFFFFF"/>
        </w:rPr>
      </w:pPr>
    </w:p>
    <w:p w14:paraId="4F2A17F6" w14:textId="77777777" w:rsidR="00586463" w:rsidRPr="00586463" w:rsidRDefault="00586463" w:rsidP="00586463">
      <w:pPr>
        <w:jc w:val="center"/>
        <w:rPr>
          <w:bdr w:val="none" w:sz="0" w:space="0" w:color="auto" w:frame="1"/>
          <w:shd w:val="clear" w:color="auto" w:fill="FFFFFF"/>
        </w:rPr>
      </w:pPr>
    </w:p>
    <w:p w14:paraId="1CE627B7" w14:textId="77777777" w:rsidR="00586463" w:rsidRPr="00586463" w:rsidRDefault="00586463" w:rsidP="00586463">
      <w:pPr>
        <w:jc w:val="center"/>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77777777" w:rsidR="00586463" w:rsidRPr="00586463" w:rsidRDefault="00586463" w:rsidP="00586463">
      <w:pPr>
        <w:jc w:val="cente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D50699"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D50699"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D50699"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lastRenderedPageBreak/>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D50699"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D50699"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D50699"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D50699"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D50699"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D50699"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D50699"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7B75AC60"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w:t>
            </w:r>
            <w:proofErr w:type="spellStart"/>
            <w:r w:rsidRPr="00586463">
              <w:rPr>
                <w:b/>
                <w:bCs/>
                <w:sz w:val="16"/>
                <w:szCs w:val="16"/>
              </w:rPr>
              <w:t>articke</w:t>
            </w:r>
            <w:proofErr w:type="spellEnd"/>
            <w:r w:rsidRPr="00586463">
              <w:rPr>
                <w:b/>
                <w:bCs/>
                <w:sz w:val="16"/>
                <w:szCs w:val="16"/>
              </w:rPr>
              <w:t xml:space="preserv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D50699"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D50699"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C5E4F" w14:textId="77777777" w:rsidR="00AE0CCD" w:rsidRDefault="00AE0CCD">
      <w:r>
        <w:separator/>
      </w:r>
    </w:p>
  </w:endnote>
  <w:endnote w:type="continuationSeparator" w:id="0">
    <w:p w14:paraId="7ABD6549" w14:textId="77777777" w:rsidR="00AE0CCD" w:rsidRDefault="00AE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6638" w14:textId="77777777" w:rsidR="00AE0CCD" w:rsidRDefault="00AE0CCD">
      <w:r>
        <w:separator/>
      </w:r>
    </w:p>
  </w:footnote>
  <w:footnote w:type="continuationSeparator" w:id="0">
    <w:p w14:paraId="6E4781F3" w14:textId="77777777" w:rsidR="00AE0CCD" w:rsidRDefault="00AE0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E0CCD">
      <w:rPr>
        <w:noProof/>
      </w:rPr>
      <w:pict w14:anchorId="4E35E0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AE0CCD">
    <w:pPr>
      <w:pStyle w:val="Header"/>
      <w:ind w:right="360"/>
    </w:pPr>
    <w:r>
      <w:rPr>
        <w:noProof/>
      </w:rPr>
      <w:pict w14:anchorId="3F1F3B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AE0CCD" w:rsidP="00D279D1">
    <w:pPr>
      <w:pStyle w:val="Header"/>
      <w:tabs>
        <w:tab w:val="clear" w:pos="4536"/>
        <w:tab w:val="clear" w:pos="9072"/>
      </w:tabs>
    </w:pPr>
    <w:r>
      <w:rPr>
        <w:noProof/>
      </w:rPr>
      <w:pict w14:anchorId="7CE27E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E0CCD" w:rsidP="00D279D1">
                          <w:pPr>
                            <w:pStyle w:val="Cerfa"/>
                            <w:rPr>
                              <w:sz w:val="16"/>
                              <w:szCs w:val="16"/>
                            </w:rPr>
                          </w:pPr>
                          <w:r>
                            <w:rPr>
                              <w:noProof/>
                            </w:rPr>
                            <w:object w:dxaOrig="767" w:dyaOrig="531" w14:anchorId="6CAB4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4953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E0CCD" w:rsidP="00D279D1">
                    <w:pPr>
                      <w:pStyle w:val="Cerfa"/>
                      <w:rPr>
                        <w:sz w:val="16"/>
                        <w:szCs w:val="16"/>
                      </w:rPr>
                    </w:pPr>
                    <w:r>
                      <w:rPr>
                        <w:noProof/>
                      </w:rPr>
                      <w:object w:dxaOrig="767" w:dyaOrig="531" w14:anchorId="6CAB4409">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4953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0E9B"/>
    <w:rsid w:val="001F50CA"/>
    <w:rsid w:val="001F70E6"/>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147BB"/>
    <w:rsid w:val="005262F8"/>
    <w:rsid w:val="0053630C"/>
    <w:rsid w:val="00542289"/>
    <w:rsid w:val="005507A3"/>
    <w:rsid w:val="0055590B"/>
    <w:rsid w:val="0056496D"/>
    <w:rsid w:val="00566537"/>
    <w:rsid w:val="00582B0B"/>
    <w:rsid w:val="00586463"/>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7BD4"/>
    <w:rsid w:val="00AE0CCD"/>
    <w:rsid w:val="00AE2F99"/>
    <w:rsid w:val="00AE3745"/>
    <w:rsid w:val="00AF7DFC"/>
    <w:rsid w:val="00B01295"/>
    <w:rsid w:val="00B03B0D"/>
    <w:rsid w:val="00B12F14"/>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1782"/>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42</Pages>
  <Words>13953</Words>
  <Characters>79535</Characters>
  <Application>Microsoft Office Word</Application>
  <DocSecurity>0</DocSecurity>
  <Lines>662</Lines>
  <Paragraphs>186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49</cp:revision>
  <cp:lastPrinted>2021-11-30T08:37:00Z</cp:lastPrinted>
  <dcterms:created xsi:type="dcterms:W3CDTF">2022-04-08T14:14:00Z</dcterms:created>
  <dcterms:modified xsi:type="dcterms:W3CDTF">2022-12-15T21:46:00Z</dcterms:modified>
</cp:coreProperties>
</file>