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 xml:space="preserve">Convention n° {% if </w:t>
      </w:r>
      <w:proofErr w:type="spellStart"/>
      <w:proofErr w:type="gramStart"/>
      <w:r w:rsidRPr="00586463">
        <w:rPr>
          <w:b/>
          <w:bCs/>
        </w:rPr>
        <w:t>convention.numero</w:t>
      </w:r>
      <w:proofErr w:type="spellEnd"/>
      <w:proofErr w:type="gramEnd"/>
      <w:r w:rsidRPr="00586463">
        <w:rPr>
          <w:b/>
          <w:bCs/>
        </w:rPr>
        <w:t xml:space="preserve"> %}{{</w:t>
      </w:r>
      <w:proofErr w:type="spellStart"/>
      <w:r w:rsidRPr="00586463">
        <w:rPr>
          <w:b/>
          <w:bCs/>
        </w:rPr>
        <w:t>convention.numero</w:t>
      </w:r>
      <w:proofErr w:type="spellEnd"/>
      <w:r w:rsidRPr="00586463">
        <w:rPr>
          <w:b/>
          <w:bCs/>
        </w:rPr>
        <w:t xml:space="preserve">}}{% </w:t>
      </w:r>
      <w:proofErr w:type="spellStart"/>
      <w:r w:rsidRPr="00586463">
        <w:rPr>
          <w:b/>
          <w:bCs/>
        </w:rPr>
        <w:t>else</w:t>
      </w:r>
      <w:proofErr w:type="spellEnd"/>
      <w:r w:rsidRPr="00586463">
        <w:rPr>
          <w:b/>
          <w:bCs/>
        </w:rPr>
        <w:t xml:space="preserve"> %}</w:t>
      </w:r>
      <w:r w:rsidRPr="00586463">
        <w:rPr>
          <w:i/>
          <w:iCs/>
          <w:sz w:val="16"/>
          <w:szCs w:val="16"/>
        </w:rPr>
        <w:t>Le numéro de la convention sera défini et ajouté ici une fois la convention validée</w:t>
      </w:r>
      <w:r w:rsidRPr="00586463">
        <w:rPr>
          <w:b/>
          <w:bCs/>
        </w:rPr>
        <w:t xml:space="preserve">{% </w:t>
      </w:r>
      <w:proofErr w:type="spellStart"/>
      <w:r w:rsidRPr="00586463">
        <w:rPr>
          <w:b/>
          <w:bCs/>
        </w:rPr>
        <w:t>endif</w:t>
      </w:r>
      <w:proofErr w:type="spellEnd"/>
      <w:r w:rsidRPr="00586463">
        <w:rPr>
          <w:b/>
          <w:bCs/>
        </w:rPr>
        <w:t xml:space="preserve">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77777777" w:rsidR="00586463" w:rsidRPr="00586463" w:rsidRDefault="00586463" w:rsidP="00586463">
      <w:pPr>
        <w:jc w:val="center"/>
      </w:pPr>
      <w:r w:rsidRPr="00586463">
        <w:rPr>
          <w:b/>
          <w:bCs/>
        </w:rPr>
        <w:t>Convention conclue entre l'état,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77777777" w:rsidR="00586463" w:rsidRPr="00586463" w:rsidRDefault="00586463" w:rsidP="00586463">
      <w:pPr>
        <w:jc w:val="both"/>
      </w:pPr>
      <w:r w:rsidRPr="00586463">
        <w:br/>
        <w:t>Le ministre chargé du logement, agissant au nom de l'état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4C74AF81" w:rsidR="00586463" w:rsidRPr="00586463" w:rsidRDefault="00586463" w:rsidP="00586463">
      <w:pPr>
        <w:jc w:val="both"/>
      </w:pPr>
      <w:proofErr w:type="gramStart"/>
      <w:r w:rsidRPr="00586463">
        <w:t xml:space="preserve">{{ </w:t>
      </w:r>
      <w:proofErr w:type="spellStart"/>
      <w:r w:rsidRPr="00586463">
        <w:t>bailleur.nom</w:t>
      </w:r>
      <w:proofErr w:type="gramEnd"/>
      <w:r w:rsidRPr="00586463">
        <w:t>|upper</w:t>
      </w:r>
      <w:proofErr w:type="spellEnd"/>
      <w:r w:rsidRPr="00586463">
        <w:t xml:space="preserve">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par {{ </w:t>
      </w:r>
      <w:proofErr w:type="spellStart"/>
      <w:r w:rsidRPr="00586463">
        <w:t>convention.signataire_nom</w:t>
      </w:r>
      <w:proofErr w:type="spellEnd"/>
      <w:r w:rsidRPr="00586463">
        <w:t xml:space="preserve"> }}, {{ </w:t>
      </w:r>
      <w:proofErr w:type="spellStart"/>
      <w:r w:rsidRPr="00586463">
        <w:t>convention.signataire_fonction</w:t>
      </w:r>
      <w:proofErr w:type="spellEnd"/>
      <w:r w:rsidRPr="00586463">
        <w:t xml:space="preserve"> }} agissant en vertu de la délibération du Conseil d’Administration en date du {{ </w:t>
      </w:r>
      <w:proofErr w:type="spellStart"/>
      <w:r w:rsidRPr="00586463">
        <w:t>convention.signataire_date_deliberation|d</w:t>
      </w:r>
      <w:proofErr w:type="spellEnd"/>
      <w:r w:rsidRPr="00586463">
        <w:t xml:space="preserve">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77AA605F" w:rsidR="00586463" w:rsidRDefault="00586463" w:rsidP="00586463">
      <w:pPr>
        <w:jc w:val="both"/>
      </w:pPr>
      <w:r w:rsidRPr="00586463">
        <w:rPr>
          <w:rFonts w:eastAsia="Arial Unicode MS"/>
        </w:rPr>
        <w:t xml:space="preserve">{{ </w:t>
      </w:r>
      <w:proofErr w:type="spellStart"/>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w:t>
      </w:r>
      <w:proofErr w:type="spellEnd"/>
      <w:r w:rsidRPr="00586463">
        <w:rPr>
          <w:rFonts w:eastAsia="Arial Unicode MS"/>
        </w:rPr>
        <w:t xml:space="preserve"> }} [Organisme agréé gestionnaire du logement-foyer, sauf dans le cas où le propriétaire est gestionnaire direct] représenté (e) par {{ </w:t>
      </w:r>
      <w:proofErr w:type="spellStart"/>
      <w:r w:rsidRPr="00586463">
        <w:rPr>
          <w:rFonts w:eastAsia="Arial Unicode MS"/>
        </w:rPr>
        <w:t>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 </w:t>
      </w:r>
      <w:proofErr w:type="spellStart"/>
      <w:r w:rsidRPr="00586463">
        <w:rPr>
          <w:rFonts w:eastAsia="Arial Unicode MS"/>
        </w:rPr>
        <w:lastRenderedPageBreak/>
        <w:t>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proofErr w:type="spellEnd"/>
      <w:r w:rsidRPr="00586463">
        <w:rPr>
          <w:rFonts w:eastAsia="Arial Unicode MS"/>
        </w:rPr>
        <w:t xml:space="preserve"> }} agissant en vertu de la délibération du Conseil d’Administration en date du {{ </w:t>
      </w:r>
      <w:proofErr w:type="spellStart"/>
      <w:r w:rsidRPr="00586463">
        <w:rPr>
          <w:rFonts w:eastAsia="Arial Unicode MS"/>
        </w:rPr>
        <w:t>convention.</w:t>
      </w:r>
      <w:r>
        <w:rPr>
          <w:rFonts w:eastAsia="Arial Unicode MS"/>
        </w:rPr>
        <w:t>gestionnaire_</w:t>
      </w:r>
      <w:r w:rsidRPr="00586463">
        <w:rPr>
          <w:rFonts w:eastAsia="Arial Unicode MS"/>
        </w:rPr>
        <w:t>signataire_date_deliberation|</w:t>
      </w:r>
      <w:r w:rsidR="00B52949">
        <w:rPr>
          <w:rFonts w:eastAsia="Arial Unicode MS"/>
        </w:rPr>
        <w:t>dd</w:t>
      </w:r>
      <w:proofErr w:type="spellEnd"/>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0270D20A" w:rsidR="00586463" w:rsidRPr="00586463" w:rsidRDefault="00586463" w:rsidP="00586463">
      <w:pPr>
        <w:jc w:val="both"/>
      </w:pPr>
      <w:r w:rsidRPr="00586463">
        <w:t xml:space="preserve">[Logements-foyers hors habitat inclusif] Vu l'autorisation délivrée au gestionnaire par le président du conseil départemental ou par l'autorité compétente de l'état, au titre de l'article L. 313-3 du code de l'action sociale et des familles, en date du </w:t>
      </w:r>
      <w:proofErr w:type="gramStart"/>
      <w:r w:rsidRPr="00586463">
        <w:t>{{</w:t>
      </w:r>
      <w:r>
        <w:t xml:space="preserve"> </w:t>
      </w:r>
      <w:proofErr w:type="spellStart"/>
      <w:r>
        <w:t>programme</w:t>
      </w:r>
      <w:proofErr w:type="gramEnd"/>
      <w:r>
        <w:t>.</w:t>
      </w:r>
      <w:r w:rsidRPr="00586463">
        <w:t>date_autorisation_hors_habitat_inclusif</w:t>
      </w:r>
      <w:r w:rsidR="00962961">
        <w:t>|d</w:t>
      </w:r>
      <w:r w:rsidR="00B52949">
        <w:t>d</w:t>
      </w:r>
      <w:proofErr w:type="spellEnd"/>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7D2F73FF" w:rsidR="00586463" w:rsidRPr="00586463" w:rsidRDefault="00586463" w:rsidP="00586463">
      <w:pPr>
        <w:jc w:val="both"/>
      </w:pPr>
      <w:r w:rsidRPr="00586463">
        <w:t xml:space="preserve">[Le cas échéant] Vu la convention de location, jointe à la présente convention, en date du </w:t>
      </w:r>
      <w:proofErr w:type="gramStart"/>
      <w:r w:rsidRPr="00586463">
        <w:t>{{</w:t>
      </w:r>
      <w:r>
        <w:t xml:space="preserve"> </w:t>
      </w:r>
      <w:proofErr w:type="spellStart"/>
      <w:r>
        <w:t>programme</w:t>
      </w:r>
      <w:proofErr w:type="gramEnd"/>
      <w:r>
        <w:t>.date_convention_location</w:t>
      </w:r>
      <w:r w:rsidR="00B52949">
        <w:t>|dd</w:t>
      </w:r>
      <w:proofErr w:type="spellEnd"/>
      <w:r>
        <w:t xml:space="preserve"> </w:t>
      </w:r>
      <w:r w:rsidRPr="00586463">
        <w:t>}} conclue entre le propriétaire et le gestionnaire ; justificatif convention de location à inclure dans le projet</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rPr>
          <w:lang w:val="en-FR"/>
        </w:rP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77777777"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w:t>
      </w:r>
      <w:proofErr w:type="gramStart"/>
      <w:r w:rsidRPr="00586463">
        <w:t xml:space="preserve">l'habitation, </w:t>
      </w:r>
      <w:r w:rsidRPr="00586463">
        <w:rPr>
          <w:color w:val="000000"/>
        </w:rPr>
        <w:t> pour</w:t>
      </w:r>
      <w:proofErr w:type="gramEnd"/>
      <w:r w:rsidRPr="00586463">
        <w:rPr>
          <w:color w:val="000000"/>
        </w:rPr>
        <w:t xml:space="preserve"> le logement-foyer de [nom et adresse de l'établissement] </w:t>
      </w:r>
      <w:r w:rsidRPr="00586463">
        <w:t xml:space="preserve">{{ programme.nom }} à {{ programme.adresse|inline_text_multiline }} à {{ programme.code_postal }}, {{ programme.ville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rPr>
          <w:lang w:val="en-FR"/>
        </w:rPr>
        <w:t>La présente convention prend effet à compter de sa date de signature.</w:t>
      </w:r>
    </w:p>
    <w:p w14:paraId="15453AF2" w14:textId="77777777" w:rsidR="00586463" w:rsidRPr="00586463" w:rsidRDefault="00586463" w:rsidP="00D56151">
      <w:pPr>
        <w:jc w:val="both"/>
        <w:rPr>
          <w:lang w:val="en-FR"/>
        </w:rPr>
      </w:pPr>
    </w:p>
    <w:p w14:paraId="1BF300DA" w14:textId="6CBEAC0E" w:rsidR="00586463" w:rsidRPr="00586463" w:rsidRDefault="00586463" w:rsidP="00D56151">
      <w:pPr>
        <w:jc w:val="both"/>
      </w:pPr>
      <w:r w:rsidRPr="00586463">
        <w:rPr>
          <w:lang w:val="en-FR"/>
        </w:rPr>
        <w:t xml:space="preserve">Elle expire le </w:t>
      </w:r>
      <w:r w:rsidRPr="00586463">
        <w:t xml:space="preserve">{{ </w:t>
      </w:r>
      <w:proofErr w:type="spellStart"/>
      <w:r w:rsidRPr="00586463">
        <w:t>convention.date_fin_conventionnement|d</w:t>
      </w:r>
      <w:proofErr w:type="spellEnd"/>
      <w:r w:rsidRPr="00586463">
        <w:t xml:space="preserve"> }} </w:t>
      </w:r>
      <w:r w:rsidRPr="00586463">
        <w:rPr>
          <w:lang w:val="en-FR"/>
        </w:rPr>
        <w:t>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rPr>
          <w:lang w:val="en-FR"/>
        </w:rPr>
      </w:pPr>
    </w:p>
    <w:p w14:paraId="0FD698DB" w14:textId="77777777" w:rsidR="00586463" w:rsidRPr="00586463" w:rsidRDefault="00586463" w:rsidP="00D56151">
      <w:pPr>
        <w:jc w:val="both"/>
      </w:pPr>
      <w:r w:rsidRPr="00586463">
        <w:rPr>
          <w:lang w:val="en-FR"/>
        </w:rPr>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rPr>
          <w:lang w:val="en-FR"/>
        </w:rPr>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w:t>
      </w:r>
      <w:r w:rsidRPr="00586463">
        <w:rPr>
          <w:lang w:val="en-FR"/>
        </w:rPr>
        <w:lastRenderedPageBreak/>
        <w:t>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rPr>
          <w:lang w:val="en-FR"/>
        </w:rPr>
      </w:pPr>
    </w:p>
    <w:p w14:paraId="05664D47" w14:textId="77777777" w:rsidR="00586463" w:rsidRPr="00586463" w:rsidRDefault="00586463" w:rsidP="00D56151">
      <w:pPr>
        <w:jc w:val="both"/>
      </w:pPr>
      <w:r w:rsidRPr="00586463">
        <w:rPr>
          <w:lang w:val="en-FR"/>
        </w:rPr>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rPr>
          <w:lang w:val="en-FR"/>
        </w:rPr>
      </w:pPr>
    </w:p>
    <w:p w14:paraId="1FE6A168" w14:textId="77777777" w:rsidR="00586463" w:rsidRPr="00586463" w:rsidRDefault="00586463" w:rsidP="00D56151">
      <w:pPr>
        <w:jc w:val="both"/>
      </w:pPr>
      <w:r w:rsidRPr="00586463">
        <w:rPr>
          <w:lang w:val="en-FR"/>
        </w:rPr>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rPr>
          <w:lang w:val="en-FR"/>
        </w:rPr>
      </w:pPr>
    </w:p>
    <w:p w14:paraId="1835B75D" w14:textId="77777777" w:rsidR="00586463" w:rsidRPr="00586463" w:rsidRDefault="00586463" w:rsidP="00D56151">
      <w:pPr>
        <w:jc w:val="both"/>
      </w:pPr>
      <w:r w:rsidRPr="00586463">
        <w:rPr>
          <w:lang w:val="en-FR"/>
        </w:rPr>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rPr>
          <w:lang w:val="en-FR"/>
        </w:rPr>
      </w:pPr>
    </w:p>
    <w:p w14:paraId="44F83D6C" w14:textId="77777777" w:rsidR="00586463" w:rsidRPr="00586463" w:rsidRDefault="00586463" w:rsidP="00673734">
      <w:pPr>
        <w:jc w:val="both"/>
      </w:pPr>
      <w:r w:rsidRPr="00586463">
        <w:rPr>
          <w:lang w:val="en-FR"/>
        </w:rPr>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rPr>
          <w:lang w:val="en-FR"/>
        </w:rPr>
      </w:pPr>
    </w:p>
    <w:p w14:paraId="31CEE0FE" w14:textId="77777777" w:rsidR="00586463" w:rsidRPr="00586463" w:rsidRDefault="00586463" w:rsidP="00673734">
      <w:pPr>
        <w:jc w:val="both"/>
      </w:pPr>
      <w:r w:rsidRPr="00586463">
        <w:rPr>
          <w:lang w:val="en-FR"/>
        </w:rPr>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rPr>
          <w:lang w:val="en-FR"/>
        </w:rPr>
      </w:pPr>
    </w:p>
    <w:p w14:paraId="7E151181" w14:textId="77777777" w:rsidR="00586463" w:rsidRPr="00586463" w:rsidRDefault="00586463" w:rsidP="00673734">
      <w:pPr>
        <w:jc w:val="both"/>
      </w:pPr>
      <w:r w:rsidRPr="00586463">
        <w:rPr>
          <w:lang w:val="en-FR"/>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rPr>
          <w:lang w:val="en-FR"/>
        </w:rPr>
      </w:pPr>
    </w:p>
    <w:p w14:paraId="7EB72A28" w14:textId="77777777" w:rsidR="00586463" w:rsidRPr="00586463" w:rsidRDefault="00586463" w:rsidP="00673734">
      <w:pPr>
        <w:jc w:val="both"/>
      </w:pPr>
      <w:r w:rsidRPr="00586463">
        <w:rPr>
          <w:lang w:val="en-FR"/>
        </w:rPr>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rPr>
          <w:lang w:val="en-FR"/>
        </w:rP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rPr>
          <w:lang w:val="en-FR"/>
        </w:rPr>
        <w:t>Le gestionnaire s'engage à réserver le logement-foyer :</w:t>
      </w:r>
    </w:p>
    <w:p w14:paraId="4A30D524" w14:textId="77777777" w:rsidR="00586463" w:rsidRPr="00586463" w:rsidRDefault="00586463" w:rsidP="00673734">
      <w:pPr>
        <w:jc w:val="both"/>
      </w:pPr>
      <w:r w:rsidRPr="00586463">
        <w:rPr>
          <w:lang w:val="en-FR"/>
        </w:rPr>
        <w:t>- soit aux personnes âgées seules ou en ménage dans l'établissement suivant :</w:t>
      </w:r>
    </w:p>
    <w:p w14:paraId="4E6DB1C0" w14:textId="77777777" w:rsidR="00586463" w:rsidRPr="00D50699" w:rsidRDefault="00586463" w:rsidP="00673734">
      <w:pPr>
        <w:jc w:val="both"/>
      </w:pPr>
      <w:r w:rsidRPr="00D50699">
        <w:rPr>
          <w:lang w:val="en-FR"/>
        </w:rPr>
        <w:t>[cocher la case prévue selon le type d'établissement retenu] :</w:t>
      </w:r>
    </w:p>
    <w:p w14:paraId="0C9A1837" w14:textId="646ABA81" w:rsidR="00AA3F2C" w:rsidRPr="00D50699" w:rsidRDefault="00AA3F2C" w:rsidP="00673734">
      <w:pPr>
        <w:jc w:val="both"/>
      </w:pPr>
      <w:r w:rsidRPr="00D50699">
        <w:t xml:space="preserve">{% if </w:t>
      </w:r>
      <w:proofErr w:type="spellStart"/>
      <w:proofErr w:type="gramStart"/>
      <w:r w:rsidRPr="00D50699">
        <w:t>convention.attribution</w:t>
      </w:r>
      <w:proofErr w:type="gramEnd"/>
      <w:r w:rsidRPr="00D50699">
        <w:t>_agees_autonomie</w:t>
      </w:r>
      <w:proofErr w:type="spellEnd"/>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xml:space="preserve">{% </w:t>
      </w:r>
      <w:proofErr w:type="spellStart"/>
      <w:r w:rsidRPr="00D50699">
        <w:t>endif</w:t>
      </w:r>
      <w:proofErr w:type="spellEnd"/>
      <w:r w:rsidRPr="00D50699">
        <w:t xml:space="preserve"> -%}</w:t>
      </w:r>
    </w:p>
    <w:p w14:paraId="6148ED43" w14:textId="2F99CA47" w:rsidR="00586463" w:rsidRPr="00D50699" w:rsidRDefault="00586463" w:rsidP="00673734">
      <w:pPr>
        <w:jc w:val="both"/>
      </w:pPr>
      <w:r w:rsidRPr="00D50699">
        <w:rPr>
          <w:lang w:val="en-FR"/>
        </w:rPr>
        <w:t>Résidence autonomie.</w:t>
      </w:r>
    </w:p>
    <w:p w14:paraId="78821367" w14:textId="5E9C082C"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rPr>
          <w:lang w:val="en-FR"/>
        </w:rPr>
        <w:lastRenderedPageBreak/>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rPr>
          <w:lang w:val="en-FR"/>
        </w:rPr>
        <w:t>Unité pour personnes désorientées (unités Alzheimer, ...).</w:t>
      </w:r>
    </w:p>
    <w:p w14:paraId="5B96537A" w14:textId="5A5846A7" w:rsidR="005147BB" w:rsidRPr="00D50699" w:rsidRDefault="005147BB" w:rsidP="005147BB">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rPr>
          <w:lang w:val="en-FR"/>
        </w:rPr>
        <w:t>Petite unité de vie (établissement de moins de 25 places autorisées).</w:t>
      </w:r>
    </w:p>
    <w:p w14:paraId="37D2E39B" w14:textId="39B5E3E8" w:rsidR="005147BB"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w:t>
      </w:r>
      <w:r w:rsidRPr="00D50699">
        <w:t xml:space="preserve"> %}</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2615C94C" w14:textId="2F96D52E" w:rsidR="00586463" w:rsidRPr="00D50699" w:rsidRDefault="00586463" w:rsidP="00673734">
      <w:pPr>
        <w:jc w:val="both"/>
      </w:pPr>
      <w:r w:rsidRPr="00D50699">
        <w:rPr>
          <w:lang w:val="en-FR"/>
        </w:rPr>
        <w:t>Autres [préciser] ;</w:t>
      </w:r>
    </w:p>
    <w:p w14:paraId="65161A07" w14:textId="1BF17921" w:rsidR="00D50699" w:rsidRPr="00D50699" w:rsidRDefault="005147BB" w:rsidP="005147BB">
      <w:pPr>
        <w:jc w:val="both"/>
      </w:pPr>
      <w:r w:rsidRPr="00D50699">
        <w:t xml:space="preserve">{% if </w:t>
      </w:r>
      <w:proofErr w:type="gramStart"/>
      <w:r w:rsidRPr="00D50699">
        <w:t>convention.</w:t>
      </w:r>
      <w:r w:rsidRPr="00D50699">
        <w:rPr>
          <w:lang w:val="en-FR"/>
        </w:rPr>
        <w:t>attribution</w:t>
      </w:r>
      <w:proofErr w:type="gramEnd"/>
      <w:r w:rsidRPr="00D50699">
        <w:rPr>
          <w:lang w:val="en-FR"/>
        </w:rPr>
        <w:t>_agees_autre_detail</w:t>
      </w:r>
      <w:r w:rsidRPr="00D50699">
        <w:t xml:space="preserve"> </w:t>
      </w:r>
      <w:r w:rsidR="00D50699" w:rsidRPr="00D50699">
        <w:t>-</w:t>
      </w:r>
      <w:r w:rsidRPr="00D50699">
        <w:t>%}</w:t>
      </w:r>
    </w:p>
    <w:p w14:paraId="0DE40E0B" w14:textId="77777777" w:rsidR="00D50699" w:rsidRPr="00D50699" w:rsidRDefault="005147BB" w:rsidP="005147BB">
      <w:pPr>
        <w:jc w:val="both"/>
      </w:pPr>
      <w:proofErr w:type="gramStart"/>
      <w:r w:rsidRPr="00D50699">
        <w:t>{{ convention</w:t>
      </w:r>
      <w:proofErr w:type="gramEnd"/>
      <w:r w:rsidRPr="00D50699">
        <w:t>.</w:t>
      </w:r>
      <w:r w:rsidRPr="00D50699">
        <w:rPr>
          <w:lang w:val="en-FR"/>
        </w:rPr>
        <w:t>attribution_agees_autre_detail</w:t>
      </w:r>
      <w:r w:rsidRPr="00D50699">
        <w:t xml:space="preserve"> }}</w:t>
      </w:r>
    </w:p>
    <w:p w14:paraId="321247DA" w14:textId="19C0A0C3" w:rsidR="005147BB" w:rsidRPr="00D50699" w:rsidRDefault="005147BB" w:rsidP="005147BB">
      <w:pPr>
        <w:jc w:val="both"/>
      </w:pPr>
      <w:r w:rsidRPr="00D50699">
        <w:t xml:space="preserve">{% </w:t>
      </w:r>
      <w:proofErr w:type="spellStart"/>
      <w:r w:rsidRPr="00D50699">
        <w:t>endif</w:t>
      </w:r>
      <w:proofErr w:type="spellEnd"/>
      <w:r w:rsidRPr="00D50699">
        <w:t xml:space="preserve"> %}</w:t>
      </w:r>
    </w:p>
    <w:p w14:paraId="2CD83AF5" w14:textId="77777777" w:rsidR="00586463" w:rsidRPr="00D50699" w:rsidRDefault="00586463" w:rsidP="00673734">
      <w:pPr>
        <w:jc w:val="both"/>
      </w:pPr>
      <w:r w:rsidRPr="00D50699">
        <w:rPr>
          <w:lang w:val="en-FR"/>
        </w:rPr>
        <w:t>- soit aux personnes handicapées seules ou en ménage dans l'établissement suivant :</w:t>
      </w:r>
    </w:p>
    <w:p w14:paraId="7E5A9461" w14:textId="3F01340F" w:rsidR="00586463" w:rsidRPr="00D50699" w:rsidRDefault="00586463" w:rsidP="00673734">
      <w:pPr>
        <w:jc w:val="both"/>
      </w:pPr>
      <w:r w:rsidRPr="00D50699">
        <w:rPr>
          <w:lang w:val="en-FR"/>
        </w:rPr>
        <w:t>[cocher la case prévue selon le type d'établissement retenu] :</w:t>
      </w:r>
    </w:p>
    <w:p w14:paraId="50F37961" w14:textId="7429DEE4"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73FB4319" w14:textId="668FA416" w:rsidR="00586463" w:rsidRPr="00D50699" w:rsidRDefault="00586463" w:rsidP="00673734">
      <w:pPr>
        <w:jc w:val="both"/>
      </w:pPr>
      <w:r w:rsidRPr="00D50699">
        <w:rPr>
          <w:lang w:val="en-FR"/>
        </w:rPr>
        <w:t>Foyer.</w:t>
      </w:r>
    </w:p>
    <w:p w14:paraId="601573F2" w14:textId="614486A6"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_handicapes_foyer_de_vie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094A0BA6" w14:textId="4B7F1D30" w:rsidR="00586463" w:rsidRPr="00D50699" w:rsidRDefault="00586463" w:rsidP="00673734">
      <w:pPr>
        <w:jc w:val="both"/>
      </w:pPr>
      <w:r w:rsidRPr="00D50699">
        <w:rPr>
          <w:lang w:val="en-FR"/>
        </w:rPr>
        <w:t>Foyer de vie ou occupationnel.</w:t>
      </w:r>
    </w:p>
    <w:p w14:paraId="2B9D0141" w14:textId="6291EB06" w:rsidR="005147BB" w:rsidRPr="00D50699" w:rsidRDefault="005147BB" w:rsidP="005147BB">
      <w:pPr>
        <w:jc w:val="both"/>
        <w:rPr>
          <w:lang w:val="en-FR"/>
        </w:rPr>
      </w:pPr>
      <w:r w:rsidRPr="00D50699">
        <w:rPr>
          <w:lang w:val="en-US"/>
        </w:rPr>
        <w:t xml:space="preserve">{% if </w:t>
      </w:r>
      <w:proofErr w:type="gramStart"/>
      <w:r w:rsidRPr="00D50699">
        <w:rPr>
          <w:lang w:val="en-US"/>
        </w:rPr>
        <w:t>convention.</w:t>
      </w:r>
      <w:r w:rsidR="001F0E9B" w:rsidRPr="00D50699">
        <w:rPr>
          <w:lang w:val="en-FR"/>
        </w:rPr>
        <w:t>attribution</w:t>
      </w:r>
      <w:proofErr w:type="gramEnd"/>
      <w:r w:rsidR="001F0E9B" w:rsidRPr="00D50699">
        <w:rPr>
          <w:lang w:val="en-FR"/>
        </w:rPr>
        <w:t>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rPr>
          <w:lang w:val="en-FR"/>
        </w:rPr>
        <w:t>Foyer d'accueil médicalisé.</w:t>
      </w:r>
    </w:p>
    <w:p w14:paraId="17CDAE08" w14:textId="64D99487" w:rsidR="005147BB" w:rsidRPr="00D50699" w:rsidRDefault="005147BB" w:rsidP="005147BB">
      <w:pPr>
        <w:jc w:val="both"/>
        <w:rPr>
          <w:lang w:val="en-FR"/>
        </w:rPr>
      </w:pPr>
      <w:r w:rsidRPr="00D50699">
        <w:t xml:space="preserve">{% if </w:t>
      </w:r>
      <w:proofErr w:type="gramStart"/>
      <w:r w:rsidRPr="00D50699">
        <w:t>convention.</w:t>
      </w:r>
      <w:r w:rsidR="001F0E9B" w:rsidRPr="00D50699">
        <w:rPr>
          <w:lang w:val="en-FR"/>
        </w:rPr>
        <w:t>attribution</w:t>
      </w:r>
      <w:proofErr w:type="gramEnd"/>
      <w:r w:rsidR="001F0E9B" w:rsidRPr="00D50699">
        <w:rPr>
          <w:lang w:val="en-FR"/>
        </w:rPr>
        <w:t>_handicapes_autre</w:t>
      </w:r>
      <w:r w:rsidR="001F0E9B" w:rsidRPr="00D50699">
        <w:t xml:space="preserv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000000">
        <w:fldChar w:fldCharType="separate"/>
      </w:r>
      <w:r w:rsidR="00D50699">
        <w:fldChar w:fldCharType="end"/>
      </w:r>
      <w:r w:rsidR="00D50699" w:rsidRPr="00A66844">
        <w:t xml:space="preserve"> </w:t>
      </w:r>
      <w:r w:rsidRPr="00D50699">
        <w:t xml:space="preserve">{% </w:t>
      </w:r>
      <w:proofErr w:type="spellStart"/>
      <w:r w:rsidRPr="00D50699">
        <w:t>else</w:t>
      </w:r>
      <w:proofErr w:type="spellEnd"/>
      <w:r w:rsidRPr="00D50699">
        <w:t xml:space="preserv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D50699" w:rsidRPr="00D50699">
        <w:t xml:space="preserve"> </w:t>
      </w:r>
      <w:r w:rsidRPr="00D50699">
        <w:t xml:space="preserve">{% </w:t>
      </w:r>
      <w:proofErr w:type="spellStart"/>
      <w:r w:rsidRPr="00D50699">
        <w:t>endif</w:t>
      </w:r>
      <w:proofErr w:type="spellEnd"/>
      <w:r w:rsidRPr="00D50699">
        <w:t xml:space="preserve"> -%}</w:t>
      </w:r>
    </w:p>
    <w:p w14:paraId="35DF1496" w14:textId="111C34DB" w:rsidR="00586463" w:rsidRPr="00D50699" w:rsidRDefault="00586463" w:rsidP="00673734">
      <w:pPr>
        <w:jc w:val="both"/>
      </w:pPr>
      <w:r w:rsidRPr="00D50699">
        <w:rPr>
          <w:lang w:val="en-FR"/>
        </w:rPr>
        <w:t>Autres [préciser] ;</w:t>
      </w:r>
    </w:p>
    <w:p w14:paraId="03DEF5DA" w14:textId="77777777" w:rsidR="00D50699" w:rsidRPr="00D50699" w:rsidRDefault="005147BB" w:rsidP="00673734">
      <w:pPr>
        <w:jc w:val="both"/>
      </w:pPr>
      <w:r w:rsidRPr="00D50699">
        <w:t xml:space="preserve">{% if </w:t>
      </w:r>
      <w:proofErr w:type="gramStart"/>
      <w:r w:rsidRPr="00D50699">
        <w:t>convention.</w:t>
      </w:r>
      <w:r w:rsidRPr="00D50699">
        <w:rPr>
          <w:lang w:val="en-FR"/>
        </w:rPr>
        <w:t>attribution</w:t>
      </w:r>
      <w:proofErr w:type="gramEnd"/>
      <w:r w:rsidRPr="00D50699">
        <w:rPr>
          <w:lang w:val="en-FR"/>
        </w:rPr>
        <w:t>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proofErr w:type="gramStart"/>
      <w:r w:rsidRPr="00D50699">
        <w:t>{{ convention</w:t>
      </w:r>
      <w:proofErr w:type="gramEnd"/>
      <w:r w:rsidRPr="00D50699">
        <w:t>.</w:t>
      </w:r>
      <w:r w:rsidR="001F0E9B" w:rsidRPr="00D50699">
        <w:rPr>
          <w:lang w:val="en-FR"/>
        </w:rPr>
        <w:t>attribution_handicapes_autre_detail</w:t>
      </w:r>
      <w:r w:rsidR="001F0E9B" w:rsidRPr="00D50699">
        <w:t xml:space="preserve"> </w:t>
      </w:r>
      <w:r w:rsidRPr="00D50699">
        <w:t>}}</w:t>
      </w:r>
    </w:p>
    <w:p w14:paraId="736C41F8" w14:textId="1B8A58C8" w:rsidR="005147BB" w:rsidRPr="00D50699" w:rsidRDefault="005147BB" w:rsidP="00673734">
      <w:pPr>
        <w:jc w:val="both"/>
        <w:rPr>
          <w:lang w:val="en-FR"/>
        </w:rPr>
      </w:pPr>
      <w:r w:rsidRPr="00D50699">
        <w:t xml:space="preserve">{% </w:t>
      </w:r>
      <w:proofErr w:type="spellStart"/>
      <w:r w:rsidRPr="00D50699">
        <w:t>endif</w:t>
      </w:r>
      <w:proofErr w:type="spellEnd"/>
      <w:r w:rsidRPr="00D50699">
        <w:t xml:space="preserve"> %}</w:t>
      </w:r>
    </w:p>
    <w:p w14:paraId="4A25A020" w14:textId="4F11A824" w:rsidR="00586463" w:rsidRPr="00D50699" w:rsidRDefault="00586463" w:rsidP="00673734">
      <w:pPr>
        <w:jc w:val="both"/>
      </w:pPr>
      <w:r w:rsidRPr="00D50699">
        <w:rPr>
          <w:lang w:val="en-FR"/>
        </w:rPr>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xml:space="preserve">{% if </w:t>
      </w:r>
      <w:proofErr w:type="gramStart"/>
      <w:r w:rsidRPr="00D50699">
        <w:rPr>
          <w:lang w:val="en-US"/>
        </w:rPr>
        <w:t>convention.</w:t>
      </w:r>
      <w:r w:rsidRPr="00D50699">
        <w:rPr>
          <w:lang w:val="en-FR"/>
        </w:rPr>
        <w:t>attribution</w:t>
      </w:r>
      <w:proofErr w:type="gramEnd"/>
      <w:r w:rsidRPr="00D50699">
        <w:rPr>
          <w:lang w:val="en-FR"/>
        </w:rPr>
        <w:t>_</w:t>
      </w:r>
      <w:r w:rsidR="00147CA3">
        <w:rPr>
          <w:lang w:val="en-US"/>
        </w:rPr>
        <w:t xml:space="preserve">type == </w:t>
      </w:r>
      <w:r w:rsidR="000D3F26" w:rsidRPr="000D3F26">
        <w:rPr>
          <w:lang w:val="en-US"/>
        </w:rPr>
        <w:t>'</w:t>
      </w:r>
      <w:proofErr w:type="spellStart"/>
      <w:r w:rsidR="00147CA3">
        <w:rPr>
          <w:lang w:val="en-US"/>
        </w:rPr>
        <w:t>inclusif</w:t>
      </w:r>
      <w:proofErr w:type="spellEnd"/>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000000">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000000">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rPr>
          <w:lang w:val="en-FR"/>
        </w:rPr>
        <w:t>Habitat inclusif.</w:t>
      </w:r>
    </w:p>
    <w:p w14:paraId="6BD5ED3D" w14:textId="77777777" w:rsidR="00586463" w:rsidRPr="00D50699" w:rsidRDefault="00586463" w:rsidP="00673734">
      <w:pPr>
        <w:jc w:val="both"/>
        <w:rPr>
          <w:lang w:val="en-FR"/>
        </w:rPr>
      </w:pPr>
    </w:p>
    <w:p w14:paraId="08FB325A" w14:textId="2E2A24ED" w:rsidR="00586463" w:rsidRPr="00586463" w:rsidRDefault="00586463" w:rsidP="00673734">
      <w:pPr>
        <w:jc w:val="both"/>
      </w:pPr>
      <w:r w:rsidRPr="00586463">
        <w:rPr>
          <w:lang w:val="en-FR"/>
        </w:rPr>
        <w:t xml:space="preserve">La part des locaux à usage privatif réservés par le préfet est fixée à </w:t>
      </w:r>
      <w:r w:rsidR="00FB1782" w:rsidRPr="005147BB">
        <w:t>{{</w:t>
      </w:r>
      <w:r w:rsidR="00FB1782">
        <w:t xml:space="preserve"> </w:t>
      </w:r>
      <w:r w:rsidR="00FB1782" w:rsidRPr="005147BB">
        <w:t>convention.</w:t>
      </w:r>
      <w:r w:rsidR="00FB1782" w:rsidRPr="005147BB">
        <w:rPr>
          <w:lang w:val="en-FR"/>
        </w:rPr>
        <w:t>attribution_</w:t>
      </w:r>
      <w:r w:rsidR="00893EA1">
        <w:t>reservation_prefectoral</w:t>
      </w:r>
      <w:r w:rsidR="00FB1782">
        <w:t xml:space="preserve"> </w:t>
      </w:r>
      <w:r w:rsidR="00FB1782" w:rsidRPr="005147BB">
        <w:t>}}</w:t>
      </w:r>
      <w:r w:rsidR="00FB1782">
        <w:t xml:space="preserve"> </w:t>
      </w:r>
      <w:r w:rsidRPr="00586463">
        <w:rPr>
          <w:lang w:val="en-FR"/>
        </w:rPr>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rPr>
          <w:lang w:val="en-FR"/>
        </w:rPr>
      </w:pPr>
    </w:p>
    <w:p w14:paraId="265995F8" w14:textId="77777777" w:rsidR="00586463" w:rsidRPr="00586463" w:rsidRDefault="00586463" w:rsidP="00673734">
      <w:pPr>
        <w:jc w:val="both"/>
      </w:pPr>
      <w:r w:rsidRPr="00586463">
        <w:rPr>
          <w:lang w:val="en-FR"/>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rPr>
          <w:lang w:val="en-FR"/>
        </w:rPr>
      </w:pPr>
    </w:p>
    <w:p w14:paraId="4EE62761" w14:textId="77777777" w:rsidR="00586463" w:rsidRPr="00586463" w:rsidRDefault="00586463" w:rsidP="00673734">
      <w:pPr>
        <w:jc w:val="both"/>
      </w:pPr>
      <w:r w:rsidRPr="00586463">
        <w:rPr>
          <w:lang w:val="en-FR"/>
        </w:rPr>
        <w:t>Par ailleurs :</w:t>
      </w:r>
    </w:p>
    <w:p w14:paraId="6E81A4DA" w14:textId="77777777" w:rsidR="00586463" w:rsidRPr="00586463" w:rsidRDefault="00586463" w:rsidP="00673734">
      <w:pPr>
        <w:jc w:val="both"/>
      </w:pPr>
      <w:r w:rsidRPr="00586463">
        <w:rPr>
          <w:lang w:val="en-FR"/>
        </w:rPr>
        <w:t>- les modalités de gestion de ces réservations sont les suivantes :</w:t>
      </w:r>
    </w:p>
    <w:p w14:paraId="7E9E3F9E" w14:textId="39E9D940" w:rsidR="00586463" w:rsidRDefault="00893EA1" w:rsidP="00673734">
      <w:pPr>
        <w:jc w:val="both"/>
      </w:pPr>
      <w:proofErr w:type="gramStart"/>
      <w:r w:rsidRPr="005147BB">
        <w:t>{{</w:t>
      </w:r>
      <w:r>
        <w:t xml:space="preserve"> </w:t>
      </w:r>
      <w:r w:rsidRPr="005147BB">
        <w:t>convention</w:t>
      </w:r>
      <w:proofErr w:type="gramEnd"/>
      <w:r w:rsidRPr="005147BB">
        <w:t>.</w:t>
      </w:r>
      <w:r w:rsidRPr="00893EA1">
        <w:rPr>
          <w:lang w:val="en-FR"/>
        </w:rPr>
        <w:t>attribution_modalites_reservations</w:t>
      </w:r>
      <w:r>
        <w:t xml:space="preserve"> </w:t>
      </w:r>
      <w:r w:rsidRPr="005147BB">
        <w:t>}}</w:t>
      </w:r>
    </w:p>
    <w:p w14:paraId="5B40469D" w14:textId="77777777" w:rsidR="00893EA1" w:rsidRPr="00586463" w:rsidRDefault="00893EA1" w:rsidP="00673734">
      <w:pPr>
        <w:jc w:val="both"/>
        <w:rPr>
          <w:lang w:val="en-FR"/>
        </w:rPr>
      </w:pPr>
    </w:p>
    <w:p w14:paraId="17FB9D7E" w14:textId="0AC6A5FA" w:rsidR="00586463" w:rsidRDefault="00586463" w:rsidP="00673734">
      <w:pPr>
        <w:jc w:val="both"/>
        <w:rPr>
          <w:lang w:val="en-FR"/>
        </w:rPr>
      </w:pPr>
      <w:r w:rsidRPr="00586463">
        <w:rPr>
          <w:lang w:val="en-FR"/>
        </w:rPr>
        <w:t>- les modalités de choix des personnes accueillies sont les suivantes :</w:t>
      </w:r>
    </w:p>
    <w:p w14:paraId="00C390A6" w14:textId="47868BCF" w:rsidR="00893EA1" w:rsidRDefault="00893EA1" w:rsidP="00893EA1">
      <w:pPr>
        <w:jc w:val="both"/>
      </w:pPr>
      <w:proofErr w:type="gramStart"/>
      <w:r w:rsidRPr="005147BB">
        <w:t>{{</w:t>
      </w:r>
      <w:r>
        <w:t xml:space="preserve"> </w:t>
      </w:r>
      <w:r w:rsidRPr="005147BB">
        <w:t>convention</w:t>
      </w:r>
      <w:proofErr w:type="gramEnd"/>
      <w:r w:rsidRPr="005147BB">
        <w:t>.</w:t>
      </w:r>
      <w:r w:rsidRPr="00893EA1">
        <w:rPr>
          <w:lang w:val="en-FR"/>
        </w:rPr>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lang w:val="en-FR"/>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rPr>
          <w:lang w:val="en-FR"/>
        </w:rPr>
      </w:pPr>
    </w:p>
    <w:p w14:paraId="1CF48A70" w14:textId="77777777" w:rsidR="00586463" w:rsidRPr="00586463" w:rsidRDefault="00586463" w:rsidP="00893EA1">
      <w:pPr>
        <w:jc w:val="both"/>
      </w:pPr>
      <w:r w:rsidRPr="00586463">
        <w:rPr>
          <w:color w:val="000000"/>
          <w:lang w:val="en-FR"/>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rPr>
          <w:lang w:val="en-FR"/>
        </w:rPr>
      </w:pPr>
    </w:p>
    <w:p w14:paraId="1266CAAD" w14:textId="77777777" w:rsidR="00586463" w:rsidRPr="00586463" w:rsidRDefault="00586463" w:rsidP="00893EA1">
      <w:pPr>
        <w:jc w:val="both"/>
      </w:pPr>
      <w:r w:rsidRPr="00586463">
        <w:rPr>
          <w:color w:val="000000"/>
          <w:lang w:val="en-FR"/>
        </w:rPr>
        <w:t>Ce contrat ne peut être accessoire à un contrat de travail.</w:t>
      </w:r>
    </w:p>
    <w:p w14:paraId="0C7A0553" w14:textId="77777777" w:rsidR="00586463" w:rsidRPr="00586463" w:rsidRDefault="00586463" w:rsidP="00893EA1">
      <w:pPr>
        <w:jc w:val="both"/>
        <w:rPr>
          <w:lang w:val="en-FR"/>
        </w:rPr>
      </w:pPr>
    </w:p>
    <w:p w14:paraId="402AF6A7" w14:textId="77777777" w:rsidR="00586463" w:rsidRPr="00586463" w:rsidRDefault="00586463" w:rsidP="00893EA1">
      <w:pPr>
        <w:jc w:val="both"/>
      </w:pPr>
      <w:r w:rsidRPr="00586463">
        <w:rPr>
          <w:color w:val="000000"/>
          <w:lang w:val="en-FR"/>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rPr>
          <w:lang w:val="en-FR"/>
        </w:rPr>
      </w:pPr>
    </w:p>
    <w:p w14:paraId="38B5A755" w14:textId="77777777" w:rsidR="00586463" w:rsidRPr="00586463" w:rsidRDefault="00586463" w:rsidP="00893EA1">
      <w:pPr>
        <w:jc w:val="both"/>
      </w:pPr>
      <w:r w:rsidRPr="00586463">
        <w:rPr>
          <w:color w:val="000000"/>
          <w:lang w:val="en-FR"/>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rPr>
          <w:lang w:val="en-FR"/>
        </w:rPr>
      </w:pPr>
    </w:p>
    <w:p w14:paraId="7B698419" w14:textId="77777777" w:rsidR="00586463" w:rsidRPr="00586463" w:rsidRDefault="00586463" w:rsidP="00893EA1">
      <w:pPr>
        <w:jc w:val="both"/>
      </w:pPr>
      <w:r w:rsidRPr="00586463">
        <w:rPr>
          <w:color w:val="000000"/>
          <w:lang w:val="en-FR"/>
        </w:rPr>
        <w:t>Il précise notamment, en application de l'article L. 633-2 du code de la construction et de l'habitation :</w:t>
      </w:r>
    </w:p>
    <w:p w14:paraId="19FDB888" w14:textId="77777777" w:rsidR="00586463" w:rsidRPr="00586463" w:rsidRDefault="00586463" w:rsidP="00893EA1">
      <w:pPr>
        <w:jc w:val="both"/>
        <w:rPr>
          <w:lang w:val="en-FR"/>
        </w:rPr>
      </w:pPr>
    </w:p>
    <w:p w14:paraId="359D0037" w14:textId="77777777" w:rsidR="00586463" w:rsidRPr="00586463" w:rsidRDefault="00586463" w:rsidP="00893EA1">
      <w:pPr>
        <w:jc w:val="both"/>
      </w:pPr>
      <w:r w:rsidRPr="00586463">
        <w:rPr>
          <w:color w:val="000000"/>
          <w:lang w:val="en-FR"/>
        </w:rPr>
        <w:t>- sa date de prise d'effet et sa durée ;</w:t>
      </w:r>
    </w:p>
    <w:p w14:paraId="631E0A68" w14:textId="77777777" w:rsidR="00586463" w:rsidRPr="00586463" w:rsidRDefault="00586463" w:rsidP="00893EA1">
      <w:pPr>
        <w:jc w:val="both"/>
        <w:rPr>
          <w:lang w:val="en-FR"/>
        </w:rPr>
      </w:pPr>
    </w:p>
    <w:p w14:paraId="12821C1D" w14:textId="77777777" w:rsidR="00586463" w:rsidRPr="00586463" w:rsidRDefault="00586463" w:rsidP="00893EA1">
      <w:pPr>
        <w:jc w:val="both"/>
      </w:pPr>
      <w:r w:rsidRPr="00586463">
        <w:rPr>
          <w:color w:val="000000"/>
          <w:lang w:val="en-FR"/>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rPr>
          <w:lang w:val="en-FR"/>
        </w:rPr>
      </w:pPr>
    </w:p>
    <w:p w14:paraId="7419AE67" w14:textId="77777777" w:rsidR="00586463" w:rsidRPr="00586463" w:rsidRDefault="00586463" w:rsidP="00893EA1">
      <w:pPr>
        <w:jc w:val="both"/>
      </w:pPr>
      <w:r w:rsidRPr="00586463">
        <w:rPr>
          <w:color w:val="000000"/>
          <w:lang w:val="en-FR"/>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rPr>
          <w:lang w:val="en-FR"/>
        </w:rPr>
      </w:pPr>
    </w:p>
    <w:p w14:paraId="1CF1722B" w14:textId="77777777" w:rsidR="00586463" w:rsidRPr="00586463" w:rsidRDefault="00586463" w:rsidP="00893EA1">
      <w:pPr>
        <w:jc w:val="both"/>
      </w:pPr>
      <w:r w:rsidRPr="00586463">
        <w:rPr>
          <w:color w:val="000000"/>
          <w:lang w:val="en-FR"/>
        </w:rPr>
        <w:t>- le cas échéant, le montant du dépôt de garantie tel que défini à l'article 8 de la présente convention ;</w:t>
      </w:r>
    </w:p>
    <w:p w14:paraId="75B5A01A" w14:textId="77777777" w:rsidR="00586463" w:rsidRPr="00586463" w:rsidRDefault="00586463" w:rsidP="00893EA1">
      <w:pPr>
        <w:jc w:val="both"/>
        <w:rPr>
          <w:lang w:val="en-FR"/>
        </w:rPr>
      </w:pPr>
    </w:p>
    <w:p w14:paraId="53CC0665" w14:textId="77777777" w:rsidR="00586463" w:rsidRPr="00586463" w:rsidRDefault="00586463" w:rsidP="00893EA1">
      <w:pPr>
        <w:jc w:val="both"/>
      </w:pPr>
      <w:r w:rsidRPr="00586463">
        <w:rPr>
          <w:color w:val="000000"/>
          <w:lang w:val="en-FR"/>
        </w:rPr>
        <w:t>- le rappel des conditions spécifiques d'admission du logement-foyer prévues à l'article 4 de la présente convention ;</w:t>
      </w:r>
    </w:p>
    <w:p w14:paraId="551E41C2" w14:textId="77777777" w:rsidR="00586463" w:rsidRPr="00586463" w:rsidRDefault="00586463" w:rsidP="00893EA1">
      <w:pPr>
        <w:jc w:val="both"/>
        <w:rPr>
          <w:lang w:val="en-FR"/>
        </w:rPr>
      </w:pPr>
    </w:p>
    <w:p w14:paraId="04CD8CFE" w14:textId="77777777" w:rsidR="00586463" w:rsidRPr="00586463" w:rsidRDefault="00586463" w:rsidP="00893EA1">
      <w:pPr>
        <w:jc w:val="both"/>
      </w:pPr>
      <w:r w:rsidRPr="00586463">
        <w:rPr>
          <w:color w:val="000000"/>
          <w:lang w:val="en-FR"/>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rPr>
          <w:lang w:val="en-FR"/>
        </w:rPr>
      </w:pPr>
    </w:p>
    <w:p w14:paraId="7D7F6F1C" w14:textId="77777777" w:rsidR="00586463" w:rsidRPr="00586463" w:rsidRDefault="00586463" w:rsidP="00893EA1">
      <w:pPr>
        <w:jc w:val="both"/>
      </w:pPr>
      <w:r w:rsidRPr="00586463">
        <w:rPr>
          <w:color w:val="000000"/>
          <w:lang w:val="en-FR"/>
        </w:rPr>
        <w:t>- ses modalités et conditions de résiliation telles que définies à l'article 6 de la présente convention ;</w:t>
      </w:r>
    </w:p>
    <w:p w14:paraId="1CD68C1F" w14:textId="77777777" w:rsidR="00586463" w:rsidRPr="00586463" w:rsidRDefault="00586463" w:rsidP="00893EA1">
      <w:pPr>
        <w:jc w:val="both"/>
        <w:rPr>
          <w:lang w:val="en-FR"/>
        </w:rPr>
      </w:pPr>
    </w:p>
    <w:p w14:paraId="6DCA39FB" w14:textId="77777777" w:rsidR="00586463" w:rsidRPr="00586463" w:rsidRDefault="00586463" w:rsidP="00893EA1">
      <w:pPr>
        <w:jc w:val="both"/>
      </w:pPr>
      <w:r w:rsidRPr="00586463">
        <w:rPr>
          <w:color w:val="000000"/>
          <w:lang w:val="en-FR"/>
        </w:rPr>
        <w:t>- les obligations réciproques en cas d'absence prolongée.</w:t>
      </w:r>
    </w:p>
    <w:p w14:paraId="021F3F49" w14:textId="77777777" w:rsidR="00586463" w:rsidRPr="00586463" w:rsidRDefault="00586463" w:rsidP="00893EA1">
      <w:pPr>
        <w:jc w:val="both"/>
        <w:rPr>
          <w:lang w:val="en-FR"/>
        </w:rPr>
      </w:pPr>
    </w:p>
    <w:p w14:paraId="03CB729E" w14:textId="77777777" w:rsidR="00586463" w:rsidRPr="00586463" w:rsidRDefault="00586463" w:rsidP="00893EA1">
      <w:pPr>
        <w:jc w:val="both"/>
      </w:pPr>
      <w:r w:rsidRPr="00586463">
        <w:rPr>
          <w:color w:val="000000"/>
          <w:lang w:val="en-FR"/>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rPr>
          <w:lang w:val="en-FR"/>
        </w:rPr>
      </w:pPr>
    </w:p>
    <w:p w14:paraId="1BBC62D3" w14:textId="77777777" w:rsidR="00586463" w:rsidRPr="00586463" w:rsidRDefault="00586463" w:rsidP="00893EA1">
      <w:pPr>
        <w:jc w:val="both"/>
      </w:pPr>
      <w:r w:rsidRPr="00586463">
        <w:rPr>
          <w:color w:val="000000"/>
          <w:lang w:val="en-FR"/>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rPr>
          <w:lang w:val="en-FR"/>
        </w:rPr>
      </w:pPr>
    </w:p>
    <w:p w14:paraId="09F1D4B3" w14:textId="77777777" w:rsidR="00586463" w:rsidRPr="00586463" w:rsidRDefault="00586463" w:rsidP="00893EA1">
      <w:pPr>
        <w:jc w:val="both"/>
      </w:pPr>
      <w:r w:rsidRPr="00586463">
        <w:rPr>
          <w:color w:val="000000"/>
          <w:lang w:val="en-FR"/>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rPr>
          <w:lang w:val="en-FR"/>
        </w:rP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lang w:val="en-FR"/>
        </w:rPr>
        <w:t>La résiliation du contrat par le gestionnaire ou le propriétaire ne peut intervenir que dans les cas suivants :</w:t>
      </w:r>
    </w:p>
    <w:p w14:paraId="27E0FDDF" w14:textId="77777777" w:rsidR="00586463" w:rsidRPr="00586463" w:rsidRDefault="00586463" w:rsidP="00893EA1">
      <w:pPr>
        <w:jc w:val="both"/>
        <w:rPr>
          <w:lang w:val="en-FR"/>
        </w:rPr>
      </w:pPr>
    </w:p>
    <w:p w14:paraId="7D781FFC" w14:textId="77777777" w:rsidR="00586463" w:rsidRPr="00586463" w:rsidRDefault="00586463" w:rsidP="00893EA1">
      <w:pPr>
        <w:jc w:val="both"/>
      </w:pPr>
      <w:r w:rsidRPr="00586463">
        <w:rPr>
          <w:color w:val="000000"/>
          <w:lang w:val="en-FR"/>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rPr>
          <w:lang w:val="en-FR"/>
        </w:rPr>
      </w:pPr>
    </w:p>
    <w:p w14:paraId="59CDF957" w14:textId="77777777" w:rsidR="00586463" w:rsidRPr="00586463" w:rsidRDefault="00586463" w:rsidP="00893EA1">
      <w:pPr>
        <w:jc w:val="both"/>
      </w:pPr>
      <w:r w:rsidRPr="00586463">
        <w:rPr>
          <w:color w:val="000000"/>
          <w:lang w:val="en-FR"/>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lang w:val="en-FR"/>
        </w:rPr>
        <w:t>er</w:t>
      </w:r>
      <w:r w:rsidRPr="00586463">
        <w:rPr>
          <w:color w:val="000000"/>
          <w:lang w:val="en-FR"/>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rPr>
          <w:lang w:val="en-FR"/>
        </w:rPr>
      </w:pPr>
    </w:p>
    <w:p w14:paraId="262F3A4E" w14:textId="77777777" w:rsidR="00586463" w:rsidRPr="00586463" w:rsidRDefault="00586463" w:rsidP="00893EA1">
      <w:pPr>
        <w:jc w:val="both"/>
      </w:pPr>
      <w:r w:rsidRPr="00586463">
        <w:rPr>
          <w:color w:val="000000"/>
          <w:lang w:val="en-FR"/>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rPr>
          <w:lang w:val="en-FR"/>
        </w:rPr>
      </w:pPr>
    </w:p>
    <w:p w14:paraId="30B49D55" w14:textId="77777777" w:rsidR="00586463" w:rsidRPr="00586463" w:rsidRDefault="00586463" w:rsidP="00893EA1">
      <w:pPr>
        <w:jc w:val="both"/>
      </w:pPr>
      <w:r w:rsidRPr="00586463">
        <w:rPr>
          <w:color w:val="000000"/>
          <w:lang w:val="en-FR"/>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rPr>
          <w:lang w:val="en-FR"/>
        </w:rPr>
      </w:pPr>
    </w:p>
    <w:p w14:paraId="740F19F3" w14:textId="77777777" w:rsidR="00586463" w:rsidRPr="00586463" w:rsidRDefault="00586463" w:rsidP="00893EA1">
      <w:pPr>
        <w:jc w:val="both"/>
      </w:pPr>
      <w:r w:rsidRPr="00586463">
        <w:rPr>
          <w:color w:val="000000"/>
          <w:lang w:val="en-FR"/>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lang w:val="en-FR"/>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rPr>
          <w:lang w:val="en-FR"/>
        </w:rPr>
      </w:pPr>
    </w:p>
    <w:p w14:paraId="00DCC61D" w14:textId="77777777" w:rsidR="00586463" w:rsidRPr="00586463" w:rsidRDefault="00586463" w:rsidP="0062698C">
      <w:pPr>
        <w:jc w:val="both"/>
      </w:pPr>
      <w:r w:rsidRPr="00586463">
        <w:rPr>
          <w:color w:val="000000"/>
          <w:lang w:val="en-FR"/>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rPr>
          <w:lang w:val="en-FR"/>
        </w:rPr>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lang w:val="en-FR"/>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rPr>
          <w:lang w:val="en-FR"/>
        </w:rPr>
      </w:pPr>
    </w:p>
    <w:p w14:paraId="20F7336B" w14:textId="77777777" w:rsidR="00586463" w:rsidRPr="00586463" w:rsidRDefault="00586463" w:rsidP="0062698C">
      <w:pPr>
        <w:jc w:val="both"/>
      </w:pPr>
      <w:r w:rsidRPr="00586463">
        <w:rPr>
          <w:color w:val="000000"/>
          <w:lang w:val="en-FR"/>
        </w:rPr>
        <w:t>En aucun cas il ne peut être demandé une avance sur le paiement des redevances ou des prestations.</w:t>
      </w:r>
    </w:p>
    <w:p w14:paraId="467C6477" w14:textId="77777777" w:rsidR="00586463" w:rsidRPr="00586463" w:rsidRDefault="00586463" w:rsidP="0062698C">
      <w:pPr>
        <w:jc w:val="both"/>
        <w:rPr>
          <w:lang w:val="en-FR"/>
        </w:rPr>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lang w:val="en-FR"/>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rPr>
          <w:lang w:val="en-FR"/>
        </w:rPr>
      </w:pPr>
    </w:p>
    <w:p w14:paraId="017ABAB9" w14:textId="77777777" w:rsidR="00586463" w:rsidRPr="00586463" w:rsidRDefault="00586463" w:rsidP="0062698C">
      <w:pPr>
        <w:jc w:val="both"/>
      </w:pPr>
      <w:r w:rsidRPr="00586463">
        <w:rPr>
          <w:color w:val="000000"/>
          <w:lang w:val="en-FR"/>
        </w:rPr>
        <w:t xml:space="preserve">La présente convention est tenue à la disposition permanente des résidents du logement-foyer et accessible à tout moment. Cette information est affichée de façon </w:t>
      </w:r>
      <w:r w:rsidRPr="00586463">
        <w:rPr>
          <w:color w:val="000000"/>
          <w:lang w:val="en-FR"/>
        </w:rPr>
        <w:lastRenderedPageBreak/>
        <w:t>très apparente dans les parties communes du logement-foyer dès la signature de la convention.</w:t>
      </w:r>
    </w:p>
    <w:p w14:paraId="5C59FA30" w14:textId="77777777" w:rsidR="00586463" w:rsidRPr="00586463" w:rsidRDefault="00586463" w:rsidP="0062698C">
      <w:pPr>
        <w:jc w:val="both"/>
        <w:rPr>
          <w:lang w:val="en-FR"/>
        </w:rPr>
      </w:pPr>
    </w:p>
    <w:p w14:paraId="02DFD903" w14:textId="77777777" w:rsidR="00586463" w:rsidRPr="00586463" w:rsidRDefault="00586463" w:rsidP="0062698C">
      <w:pPr>
        <w:jc w:val="both"/>
      </w:pPr>
      <w:r w:rsidRPr="00586463">
        <w:rPr>
          <w:color w:val="000000"/>
          <w:lang w:val="en-FR"/>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lang w:val="en-FR"/>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rPr>
          <w:lang w:val="en-FR"/>
        </w:rPr>
      </w:pPr>
    </w:p>
    <w:p w14:paraId="6BFE9947" w14:textId="77777777" w:rsidR="00586463" w:rsidRPr="00586463" w:rsidRDefault="00586463" w:rsidP="0062698C">
      <w:pPr>
        <w:jc w:val="both"/>
      </w:pPr>
      <w:r w:rsidRPr="00586463">
        <w:rPr>
          <w:color w:val="000000"/>
          <w:lang w:val="en-FR"/>
        </w:rPr>
        <w:t>Ce maximum applicable à la part de la redevance assimilable au loyer et aux charges locatives récupérables est révisé au 1</w:t>
      </w:r>
      <w:r w:rsidRPr="00586463">
        <w:rPr>
          <w:color w:val="000000"/>
          <w:vertAlign w:val="superscript"/>
          <w:lang w:val="en-FR"/>
        </w:rPr>
        <w:t>er</w:t>
      </w:r>
      <w:r w:rsidRPr="00586463">
        <w:rPr>
          <w:color w:val="000000"/>
          <w:lang w:val="en-FR"/>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rPr>
          <w:lang w:val="en-FR"/>
        </w:rPr>
      </w:pPr>
    </w:p>
    <w:p w14:paraId="5C387301" w14:textId="77777777" w:rsidR="00586463" w:rsidRPr="00586463" w:rsidRDefault="00586463" w:rsidP="0062698C">
      <w:pPr>
        <w:jc w:val="both"/>
      </w:pPr>
      <w:r w:rsidRPr="00586463">
        <w:rPr>
          <w:color w:val="000000"/>
          <w:lang w:val="en-FR"/>
        </w:rPr>
        <w:t>La redevance pratiquée, fixée dans la limite de ce maximum, est révisée au 1</w:t>
      </w:r>
      <w:r w:rsidRPr="00586463">
        <w:rPr>
          <w:color w:val="000000"/>
          <w:vertAlign w:val="superscript"/>
          <w:lang w:val="en-FR"/>
        </w:rPr>
        <w:t>er</w:t>
      </w:r>
      <w:r w:rsidRPr="00586463">
        <w:rPr>
          <w:color w:val="000000"/>
          <w:lang w:val="en-FR"/>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rPr>
          <w:lang w:val="en-FR"/>
        </w:rPr>
      </w:pPr>
    </w:p>
    <w:p w14:paraId="42B2DD46" w14:textId="77777777" w:rsidR="00586463" w:rsidRPr="00586463" w:rsidRDefault="00586463" w:rsidP="0062698C">
      <w:pPr>
        <w:jc w:val="both"/>
      </w:pPr>
      <w:r w:rsidRPr="00586463">
        <w:rPr>
          <w:color w:val="000000"/>
          <w:lang w:val="en-FR"/>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lang w:val="en-FR"/>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lang w:val="en-FR"/>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rPr>
          <w:lang w:val="en-FR"/>
        </w:rPr>
      </w:pPr>
    </w:p>
    <w:p w14:paraId="21F45573" w14:textId="77777777" w:rsidR="00586463" w:rsidRPr="00586463" w:rsidRDefault="00586463" w:rsidP="0062698C">
      <w:pPr>
        <w:jc w:val="both"/>
      </w:pPr>
      <w:r w:rsidRPr="00586463">
        <w:rPr>
          <w:color w:val="000000"/>
          <w:lang w:val="en-FR"/>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rPr>
          <w:lang w:val="en-FR"/>
        </w:rPr>
      </w:pPr>
    </w:p>
    <w:p w14:paraId="6215A516" w14:textId="77777777" w:rsidR="00586463" w:rsidRPr="00586463" w:rsidRDefault="00586463" w:rsidP="0062698C">
      <w:pPr>
        <w:jc w:val="both"/>
      </w:pPr>
      <w:r w:rsidRPr="00586463">
        <w:rPr>
          <w:color w:val="000000"/>
          <w:lang w:val="en-FR"/>
        </w:rPr>
        <w:t>a) Le remboursement :</w:t>
      </w:r>
    </w:p>
    <w:p w14:paraId="736B2FB4" w14:textId="77777777" w:rsidR="00586463" w:rsidRPr="00586463" w:rsidRDefault="00586463" w:rsidP="0062698C">
      <w:pPr>
        <w:jc w:val="both"/>
        <w:rPr>
          <w:lang w:val="en-FR"/>
        </w:rPr>
      </w:pPr>
    </w:p>
    <w:p w14:paraId="7212101D" w14:textId="77777777" w:rsidR="00586463" w:rsidRPr="00586463" w:rsidRDefault="00586463" w:rsidP="0062698C">
      <w:pPr>
        <w:jc w:val="both"/>
      </w:pPr>
      <w:r w:rsidRPr="00586463">
        <w:rPr>
          <w:color w:val="000000"/>
          <w:lang w:val="en-FR"/>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rPr>
          <w:lang w:val="en-FR"/>
        </w:rPr>
      </w:pPr>
    </w:p>
    <w:p w14:paraId="55A7D8E5" w14:textId="77777777" w:rsidR="00586463" w:rsidRPr="00586463" w:rsidRDefault="00586463" w:rsidP="0062698C">
      <w:pPr>
        <w:jc w:val="both"/>
      </w:pPr>
      <w:r w:rsidRPr="00586463">
        <w:rPr>
          <w:color w:val="000000"/>
          <w:lang w:val="en-FR"/>
        </w:rPr>
        <w:t>- des frais généraux du propriétaire ;</w:t>
      </w:r>
    </w:p>
    <w:p w14:paraId="2338A7C1" w14:textId="77777777" w:rsidR="00586463" w:rsidRPr="00586463" w:rsidRDefault="00586463" w:rsidP="0062698C">
      <w:pPr>
        <w:jc w:val="both"/>
        <w:rPr>
          <w:lang w:val="en-FR"/>
        </w:rPr>
      </w:pPr>
    </w:p>
    <w:p w14:paraId="4F88536E" w14:textId="77777777" w:rsidR="00586463" w:rsidRPr="00586463" w:rsidRDefault="00586463" w:rsidP="0062698C">
      <w:pPr>
        <w:jc w:val="both"/>
      </w:pPr>
      <w:r w:rsidRPr="00586463">
        <w:rPr>
          <w:color w:val="000000"/>
          <w:lang w:val="en-FR"/>
        </w:rPr>
        <w:lastRenderedPageBreak/>
        <w:t>- des charges de renouvellement des composants immobilisés ;</w:t>
      </w:r>
    </w:p>
    <w:p w14:paraId="3BF58544" w14:textId="77777777" w:rsidR="00586463" w:rsidRPr="00586463" w:rsidRDefault="00586463" w:rsidP="0062698C">
      <w:pPr>
        <w:jc w:val="both"/>
        <w:rPr>
          <w:lang w:val="en-FR"/>
        </w:rPr>
      </w:pPr>
    </w:p>
    <w:p w14:paraId="55066788" w14:textId="77777777" w:rsidR="00586463" w:rsidRPr="00586463" w:rsidRDefault="00586463" w:rsidP="0062698C">
      <w:pPr>
        <w:jc w:val="both"/>
      </w:pPr>
      <w:r w:rsidRPr="00586463">
        <w:rPr>
          <w:color w:val="000000"/>
          <w:lang w:val="en-FR"/>
        </w:rPr>
        <w:t>- du montant de la prime d'assurance de l'immeuble ;</w:t>
      </w:r>
    </w:p>
    <w:p w14:paraId="71BEA079" w14:textId="77777777" w:rsidR="00586463" w:rsidRPr="00586463" w:rsidRDefault="00586463" w:rsidP="0062698C">
      <w:pPr>
        <w:jc w:val="both"/>
        <w:rPr>
          <w:lang w:val="en-FR"/>
        </w:rPr>
      </w:pPr>
    </w:p>
    <w:p w14:paraId="391F3A84" w14:textId="77777777" w:rsidR="00586463" w:rsidRPr="00586463" w:rsidRDefault="00586463" w:rsidP="0062698C">
      <w:pPr>
        <w:jc w:val="both"/>
      </w:pPr>
      <w:r w:rsidRPr="00586463">
        <w:rPr>
          <w:color w:val="000000"/>
          <w:lang w:val="en-FR"/>
        </w:rPr>
        <w:t>- de la taxe foncière sur les propriétés bâties ;</w:t>
      </w:r>
    </w:p>
    <w:p w14:paraId="7E14BDD4" w14:textId="77777777" w:rsidR="00586463" w:rsidRPr="00586463" w:rsidRDefault="00586463" w:rsidP="0062698C">
      <w:pPr>
        <w:jc w:val="both"/>
        <w:rPr>
          <w:lang w:val="en-FR"/>
        </w:rPr>
      </w:pPr>
    </w:p>
    <w:p w14:paraId="7CC37316" w14:textId="77777777" w:rsidR="00586463" w:rsidRPr="00586463" w:rsidRDefault="00586463" w:rsidP="0062698C">
      <w:pPr>
        <w:jc w:val="both"/>
      </w:pPr>
      <w:r w:rsidRPr="00586463">
        <w:rPr>
          <w:color w:val="000000"/>
          <w:lang w:val="en-FR"/>
        </w:rPr>
        <w:t>b) Les frais de fonctionnement relatifs au foyer, à savoir :</w:t>
      </w:r>
    </w:p>
    <w:p w14:paraId="7123039B" w14:textId="77777777" w:rsidR="00586463" w:rsidRPr="00586463" w:rsidRDefault="00586463" w:rsidP="0062698C">
      <w:pPr>
        <w:jc w:val="both"/>
        <w:rPr>
          <w:lang w:val="en-FR"/>
        </w:rPr>
      </w:pPr>
    </w:p>
    <w:p w14:paraId="674E51CF" w14:textId="77777777" w:rsidR="00586463" w:rsidRPr="00586463" w:rsidRDefault="00586463" w:rsidP="0062698C">
      <w:pPr>
        <w:jc w:val="both"/>
      </w:pPr>
      <w:r w:rsidRPr="00586463">
        <w:rPr>
          <w:color w:val="000000"/>
          <w:lang w:val="en-FR"/>
        </w:rPr>
        <w:t>- les frais de siège du gestionnaire ;</w:t>
      </w:r>
    </w:p>
    <w:p w14:paraId="42A55FD2" w14:textId="77777777" w:rsidR="00586463" w:rsidRPr="00586463" w:rsidRDefault="00586463" w:rsidP="0062698C">
      <w:pPr>
        <w:jc w:val="both"/>
        <w:rPr>
          <w:lang w:val="en-FR"/>
        </w:rPr>
      </w:pPr>
    </w:p>
    <w:p w14:paraId="5D59CB29" w14:textId="77777777" w:rsidR="00586463" w:rsidRPr="00586463" w:rsidRDefault="00586463" w:rsidP="0062698C">
      <w:pPr>
        <w:jc w:val="both"/>
      </w:pPr>
      <w:r w:rsidRPr="00586463">
        <w:rPr>
          <w:color w:val="000000"/>
          <w:lang w:val="en-FR"/>
        </w:rPr>
        <w:t>- les frais fixes de personnel administratif ;</w:t>
      </w:r>
    </w:p>
    <w:p w14:paraId="58D3D5DC" w14:textId="77777777" w:rsidR="00586463" w:rsidRPr="00586463" w:rsidRDefault="00586463" w:rsidP="0062698C">
      <w:pPr>
        <w:jc w:val="both"/>
        <w:rPr>
          <w:lang w:val="en-FR"/>
        </w:rPr>
      </w:pPr>
    </w:p>
    <w:p w14:paraId="51C03D53" w14:textId="77777777" w:rsidR="00586463" w:rsidRPr="00586463" w:rsidRDefault="00586463" w:rsidP="0062698C">
      <w:pPr>
        <w:jc w:val="both"/>
      </w:pPr>
      <w:r w:rsidRPr="00586463">
        <w:rPr>
          <w:color w:val="000000"/>
          <w:lang w:val="en-FR"/>
        </w:rPr>
        <w:t>- toutes dépenses de menu entretien au sens des articles 1754 et 1755 du code civil ;</w:t>
      </w:r>
    </w:p>
    <w:p w14:paraId="56FD8247" w14:textId="77777777" w:rsidR="00586463" w:rsidRPr="00586463" w:rsidRDefault="00586463" w:rsidP="0062698C">
      <w:pPr>
        <w:jc w:val="both"/>
        <w:rPr>
          <w:lang w:val="en-FR"/>
        </w:rPr>
      </w:pPr>
    </w:p>
    <w:p w14:paraId="567BB190" w14:textId="77777777" w:rsidR="00586463" w:rsidRPr="00586463" w:rsidRDefault="00586463" w:rsidP="0062698C">
      <w:pPr>
        <w:jc w:val="both"/>
      </w:pPr>
      <w:r w:rsidRPr="00586463">
        <w:rPr>
          <w:color w:val="000000"/>
          <w:lang w:val="en-FR"/>
        </w:rPr>
        <w:t>- les charges de gros entretien et frais de personnel et fournitures afférents à ces travaux.</w:t>
      </w:r>
    </w:p>
    <w:p w14:paraId="6257BDFF" w14:textId="77777777" w:rsidR="00586463" w:rsidRPr="00586463" w:rsidRDefault="00586463" w:rsidP="0062698C">
      <w:pPr>
        <w:jc w:val="both"/>
        <w:rPr>
          <w:lang w:val="en-FR"/>
        </w:rPr>
      </w:pPr>
    </w:p>
    <w:p w14:paraId="5B20D3ED" w14:textId="77777777" w:rsidR="00586463" w:rsidRPr="00586463" w:rsidRDefault="00586463" w:rsidP="0062698C">
      <w:pPr>
        <w:jc w:val="both"/>
      </w:pPr>
      <w:r w:rsidRPr="00586463">
        <w:rPr>
          <w:color w:val="000000"/>
          <w:lang w:val="en-FR"/>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rPr>
          <w:lang w:val="en-FR"/>
        </w:rPr>
      </w:pPr>
    </w:p>
    <w:p w14:paraId="5E934311" w14:textId="77777777" w:rsidR="00586463" w:rsidRPr="00586463" w:rsidRDefault="00586463" w:rsidP="0062698C">
      <w:pPr>
        <w:jc w:val="both"/>
      </w:pPr>
      <w:r w:rsidRPr="00586463">
        <w:rPr>
          <w:color w:val="000000"/>
          <w:lang w:val="en-FR"/>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rPr>
          <w:lang w:val="en-FR"/>
        </w:rPr>
      </w:pPr>
    </w:p>
    <w:p w14:paraId="30B4CA8E" w14:textId="77777777" w:rsidR="00586463" w:rsidRPr="00586463" w:rsidRDefault="00586463" w:rsidP="0062698C">
      <w:pPr>
        <w:jc w:val="both"/>
      </w:pPr>
      <w:r w:rsidRPr="00586463">
        <w:rPr>
          <w:color w:val="000000"/>
          <w:lang w:val="en-FR"/>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rPr>
          <w:lang w:val="en-FR"/>
        </w:rPr>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lang w:val="en-FR"/>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rPr>
          <w:lang w:val="en-FR"/>
        </w:rPr>
      </w:pPr>
    </w:p>
    <w:p w14:paraId="118AF22E" w14:textId="77777777" w:rsidR="00586463" w:rsidRPr="00586463" w:rsidRDefault="00586463" w:rsidP="0062698C">
      <w:pPr>
        <w:jc w:val="both"/>
      </w:pPr>
      <w:r w:rsidRPr="00586463">
        <w:rPr>
          <w:color w:val="000000"/>
          <w:lang w:val="en-FR"/>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rPr>
          <w:lang w:val="en-FR"/>
        </w:rPr>
      </w:pPr>
    </w:p>
    <w:p w14:paraId="4635F290" w14:textId="77777777" w:rsidR="00586463" w:rsidRPr="00586463" w:rsidRDefault="00586463" w:rsidP="0062698C">
      <w:pPr>
        <w:jc w:val="both"/>
      </w:pPr>
      <w:r w:rsidRPr="00586463">
        <w:rPr>
          <w:color w:val="000000"/>
          <w:lang w:val="en-FR"/>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proofErr w:type="spellStart"/>
      <w:proofErr w:type="gramStart"/>
      <w:r w:rsidR="00DA3FE5">
        <w:rPr>
          <w:lang w:val="en-US"/>
        </w:rPr>
        <w:t>convention.</w:t>
      </w:r>
      <w:r>
        <w:rPr>
          <w:lang w:val="en-US"/>
        </w:rPr>
        <w:t>attribution</w:t>
      </w:r>
      <w:proofErr w:type="gramEnd"/>
      <w:r>
        <w:rPr>
          <w:lang w:val="en-US"/>
        </w:rPr>
        <w:t>_prestation</w:t>
      </w:r>
      <w:r w:rsidR="000E1360">
        <w:rPr>
          <w:lang w:val="en-US"/>
        </w:rPr>
        <w:t>s</w:t>
      </w:r>
      <w:r>
        <w:rPr>
          <w:lang w:val="en-US"/>
        </w:rPr>
        <w:t>_integrees</w:t>
      </w:r>
      <w:r w:rsidR="00DA3FE5">
        <w:rPr>
          <w:lang w:val="en-US"/>
        </w:rPr>
        <w:t>|get_text_as_list</w:t>
      </w:r>
      <w:proofErr w:type="spellEnd"/>
      <w:r w:rsidRPr="00063979">
        <w:rPr>
          <w:lang w:val="en-US"/>
        </w:rPr>
        <w:t xml:space="preserve"> %}</w:t>
      </w:r>
    </w:p>
    <w:p w14:paraId="22BF4D4D" w14:textId="77777777" w:rsidR="005969F2" w:rsidRPr="0000758B" w:rsidRDefault="0062698C" w:rsidP="0062698C">
      <w:pPr>
        <w:jc w:val="both"/>
        <w:rPr>
          <w:color w:val="000000" w:themeColor="text1"/>
        </w:rPr>
      </w:pPr>
      <w:r w:rsidRPr="00586463">
        <w:rPr>
          <w:color w:val="000000"/>
          <w:lang w:val="en-FR"/>
        </w:rPr>
        <w:t>-</w:t>
      </w:r>
      <w:r w:rsidRPr="00063979">
        <w:rPr>
          <w:color w:val="000000" w:themeColor="text1"/>
          <w:lang w:val="en-FR"/>
        </w:rPr>
        <w:t xml:space="preserve"> </w:t>
      </w:r>
      <w:r w:rsidRPr="0000758B">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w:t>
      </w:r>
      <w:proofErr w:type="spellStart"/>
      <w:r w:rsidRPr="0062698C">
        <w:rPr>
          <w:color w:val="000000"/>
        </w:rPr>
        <w:t>endfor</w:t>
      </w:r>
      <w:proofErr w:type="spellEnd"/>
      <w:r w:rsidRPr="0062698C">
        <w:rPr>
          <w:color w:val="000000"/>
        </w:rPr>
        <w:t xml:space="preserve">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lang w:val="en-FR"/>
        </w:rPr>
      </w:pPr>
      <w:r w:rsidRPr="00586463">
        <w:rPr>
          <w:color w:val="000000"/>
          <w:lang w:val="en-FR"/>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w:t>
      </w:r>
      <w:proofErr w:type="gramStart"/>
      <w:r w:rsidR="00C0372F">
        <w:rPr>
          <w:lang w:val="en-US"/>
        </w:rPr>
        <w:t>convention.attribution</w:t>
      </w:r>
      <w:proofErr w:type="gramEnd"/>
      <w:r w:rsidR="00C0372F">
        <w:rPr>
          <w:lang w:val="en-US"/>
        </w:rPr>
        <w:t>_prestations_facultatives|get_text_as_list</w:t>
      </w:r>
      <w:r w:rsidR="00D410F8">
        <w:rPr>
          <w:lang w:val="en-US"/>
        </w:rPr>
        <w:t xml:space="preserve"> </w:t>
      </w:r>
      <w:r w:rsidRPr="00063979">
        <w:rPr>
          <w:lang w:val="en-US"/>
        </w:rPr>
        <w:t>%}</w:t>
      </w:r>
    </w:p>
    <w:p w14:paraId="4E8EBD63" w14:textId="082E1018" w:rsidR="0062698C" w:rsidRPr="0000758B" w:rsidRDefault="0062698C" w:rsidP="0062698C">
      <w:pPr>
        <w:jc w:val="both"/>
      </w:pPr>
      <w:r w:rsidRPr="00586463">
        <w:rPr>
          <w:color w:val="000000"/>
          <w:lang w:val="en-FR"/>
        </w:rPr>
        <w:t>-</w:t>
      </w:r>
      <w:r w:rsidRPr="00063979">
        <w:rPr>
          <w:color w:val="000000" w:themeColor="text1"/>
          <w:lang w:val="en-FR"/>
        </w:rPr>
        <w:t xml:space="preserve"> </w:t>
      </w:r>
      <w:r w:rsidRPr="0000758B">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w:t>
      </w:r>
      <w:proofErr w:type="spellStart"/>
      <w:r w:rsidRPr="0000758B">
        <w:rPr>
          <w:color w:val="000000"/>
        </w:rPr>
        <w:t>endfor</w:t>
      </w:r>
      <w:proofErr w:type="spellEnd"/>
      <w:r w:rsidRPr="0000758B">
        <w:rPr>
          <w:color w:val="000000"/>
        </w:rPr>
        <w:t xml:space="preserve">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lang w:val="en-FR"/>
        </w:rPr>
        <w:t>Article 13</w:t>
      </w:r>
    </w:p>
    <w:p w14:paraId="214C09DB" w14:textId="77777777" w:rsidR="00586463" w:rsidRPr="00586463" w:rsidRDefault="00586463" w:rsidP="00586463">
      <w:pPr>
        <w:jc w:val="center"/>
        <w:rPr>
          <w:lang w:val="en-FR"/>
        </w:rPr>
      </w:pPr>
    </w:p>
    <w:p w14:paraId="7D22CD41" w14:textId="4F914CDE" w:rsidR="00586463" w:rsidRPr="00586463" w:rsidRDefault="00586463" w:rsidP="00586463">
      <w:pPr>
        <w:jc w:val="center"/>
      </w:pPr>
      <w:r w:rsidRPr="00586463">
        <w:rPr>
          <w:i/>
          <w:iCs/>
          <w:color w:val="000000"/>
          <w:lang w:val="en-FR"/>
        </w:rPr>
        <w:t>Modalités de paiement de la redevance et des prestations</w:t>
      </w:r>
    </w:p>
    <w:p w14:paraId="3B292762" w14:textId="77777777" w:rsidR="00586463" w:rsidRPr="00586463" w:rsidRDefault="00586463" w:rsidP="00215C92">
      <w:pPr>
        <w:jc w:val="both"/>
        <w:rPr>
          <w:lang w:val="en-FR"/>
        </w:rPr>
      </w:pPr>
    </w:p>
    <w:p w14:paraId="34D89C51" w14:textId="77777777" w:rsidR="00586463" w:rsidRPr="00586463" w:rsidRDefault="00586463" w:rsidP="00215C92">
      <w:pPr>
        <w:jc w:val="both"/>
      </w:pPr>
      <w:r w:rsidRPr="00586463">
        <w:rPr>
          <w:color w:val="000000"/>
          <w:lang w:val="en-FR"/>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lang w:val="en-FR"/>
        </w:rPr>
      </w:pPr>
    </w:p>
    <w:p w14:paraId="71EF75CD" w14:textId="77777777" w:rsidR="00586463" w:rsidRPr="00586463" w:rsidRDefault="00586463" w:rsidP="00586463">
      <w:pPr>
        <w:jc w:val="center"/>
      </w:pPr>
      <w:r w:rsidRPr="00586463">
        <w:rPr>
          <w:color w:val="000000"/>
          <w:lang w:val="en-FR"/>
        </w:rPr>
        <w:t>Article 14</w:t>
      </w:r>
    </w:p>
    <w:p w14:paraId="0A872898" w14:textId="77777777" w:rsidR="00586463" w:rsidRPr="00586463" w:rsidRDefault="00586463" w:rsidP="00586463">
      <w:pPr>
        <w:jc w:val="center"/>
        <w:rPr>
          <w:b/>
          <w:bCs/>
          <w:lang w:val="en-FR"/>
        </w:rPr>
      </w:pPr>
    </w:p>
    <w:p w14:paraId="7E2D1114" w14:textId="62B186E8" w:rsidR="00586463" w:rsidRPr="00586463" w:rsidRDefault="00586463" w:rsidP="00586463">
      <w:pPr>
        <w:jc w:val="center"/>
      </w:pPr>
      <w:r w:rsidRPr="00586463">
        <w:rPr>
          <w:i/>
          <w:iCs/>
          <w:color w:val="000000"/>
          <w:lang w:val="en-FR"/>
        </w:rPr>
        <w:t>Conditions d'exécution des travaux et relogement</w:t>
      </w:r>
    </w:p>
    <w:p w14:paraId="21F51F82" w14:textId="77777777" w:rsidR="00586463" w:rsidRPr="00586463" w:rsidRDefault="00586463" w:rsidP="00215C92">
      <w:pPr>
        <w:jc w:val="both"/>
        <w:rPr>
          <w:lang w:val="en-FR"/>
        </w:rPr>
      </w:pPr>
    </w:p>
    <w:p w14:paraId="53C67FCA" w14:textId="77777777" w:rsidR="00586463" w:rsidRPr="00586463" w:rsidRDefault="00586463" w:rsidP="00215C92">
      <w:pPr>
        <w:jc w:val="both"/>
      </w:pPr>
      <w:r w:rsidRPr="00586463">
        <w:rPr>
          <w:color w:val="000000"/>
          <w:lang w:val="en-FR"/>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rPr>
          <w:lang w:val="en-FR"/>
        </w:rPr>
      </w:pPr>
    </w:p>
    <w:p w14:paraId="73977AA5" w14:textId="77777777" w:rsidR="00586463" w:rsidRPr="00586463" w:rsidRDefault="00586463" w:rsidP="00215C92">
      <w:pPr>
        <w:jc w:val="both"/>
      </w:pPr>
      <w:r w:rsidRPr="00586463">
        <w:rPr>
          <w:color w:val="000000"/>
          <w:lang w:val="en-FR"/>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rPr>
          <w:lang w:val="en-FR"/>
        </w:rPr>
      </w:pPr>
    </w:p>
    <w:p w14:paraId="2BB4C390" w14:textId="77777777" w:rsidR="00586463" w:rsidRPr="00586463" w:rsidRDefault="00586463" w:rsidP="00215C92">
      <w:pPr>
        <w:jc w:val="both"/>
      </w:pPr>
      <w:r w:rsidRPr="00586463">
        <w:rPr>
          <w:color w:val="000000"/>
          <w:lang w:val="en-FR"/>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rPr>
          <w:lang w:val="en-FR"/>
        </w:rPr>
      </w:pPr>
    </w:p>
    <w:p w14:paraId="52B33306" w14:textId="77777777" w:rsidR="00586463" w:rsidRPr="00586463" w:rsidRDefault="00586463" w:rsidP="00215C92">
      <w:pPr>
        <w:jc w:val="both"/>
      </w:pPr>
      <w:r w:rsidRPr="00586463">
        <w:rPr>
          <w:color w:val="000000"/>
          <w:lang w:val="en-FR"/>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rPr>
          <w:lang w:val="en-FR"/>
        </w:rPr>
      </w:pPr>
    </w:p>
    <w:p w14:paraId="42567772" w14:textId="77777777" w:rsidR="00586463" w:rsidRPr="00586463" w:rsidRDefault="00586463" w:rsidP="00215C92">
      <w:pPr>
        <w:jc w:val="both"/>
      </w:pPr>
      <w:r w:rsidRPr="00586463">
        <w:rPr>
          <w:color w:val="000000"/>
          <w:lang w:val="en-FR"/>
        </w:rPr>
        <w:t xml:space="preserve">Un mois avant la date d'achèvement des travaux, le gestionnaire notifie, par lettre recommandée avec accusé de réception, aux résidents dans les lieux ou ayant fait l'objet </w:t>
      </w:r>
      <w:r w:rsidRPr="00586463">
        <w:rPr>
          <w:color w:val="000000"/>
          <w:lang w:val="en-FR"/>
        </w:rPr>
        <w:lastRenderedPageBreak/>
        <w:t xml:space="preserve">d'un relogement le montant de la </w:t>
      </w:r>
      <w:r w:rsidRPr="00586463">
        <w:rPr>
          <w:color w:val="000000"/>
          <w:shd w:val="clear" w:color="auto" w:fill="FFFFFF"/>
          <w:lang w:val="en-FR"/>
        </w:rPr>
        <w:t>nouvelle redevance applicable de plein droit dès l'achèvement des travaux</w:t>
      </w:r>
      <w:r w:rsidRPr="00586463">
        <w:rPr>
          <w:color w:val="000000"/>
          <w:lang w:val="en-FR"/>
        </w:rPr>
        <w:t>.</w:t>
      </w:r>
    </w:p>
    <w:p w14:paraId="0A31228A" w14:textId="77777777" w:rsidR="00586463" w:rsidRPr="00586463" w:rsidRDefault="00586463" w:rsidP="00215C92">
      <w:pPr>
        <w:jc w:val="both"/>
        <w:rPr>
          <w:lang w:val="en-FR"/>
        </w:rPr>
      </w:pPr>
    </w:p>
    <w:p w14:paraId="1A06BE9C" w14:textId="77777777" w:rsidR="00586463" w:rsidRPr="00586463" w:rsidRDefault="00586463" w:rsidP="00215C92">
      <w:pPr>
        <w:jc w:val="both"/>
      </w:pPr>
      <w:r w:rsidRPr="00586463">
        <w:rPr>
          <w:color w:val="000000"/>
          <w:lang w:val="en-FR"/>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lang w:val="en-FR"/>
        </w:rPr>
      </w:pPr>
    </w:p>
    <w:p w14:paraId="7E0491FB" w14:textId="77777777" w:rsidR="00586463" w:rsidRPr="00586463" w:rsidRDefault="00586463" w:rsidP="00586463">
      <w:pPr>
        <w:jc w:val="center"/>
      </w:pPr>
      <w:r w:rsidRPr="00586463">
        <w:rPr>
          <w:color w:val="000000"/>
          <w:lang w:val="en-FR"/>
        </w:rPr>
        <w:t>Article 15</w:t>
      </w:r>
    </w:p>
    <w:p w14:paraId="10614DC3" w14:textId="77777777" w:rsidR="00586463" w:rsidRPr="00586463" w:rsidRDefault="00586463" w:rsidP="00586463">
      <w:pPr>
        <w:jc w:val="center"/>
        <w:rPr>
          <w:lang w:val="en-FR"/>
        </w:rPr>
      </w:pPr>
    </w:p>
    <w:p w14:paraId="7FF0E3D0" w14:textId="31714D5C" w:rsidR="00586463" w:rsidRPr="00586463" w:rsidRDefault="00586463" w:rsidP="00586463">
      <w:pPr>
        <w:jc w:val="center"/>
      </w:pPr>
      <w:r w:rsidRPr="00586463">
        <w:rPr>
          <w:i/>
          <w:iCs/>
          <w:color w:val="000000"/>
          <w:lang w:val="en-FR"/>
        </w:rPr>
        <w:t>Suivi de l'exécution de la convention</w:t>
      </w:r>
    </w:p>
    <w:p w14:paraId="5760A8AF" w14:textId="77777777" w:rsidR="00586463" w:rsidRPr="00586463" w:rsidRDefault="00586463" w:rsidP="00215C92">
      <w:pPr>
        <w:jc w:val="both"/>
        <w:rPr>
          <w:lang w:val="en-FR"/>
        </w:rPr>
      </w:pPr>
    </w:p>
    <w:p w14:paraId="323420CF" w14:textId="77777777" w:rsidR="00586463" w:rsidRPr="00586463" w:rsidRDefault="00586463" w:rsidP="00215C92">
      <w:pPr>
        <w:jc w:val="both"/>
      </w:pPr>
      <w:r w:rsidRPr="00586463">
        <w:rPr>
          <w:color w:val="000000"/>
          <w:lang w:val="en-FR"/>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rPr>
          <w:lang w:val="en-FR"/>
        </w:rPr>
      </w:pPr>
    </w:p>
    <w:p w14:paraId="42DF1D3A" w14:textId="77777777" w:rsidR="00586463" w:rsidRPr="00586463" w:rsidRDefault="00586463" w:rsidP="00215C92">
      <w:pPr>
        <w:jc w:val="both"/>
      </w:pPr>
      <w:r w:rsidRPr="00586463">
        <w:rPr>
          <w:color w:val="000000"/>
          <w:lang w:val="en-FR"/>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lang w:val="en-FR"/>
        </w:rPr>
      </w:pPr>
    </w:p>
    <w:p w14:paraId="0362E8CF" w14:textId="77777777" w:rsidR="00586463" w:rsidRPr="00586463" w:rsidRDefault="00586463" w:rsidP="00586463">
      <w:pPr>
        <w:jc w:val="center"/>
      </w:pPr>
      <w:r w:rsidRPr="00586463">
        <w:rPr>
          <w:color w:val="000000"/>
          <w:lang w:val="en-FR"/>
        </w:rPr>
        <w:t>Article 16</w:t>
      </w:r>
    </w:p>
    <w:p w14:paraId="0489FF68" w14:textId="77777777" w:rsidR="00586463" w:rsidRPr="00586463" w:rsidRDefault="00586463" w:rsidP="00586463">
      <w:pPr>
        <w:jc w:val="center"/>
        <w:rPr>
          <w:lang w:val="en-FR"/>
        </w:rPr>
      </w:pPr>
    </w:p>
    <w:p w14:paraId="3D17E0B8" w14:textId="1FEBBAFD" w:rsidR="00586463" w:rsidRPr="00215C92" w:rsidRDefault="00586463" w:rsidP="00586463">
      <w:pPr>
        <w:jc w:val="center"/>
        <w:rPr>
          <w:i/>
          <w:iCs/>
        </w:rPr>
      </w:pPr>
      <w:r w:rsidRPr="00215C92">
        <w:rPr>
          <w:i/>
          <w:iCs/>
          <w:color w:val="000000"/>
          <w:lang w:val="en-FR"/>
        </w:rPr>
        <w:t>Obligations à l'égard des organismes chargés de la liquidation et du paiement de l'APL</w:t>
      </w:r>
    </w:p>
    <w:p w14:paraId="5814C590" w14:textId="77777777" w:rsidR="00586463" w:rsidRPr="00586463" w:rsidRDefault="00586463" w:rsidP="00215C92">
      <w:pPr>
        <w:jc w:val="both"/>
        <w:rPr>
          <w:lang w:val="en-FR"/>
        </w:rPr>
      </w:pPr>
    </w:p>
    <w:p w14:paraId="2FEC1389" w14:textId="77777777" w:rsidR="00586463" w:rsidRPr="00586463" w:rsidRDefault="00586463" w:rsidP="00215C92">
      <w:pPr>
        <w:jc w:val="both"/>
      </w:pPr>
      <w:r w:rsidRPr="00586463">
        <w:rPr>
          <w:color w:val="000000"/>
        </w:rPr>
        <w:t xml:space="preserve">• </w:t>
      </w:r>
      <w:r w:rsidRPr="00586463">
        <w:rPr>
          <w:color w:val="000000"/>
          <w:lang w:val="en-FR"/>
        </w:rPr>
        <w:t>Communication de la présente convention</w:t>
      </w:r>
    </w:p>
    <w:p w14:paraId="0EB629AB" w14:textId="77777777" w:rsidR="00586463" w:rsidRPr="00586463" w:rsidRDefault="00586463" w:rsidP="00215C92">
      <w:pPr>
        <w:jc w:val="both"/>
        <w:rPr>
          <w:lang w:val="en-FR"/>
        </w:rPr>
      </w:pPr>
    </w:p>
    <w:p w14:paraId="7D692FC0" w14:textId="77777777" w:rsidR="00586463" w:rsidRPr="00586463" w:rsidRDefault="00586463" w:rsidP="00215C92">
      <w:pPr>
        <w:jc w:val="both"/>
      </w:pPr>
      <w:r w:rsidRPr="00586463">
        <w:rPr>
          <w:color w:val="000000"/>
          <w:lang w:val="en-FR"/>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rPr>
          <w:lang w:val="en-FR"/>
        </w:rPr>
      </w:pPr>
    </w:p>
    <w:p w14:paraId="5EED22E7" w14:textId="77777777" w:rsidR="00586463" w:rsidRPr="00586463" w:rsidRDefault="00586463" w:rsidP="00215C92">
      <w:pPr>
        <w:jc w:val="both"/>
      </w:pPr>
      <w:r w:rsidRPr="00586463">
        <w:rPr>
          <w:color w:val="000000"/>
        </w:rPr>
        <w:lastRenderedPageBreak/>
        <w:t xml:space="preserve">• </w:t>
      </w:r>
      <w:r w:rsidRPr="00586463">
        <w:rPr>
          <w:color w:val="000000"/>
          <w:lang w:val="en-FR"/>
        </w:rPr>
        <w:t>Communication des informations nécessaires à l’étude d’un droit à une aide au logement</w:t>
      </w:r>
    </w:p>
    <w:p w14:paraId="4A60E6A9" w14:textId="77777777" w:rsidR="00586463" w:rsidRPr="00586463" w:rsidRDefault="00586463" w:rsidP="00215C92">
      <w:pPr>
        <w:jc w:val="both"/>
        <w:rPr>
          <w:lang w:val="en-FR"/>
        </w:rPr>
      </w:pPr>
    </w:p>
    <w:p w14:paraId="027DCD12" w14:textId="77777777" w:rsidR="00586463" w:rsidRPr="00586463" w:rsidRDefault="00586463" w:rsidP="00215C92">
      <w:pPr>
        <w:jc w:val="both"/>
      </w:pPr>
      <w:r w:rsidRPr="00586463">
        <w:rPr>
          <w:color w:val="000000"/>
          <w:lang w:val="en-FR"/>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rPr>
          <w:lang w:val="en-FR"/>
        </w:rPr>
      </w:pPr>
    </w:p>
    <w:p w14:paraId="01024CF8" w14:textId="77777777" w:rsidR="00586463" w:rsidRPr="00586463" w:rsidRDefault="00586463" w:rsidP="00215C92">
      <w:pPr>
        <w:jc w:val="both"/>
      </w:pPr>
      <w:r w:rsidRPr="00586463">
        <w:rPr>
          <w:color w:val="000000"/>
          <w:lang w:val="en-FR"/>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rPr>
          <w:lang w:val="en-FR"/>
        </w:rPr>
      </w:pPr>
    </w:p>
    <w:p w14:paraId="11CA00CE" w14:textId="77777777" w:rsidR="00586463" w:rsidRPr="00586463" w:rsidRDefault="00586463" w:rsidP="00215C92">
      <w:pPr>
        <w:jc w:val="both"/>
      </w:pPr>
      <w:r w:rsidRPr="00586463">
        <w:rPr>
          <w:color w:val="000000"/>
        </w:rPr>
        <w:t xml:space="preserve">• </w:t>
      </w:r>
      <w:r w:rsidRPr="00586463">
        <w:rPr>
          <w:color w:val="000000"/>
          <w:lang w:val="en-FR"/>
        </w:rPr>
        <w:t>Communication annuelle des redevances et de la situation locative</w:t>
      </w:r>
    </w:p>
    <w:p w14:paraId="0D8D972F" w14:textId="77777777" w:rsidR="00586463" w:rsidRPr="00586463" w:rsidRDefault="00586463" w:rsidP="00215C92">
      <w:pPr>
        <w:jc w:val="both"/>
        <w:rPr>
          <w:lang w:val="en-FR"/>
        </w:rPr>
      </w:pPr>
    </w:p>
    <w:p w14:paraId="0BEDB055" w14:textId="77777777" w:rsidR="00586463" w:rsidRPr="00586463" w:rsidRDefault="00586463" w:rsidP="00215C92">
      <w:pPr>
        <w:jc w:val="both"/>
      </w:pPr>
      <w:r w:rsidRPr="00586463">
        <w:rPr>
          <w:color w:val="000000"/>
          <w:lang w:val="en-FR"/>
        </w:rPr>
        <w:t>Avant le 15 novembre de chaque année, le gestionnaire s'engage à adresser aux organismes payeurs de l'APL un tableau mentionnant, pour l'année en cours, les redevances pratiquées au 1</w:t>
      </w:r>
      <w:r w:rsidRPr="00586463">
        <w:rPr>
          <w:color w:val="000000"/>
          <w:vertAlign w:val="superscript"/>
          <w:lang w:val="en-FR"/>
        </w:rPr>
        <w:t>er</w:t>
      </w:r>
      <w:r w:rsidRPr="00586463">
        <w:rPr>
          <w:color w:val="000000"/>
          <w:lang w:val="en-FR"/>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rPr>
          <w:lang w:val="en-FR"/>
        </w:rPr>
      </w:pPr>
    </w:p>
    <w:p w14:paraId="628FF457" w14:textId="77777777" w:rsidR="00586463" w:rsidRPr="00586463" w:rsidRDefault="00586463" w:rsidP="00215C92">
      <w:pPr>
        <w:jc w:val="both"/>
      </w:pPr>
      <w:r w:rsidRPr="00586463">
        <w:rPr>
          <w:color w:val="000000"/>
          <w:lang w:val="en-FR"/>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rPr>
          <w:lang w:val="en-FR"/>
        </w:rPr>
      </w:pPr>
    </w:p>
    <w:p w14:paraId="053625FD" w14:textId="77777777" w:rsidR="00586463" w:rsidRPr="00586463" w:rsidRDefault="00586463" w:rsidP="00215C92">
      <w:pPr>
        <w:jc w:val="both"/>
      </w:pPr>
      <w:r w:rsidRPr="00586463">
        <w:rPr>
          <w:color w:val="000000"/>
        </w:rPr>
        <w:t xml:space="preserve">• </w:t>
      </w:r>
      <w:r w:rsidRPr="00586463">
        <w:rPr>
          <w:color w:val="000000"/>
          <w:lang w:val="en-FR"/>
        </w:rPr>
        <w:t>Communication des changements de situation de l’allocataire</w:t>
      </w:r>
    </w:p>
    <w:p w14:paraId="095C1C1A" w14:textId="77777777" w:rsidR="00586463" w:rsidRPr="00586463" w:rsidRDefault="00586463" w:rsidP="00215C92">
      <w:pPr>
        <w:jc w:val="both"/>
        <w:rPr>
          <w:lang w:val="en-FR"/>
        </w:rPr>
      </w:pPr>
    </w:p>
    <w:p w14:paraId="2DAEC5F9" w14:textId="77777777" w:rsidR="00586463" w:rsidRPr="00586463" w:rsidRDefault="00586463" w:rsidP="00215C92">
      <w:pPr>
        <w:jc w:val="both"/>
      </w:pPr>
      <w:r w:rsidRPr="00586463">
        <w:rPr>
          <w:color w:val="000000"/>
          <w:lang w:val="en-FR"/>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rPr>
          <w:lang w:val="en-FR"/>
        </w:rPr>
      </w:pPr>
    </w:p>
    <w:p w14:paraId="4B5D30A4" w14:textId="77777777" w:rsidR="00586463" w:rsidRPr="00586463" w:rsidRDefault="00586463" w:rsidP="00215C92">
      <w:pPr>
        <w:jc w:val="both"/>
      </w:pPr>
      <w:r w:rsidRPr="00586463">
        <w:rPr>
          <w:color w:val="000000"/>
        </w:rPr>
        <w:t xml:space="preserve">• </w:t>
      </w:r>
      <w:r w:rsidRPr="00586463">
        <w:rPr>
          <w:color w:val="000000"/>
          <w:lang w:val="en-FR"/>
        </w:rPr>
        <w:t>Sanction en cas de manquement à ces obligations</w:t>
      </w:r>
    </w:p>
    <w:p w14:paraId="511FD70C" w14:textId="77777777" w:rsidR="00586463" w:rsidRPr="00586463" w:rsidRDefault="00586463" w:rsidP="00215C92">
      <w:pPr>
        <w:jc w:val="both"/>
        <w:rPr>
          <w:lang w:val="en-FR"/>
        </w:rPr>
      </w:pPr>
    </w:p>
    <w:p w14:paraId="4D89CE89" w14:textId="77777777" w:rsidR="00586463" w:rsidRPr="00586463" w:rsidRDefault="00586463" w:rsidP="00215C92">
      <w:pPr>
        <w:jc w:val="both"/>
      </w:pPr>
      <w:r w:rsidRPr="00586463">
        <w:rPr>
          <w:color w:val="000000"/>
          <w:lang w:val="en-FR"/>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lang w:val="en-FR"/>
        </w:rPr>
      </w:pPr>
    </w:p>
    <w:p w14:paraId="3BA28575" w14:textId="77777777" w:rsidR="00586463" w:rsidRPr="00586463" w:rsidRDefault="00586463" w:rsidP="00586463">
      <w:pPr>
        <w:jc w:val="center"/>
      </w:pPr>
      <w:r w:rsidRPr="00586463">
        <w:rPr>
          <w:color w:val="000000"/>
          <w:lang w:val="en-FR"/>
        </w:rPr>
        <w:t>Article 17</w:t>
      </w:r>
    </w:p>
    <w:p w14:paraId="64E69DB0" w14:textId="77777777" w:rsidR="00586463" w:rsidRPr="00586463" w:rsidRDefault="00586463" w:rsidP="00586463">
      <w:pPr>
        <w:jc w:val="center"/>
        <w:rPr>
          <w:lang w:val="en-FR"/>
        </w:rPr>
      </w:pPr>
    </w:p>
    <w:p w14:paraId="7E3C4E03" w14:textId="7CBF95BE" w:rsidR="00586463" w:rsidRPr="00586463" w:rsidRDefault="00586463" w:rsidP="00586463">
      <w:pPr>
        <w:jc w:val="center"/>
      </w:pPr>
      <w:r w:rsidRPr="00586463">
        <w:rPr>
          <w:i/>
          <w:iCs/>
          <w:color w:val="000000"/>
          <w:lang w:val="en-FR"/>
        </w:rPr>
        <w:lastRenderedPageBreak/>
        <w:t>Résiliation de la convention aux torts du bailleur</w:t>
      </w:r>
    </w:p>
    <w:p w14:paraId="6A89CA90" w14:textId="77777777" w:rsidR="00586463" w:rsidRPr="00586463" w:rsidRDefault="00586463" w:rsidP="00215C92">
      <w:pPr>
        <w:jc w:val="both"/>
        <w:rPr>
          <w:lang w:val="en-FR"/>
        </w:rPr>
      </w:pPr>
    </w:p>
    <w:p w14:paraId="432CF1B8" w14:textId="77777777" w:rsidR="00586463" w:rsidRPr="00586463" w:rsidRDefault="00586463" w:rsidP="00215C92">
      <w:pPr>
        <w:jc w:val="both"/>
      </w:pPr>
      <w:r w:rsidRPr="00586463">
        <w:rPr>
          <w:color w:val="000000"/>
          <w:lang w:val="en-FR"/>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rPr>
          <w:lang w:val="en-FR"/>
        </w:rPr>
      </w:pPr>
    </w:p>
    <w:p w14:paraId="35031583" w14:textId="77777777" w:rsidR="00586463" w:rsidRPr="00586463" w:rsidRDefault="00586463" w:rsidP="00215C92">
      <w:pPr>
        <w:jc w:val="both"/>
      </w:pPr>
      <w:r w:rsidRPr="00586463">
        <w:rPr>
          <w:color w:val="000000"/>
          <w:lang w:val="en-FR"/>
        </w:rPr>
        <w:t>Dans ce cas, il est fait application des dispositions prévues à l'article L. 353-6 du code de la construction et de l'habitation.</w:t>
      </w:r>
    </w:p>
    <w:p w14:paraId="525D1F33" w14:textId="77777777" w:rsidR="00586463" w:rsidRPr="00586463" w:rsidRDefault="00586463" w:rsidP="00215C92">
      <w:pPr>
        <w:jc w:val="both"/>
        <w:rPr>
          <w:lang w:val="en-FR"/>
        </w:rPr>
      </w:pPr>
    </w:p>
    <w:p w14:paraId="5982D4D9" w14:textId="77777777" w:rsidR="00586463" w:rsidRPr="00586463" w:rsidRDefault="00586463" w:rsidP="00215C92">
      <w:pPr>
        <w:jc w:val="both"/>
      </w:pPr>
      <w:r w:rsidRPr="00586463">
        <w:rPr>
          <w:color w:val="000000"/>
          <w:lang w:val="en-FR"/>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rPr>
          <w:lang w:val="en-FR"/>
        </w:rPr>
      </w:pPr>
    </w:p>
    <w:p w14:paraId="40E65140" w14:textId="77777777" w:rsidR="00586463" w:rsidRPr="00586463" w:rsidRDefault="00586463" w:rsidP="00215C92">
      <w:pPr>
        <w:jc w:val="both"/>
      </w:pPr>
      <w:r w:rsidRPr="00586463">
        <w:rPr>
          <w:color w:val="000000"/>
          <w:lang w:val="en-FR"/>
        </w:rPr>
        <w:t>Le préfet informe les organismes payeurs de la résiliation de la convention.</w:t>
      </w:r>
    </w:p>
    <w:p w14:paraId="5EC7E727" w14:textId="77777777" w:rsidR="00586463" w:rsidRPr="00586463" w:rsidRDefault="00586463" w:rsidP="00215C92">
      <w:pPr>
        <w:jc w:val="both"/>
        <w:rPr>
          <w:b/>
          <w:bCs/>
          <w:lang w:val="en-FR"/>
        </w:rPr>
      </w:pPr>
    </w:p>
    <w:p w14:paraId="35FBBA61" w14:textId="77777777" w:rsidR="00586463" w:rsidRPr="00586463" w:rsidRDefault="00586463" w:rsidP="00586463">
      <w:pPr>
        <w:jc w:val="center"/>
      </w:pPr>
      <w:r w:rsidRPr="00586463">
        <w:rPr>
          <w:color w:val="000000"/>
          <w:lang w:val="en-FR"/>
        </w:rPr>
        <w:t>Article 18</w:t>
      </w:r>
    </w:p>
    <w:p w14:paraId="1529F4B5" w14:textId="77777777" w:rsidR="00586463" w:rsidRPr="00586463" w:rsidRDefault="00586463" w:rsidP="00586463">
      <w:pPr>
        <w:jc w:val="center"/>
        <w:rPr>
          <w:lang w:val="en-FR"/>
        </w:rPr>
      </w:pPr>
    </w:p>
    <w:p w14:paraId="059D7297" w14:textId="5CE09CFF" w:rsidR="00586463" w:rsidRPr="00215C92" w:rsidRDefault="00586463" w:rsidP="00586463">
      <w:pPr>
        <w:jc w:val="center"/>
        <w:rPr>
          <w:i/>
          <w:iCs/>
        </w:rPr>
      </w:pPr>
      <w:r w:rsidRPr="00215C92">
        <w:rPr>
          <w:i/>
          <w:iCs/>
          <w:color w:val="000000"/>
          <w:lang w:val="en-FR"/>
        </w:rPr>
        <w:t>Sanctions</w:t>
      </w:r>
    </w:p>
    <w:p w14:paraId="0441AC21" w14:textId="77777777" w:rsidR="00586463" w:rsidRPr="00586463" w:rsidRDefault="00586463" w:rsidP="00215C92">
      <w:pPr>
        <w:jc w:val="both"/>
        <w:rPr>
          <w:lang w:val="en-FR"/>
        </w:rPr>
      </w:pPr>
    </w:p>
    <w:p w14:paraId="667513FA" w14:textId="77777777" w:rsidR="00586463" w:rsidRPr="00586463" w:rsidRDefault="00586463" w:rsidP="00215C92">
      <w:pPr>
        <w:jc w:val="both"/>
      </w:pPr>
      <w:r w:rsidRPr="00586463">
        <w:rPr>
          <w:color w:val="000000"/>
          <w:lang w:val="en-FR"/>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rPr>
          <w:lang w:val="en-FR"/>
        </w:rPr>
      </w:pPr>
    </w:p>
    <w:p w14:paraId="02C739FE" w14:textId="77777777" w:rsidR="00586463" w:rsidRPr="00586463" w:rsidRDefault="00586463" w:rsidP="00215C92">
      <w:pPr>
        <w:jc w:val="both"/>
      </w:pPr>
      <w:r w:rsidRPr="00586463">
        <w:rPr>
          <w:color w:val="000000"/>
          <w:lang w:val="en-FR"/>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rPr>
          <w:lang w:val="en-FR"/>
        </w:rPr>
      </w:pPr>
    </w:p>
    <w:p w14:paraId="4FB4136F" w14:textId="77777777" w:rsidR="00586463" w:rsidRPr="00586463" w:rsidRDefault="00586463" w:rsidP="00215C92">
      <w:pPr>
        <w:jc w:val="both"/>
      </w:pPr>
      <w:r w:rsidRPr="00586463">
        <w:rPr>
          <w:color w:val="000000"/>
          <w:lang w:val="en-FR"/>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lang w:val="en-FR"/>
        </w:rPr>
      </w:pPr>
    </w:p>
    <w:p w14:paraId="0822595D" w14:textId="77777777" w:rsidR="00586463" w:rsidRPr="00586463" w:rsidRDefault="00586463" w:rsidP="00586463">
      <w:pPr>
        <w:jc w:val="center"/>
      </w:pPr>
      <w:r w:rsidRPr="00586463">
        <w:rPr>
          <w:color w:val="000000"/>
          <w:lang w:val="en-FR"/>
        </w:rPr>
        <w:t>Article 19</w:t>
      </w:r>
    </w:p>
    <w:p w14:paraId="28CB0B72" w14:textId="77777777" w:rsidR="00586463" w:rsidRPr="00586463" w:rsidRDefault="00586463" w:rsidP="00586463">
      <w:pPr>
        <w:jc w:val="center"/>
        <w:rPr>
          <w:lang w:val="en-FR"/>
        </w:rPr>
      </w:pPr>
    </w:p>
    <w:p w14:paraId="05E1D47E" w14:textId="377DC45E" w:rsidR="00586463" w:rsidRPr="00215C92" w:rsidRDefault="00586463" w:rsidP="00215C92">
      <w:pPr>
        <w:jc w:val="center"/>
        <w:rPr>
          <w:i/>
          <w:iCs/>
        </w:rPr>
      </w:pPr>
      <w:r w:rsidRPr="00215C92">
        <w:rPr>
          <w:i/>
          <w:iCs/>
          <w:color w:val="000000"/>
          <w:lang w:val="en-FR"/>
        </w:rPr>
        <w:t>Contrôle</w:t>
      </w:r>
    </w:p>
    <w:p w14:paraId="1B3EAEB4" w14:textId="77777777" w:rsidR="00215C92" w:rsidRDefault="00215C92" w:rsidP="00215C92">
      <w:pPr>
        <w:jc w:val="both"/>
        <w:rPr>
          <w:color w:val="000000"/>
          <w:lang w:val="en-FR"/>
        </w:rPr>
      </w:pPr>
    </w:p>
    <w:p w14:paraId="43A1A0D1" w14:textId="6EE3263C" w:rsidR="00586463" w:rsidRPr="00586463" w:rsidRDefault="00586463" w:rsidP="00215C92">
      <w:pPr>
        <w:jc w:val="both"/>
      </w:pPr>
      <w:r w:rsidRPr="00586463">
        <w:rPr>
          <w:color w:val="000000"/>
          <w:lang w:val="en-FR"/>
        </w:rPr>
        <w:t xml:space="preserve">Afin de permettre le contrôle de l'application de la présente convention, le gestionnaire et le propriétaire fournissent à tout moment à la demande du préfet ou de l’Agence </w:t>
      </w:r>
      <w:r w:rsidRPr="00586463">
        <w:rPr>
          <w:color w:val="000000"/>
          <w:lang w:val="en-FR"/>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lang w:val="en-FR"/>
        </w:rPr>
      </w:pPr>
    </w:p>
    <w:p w14:paraId="5661E714" w14:textId="77777777" w:rsidR="00586463" w:rsidRPr="00586463" w:rsidRDefault="00586463" w:rsidP="00586463">
      <w:pPr>
        <w:jc w:val="center"/>
      </w:pPr>
      <w:r w:rsidRPr="00586463">
        <w:rPr>
          <w:color w:val="000000"/>
          <w:lang w:val="en-FR"/>
        </w:rPr>
        <w:t>Article 20</w:t>
      </w:r>
      <w:r w:rsidRPr="00586463">
        <w:rPr>
          <w:color w:val="000000"/>
        </w:rPr>
        <w:t>.</w:t>
      </w:r>
    </w:p>
    <w:p w14:paraId="04EADE55" w14:textId="77777777" w:rsidR="00586463" w:rsidRPr="00586463" w:rsidRDefault="00586463" w:rsidP="00586463">
      <w:pPr>
        <w:jc w:val="center"/>
        <w:rPr>
          <w:lang w:val="en-FR"/>
        </w:rPr>
      </w:pPr>
    </w:p>
    <w:p w14:paraId="41602437" w14:textId="77777777" w:rsidR="00586463" w:rsidRPr="00215C92" w:rsidRDefault="00586463" w:rsidP="00586463">
      <w:pPr>
        <w:jc w:val="center"/>
        <w:rPr>
          <w:i/>
          <w:iCs/>
        </w:rPr>
      </w:pPr>
      <w:r w:rsidRPr="00215C92">
        <w:rPr>
          <w:i/>
          <w:iCs/>
          <w:color w:val="000000"/>
          <w:lang w:val="en-FR"/>
        </w:rPr>
        <w:t>Publication</w:t>
      </w:r>
    </w:p>
    <w:p w14:paraId="205A3ACF" w14:textId="77777777" w:rsidR="00586463" w:rsidRPr="00586463" w:rsidRDefault="00586463" w:rsidP="00215C92">
      <w:pPr>
        <w:jc w:val="both"/>
        <w:rPr>
          <w:lang w:val="en-FR"/>
        </w:rPr>
      </w:pPr>
    </w:p>
    <w:p w14:paraId="408ECF19" w14:textId="77777777" w:rsidR="00586463" w:rsidRPr="00586463" w:rsidRDefault="00586463" w:rsidP="00215C92">
      <w:pPr>
        <w:jc w:val="both"/>
      </w:pPr>
      <w:r w:rsidRPr="00586463">
        <w:rPr>
          <w:color w:val="000000"/>
          <w:lang w:val="en-FR"/>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rPr>
          <w:lang w:val="en-FR"/>
        </w:rPr>
      </w:pPr>
    </w:p>
    <w:p w14:paraId="73E0CF41" w14:textId="77777777" w:rsidR="00586463" w:rsidRPr="00586463" w:rsidRDefault="00586463" w:rsidP="00215C92">
      <w:pPr>
        <w:jc w:val="both"/>
      </w:pPr>
      <w:r w:rsidRPr="00586463">
        <w:rPr>
          <w:color w:val="000000"/>
          <w:lang w:val="en-FR"/>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lang w:val="en-FR"/>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rPr>
          <w:lang w:val="en-FR"/>
        </w:rPr>
      </w:pPr>
    </w:p>
    <w:p w14:paraId="7692393F" w14:textId="68A443A5" w:rsidR="00B969D3" w:rsidRPr="00586463" w:rsidRDefault="00B969D3" w:rsidP="00215C92">
      <w:pPr>
        <w:jc w:val="both"/>
        <w:rPr>
          <w:lang w:val="en-FR"/>
        </w:rPr>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&#13;&#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2B53B337" w14:textId="77777777" w:rsidR="00B969D3" w:rsidRDefault="00B969D3" w:rsidP="00B969D3">
                      <w:pPr>
                        <w:jc w:val="both"/>
                      </w:pPr>
                      <w:r>
                        <w:rPr>
                          <w:rFonts w:ascii="TimesNewRomanPSMT" w:hAnsi="TimesNewRomanPSMT" w:cs="TimesNewRomanPSMT"/>
                        </w:rPr>
                        <w:t>Le propriétaire (6),</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77777777" w:rsidR="00B969D3" w:rsidRDefault="00B969D3" w:rsidP="00B969D3">
                      <w:pPr>
                        <w:jc w:val="both"/>
                      </w:pPr>
                      <w:r>
                        <w:rPr>
                          <w:rFonts w:ascii="TimesNewRomanPSMT" w:hAnsi="TimesNewRomanPSMT" w:cs="TimesNewRomanPSMT"/>
                        </w:rPr>
                        <w:t>Le gestionnaire (6),</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823709D"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lang w:val="en-FR"/>
        </w:rPr>
      </w:pPr>
      <w:r w:rsidRPr="004B7B0D">
        <w:rPr>
          <w:b/>
          <w:bCs/>
          <w:shd w:val="clear" w:color="auto" w:fill="FFFFFF"/>
          <w:lang w:val="en-FR"/>
        </w:rPr>
        <w:lastRenderedPageBreak/>
        <w:t>Annexe</w:t>
      </w:r>
    </w:p>
    <w:p w14:paraId="2165B01C" w14:textId="77777777" w:rsidR="00586463" w:rsidRPr="004B7B0D" w:rsidRDefault="00586463" w:rsidP="006D6647">
      <w:pPr>
        <w:jc w:val="center"/>
        <w:rPr>
          <w:b/>
          <w:bCs/>
          <w:shd w:val="clear" w:color="auto" w:fill="FFFFFF"/>
          <w:lang w:val="en-FR"/>
        </w:rPr>
      </w:pPr>
    </w:p>
    <w:p w14:paraId="5521E8D4" w14:textId="77777777" w:rsidR="00586463" w:rsidRPr="004B7B0D" w:rsidRDefault="00586463" w:rsidP="006D6647">
      <w:pPr>
        <w:jc w:val="center"/>
        <w:rPr>
          <w:shd w:val="clear" w:color="auto" w:fill="FFFFFF"/>
          <w:lang w:val="en-FR"/>
        </w:rPr>
      </w:pPr>
      <w:r w:rsidRPr="004B7B0D">
        <w:rPr>
          <w:b/>
          <w:bCs/>
          <w:shd w:val="clear" w:color="auto" w:fill="FFFFFF"/>
          <w:lang w:val="en-FR"/>
        </w:rPr>
        <w:t>Descriptif du programme</w:t>
      </w:r>
    </w:p>
    <w:p w14:paraId="10EDF1DF" w14:textId="43ED1B41" w:rsidR="00586463" w:rsidRPr="00F07322" w:rsidRDefault="00586463" w:rsidP="006D6647">
      <w:pPr>
        <w:rPr>
          <w:color w:val="000000"/>
          <w:lang w:val="en-FR"/>
        </w:rPr>
      </w:pPr>
    </w:p>
    <w:p w14:paraId="6A8D97D9" w14:textId="3194E9BB" w:rsidR="00F07322" w:rsidRDefault="00F07322" w:rsidP="006D6647">
      <w:pPr>
        <w:rPr>
          <w:color w:val="000000"/>
          <w:lang w:val="en-FR"/>
        </w:rPr>
      </w:pPr>
      <w:r w:rsidRPr="00F07322">
        <w:rPr>
          <w:b/>
          <w:bCs/>
          <w:color w:val="000000"/>
          <w:lang w:val="en-FR"/>
        </w:rPr>
        <w:t>I. Nom et adresse du logement-foyer :</w:t>
      </w:r>
      <w:r w:rsidRPr="00F07322">
        <w:rPr>
          <w:color w:val="000000"/>
          <w:lang w:val="en-FR"/>
        </w:rPr>
        <w:t xml:space="preserve"> {{ programme.nom }}, pour {{ lot.nb_logements }} logement{{lot.nb_logements|pl }} {{ lot.financement }}, {{ programme.adresse|inline_text_multiline }} à {{ programme.code_postal }}, {{ programme.ville }}</w:t>
      </w:r>
    </w:p>
    <w:p w14:paraId="38D76754" w14:textId="77777777" w:rsidR="006D6647" w:rsidRPr="00F07322" w:rsidRDefault="006D6647" w:rsidP="006D6647">
      <w:pPr>
        <w:rPr>
          <w:color w:val="000000"/>
          <w:lang w:val="en-FR"/>
        </w:rPr>
      </w:pPr>
    </w:p>
    <w:p w14:paraId="58D5BB6D" w14:textId="1A8433A5" w:rsidR="00F07322" w:rsidRDefault="00F07322" w:rsidP="006D6647">
      <w:pPr>
        <w:rPr>
          <w:color w:val="000000"/>
          <w:lang w:val="en-FR"/>
        </w:rPr>
      </w:pPr>
      <w:r w:rsidRPr="00F07322">
        <w:rPr>
          <w:b/>
          <w:bCs/>
          <w:color w:val="000000"/>
          <w:lang w:val="en-FR"/>
        </w:rPr>
        <w:t>I bis. Désignation du ou des immeubles</w:t>
      </w:r>
      <w:r w:rsidRPr="00F07322">
        <w:rPr>
          <w:color w:val="000000"/>
          <w:lang w:val="en-FR"/>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xml:space="preserve">{% for image in </w:t>
      </w:r>
      <w:proofErr w:type="spellStart"/>
      <w:r w:rsidRPr="00586463">
        <w:rPr>
          <w:shd w:val="clear" w:color="auto" w:fill="FFFFFF"/>
        </w:rPr>
        <w:t>reference_cadastrale_images</w:t>
      </w:r>
      <w:proofErr w:type="spellEnd"/>
      <w:r w:rsidRPr="00586463">
        <w:rPr>
          <w:shd w:val="clear" w:color="auto" w:fill="FFFFFF"/>
        </w:rPr>
        <w:t xml:space="preserve">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references_cadastrales|len</w:t>
      </w:r>
      <w:proofErr w:type="spellEnd"/>
      <w:r w:rsidRPr="00586463">
        <w:rPr>
          <w:shd w:val="clear" w:color="auto" w:fill="FFFFFF"/>
          <w:lang w:val="en-US"/>
        </w:rPr>
        <w:t xml:space="preserve">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6DF8560" w14:textId="77777777" w:rsidR="00F07322" w:rsidRPr="00586463" w:rsidRDefault="00F07322" w:rsidP="006D6647">
            <w:pPr>
              <w:jc w:val="both"/>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6D6647">
            <w:pPr>
              <w:jc w:val="both"/>
              <w:rPr>
                <w:b/>
                <w:bCs/>
                <w:lang w:val="en-US"/>
              </w:rPr>
            </w:pPr>
            <w:proofErr w:type="spellStart"/>
            <w:r w:rsidRPr="00586463">
              <w:rPr>
                <w:b/>
                <w:bCs/>
                <w:sz w:val="16"/>
                <w:szCs w:val="16"/>
                <w:lang w:val="en-US"/>
              </w:rPr>
              <w:t>Lieudit</w:t>
            </w:r>
            <w:proofErr w:type="spellEnd"/>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6D6647">
            <w:pPr>
              <w:jc w:val="both"/>
              <w:rPr>
                <w:b/>
                <w:bCs/>
                <w:lang w:val="en-US"/>
              </w:rPr>
            </w:pPr>
            <w:r w:rsidRPr="00586463">
              <w:rPr>
                <w:b/>
                <w:bCs/>
                <w:sz w:val="16"/>
                <w:szCs w:val="16"/>
                <w:lang w:val="en-US"/>
              </w:rPr>
              <w:t>Surface</w:t>
            </w:r>
          </w:p>
        </w:tc>
      </w:tr>
      <w:tr w:rsidR="00F07322" w:rsidRPr="004B7B0D"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rc</w:t>
            </w:r>
            <w:proofErr w:type="spellEnd"/>
            <w:r w:rsidRPr="00586463">
              <w:rPr>
                <w:b/>
                <w:bCs/>
                <w:sz w:val="16"/>
                <w:szCs w:val="16"/>
                <w:lang w:val="en-US"/>
              </w:rPr>
              <w:t xml:space="preserve"> in </w:t>
            </w:r>
            <w:proofErr w:type="spellStart"/>
            <w:r w:rsidRPr="00586463">
              <w:rPr>
                <w:b/>
                <w:bCs/>
                <w:sz w:val="16"/>
                <w:szCs w:val="16"/>
                <w:lang w:val="en-US"/>
              </w:rPr>
              <w:t>references_cadastrales</w:t>
            </w:r>
            <w:proofErr w:type="spellEnd"/>
            <w:r w:rsidRPr="00586463">
              <w:rPr>
                <w:b/>
                <w:bCs/>
                <w:sz w:val="16"/>
                <w:szCs w:val="16"/>
                <w:lang w:val="en-US"/>
              </w:rPr>
              <w:t xml:space="preserve">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.section</w:t>
            </w:r>
            <w:proofErr w:type="spellEnd"/>
            <w:r w:rsidRPr="00586463">
              <w:rPr>
                <w:sz w:val="16"/>
                <w:szCs w:val="16"/>
                <w:lang w:val="en-US"/>
              </w:rPr>
              <w:t xml:space="preserve">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.numero</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.lieudit</w:t>
            </w:r>
            <w:proofErr w:type="spellEnd"/>
            <w:r w:rsidRPr="00586463">
              <w:rPr>
                <w:sz w:val="16"/>
                <w:szCs w:val="16"/>
                <w:lang w:val="en-US"/>
              </w:rPr>
              <w:t xml:space="preserve">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rc</w:t>
            </w:r>
            <w:proofErr w:type="gramEnd"/>
            <w:r w:rsidRPr="00586463">
              <w:rPr>
                <w:sz w:val="16"/>
                <w:szCs w:val="16"/>
                <w:lang w:val="en-US"/>
              </w:rPr>
              <w:t>.surface</w:t>
            </w:r>
            <w:proofErr w:type="spellEnd"/>
            <w:r w:rsidRPr="00586463">
              <w:rPr>
                <w:sz w:val="16"/>
                <w:szCs w:val="16"/>
                <w:lang w:val="en-US"/>
              </w:rPr>
              <w:t xml:space="preserv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7122028C"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roofErr w:type="gramStart"/>
      <w:r w:rsidRPr="00586463">
        <w:rPr>
          <w:shd w:val="clear" w:color="auto" w:fill="FFFFFF"/>
        </w:rPr>
        <w:t>%}{</w:t>
      </w:r>
      <w:proofErr w:type="gramEnd"/>
      <w:r w:rsidRPr="00586463">
        <w:rPr>
          <w:shd w:val="clear" w:color="auto" w:fill="FFFFFF"/>
        </w:rPr>
        <w:t xml:space="preserve">% for image in </w:t>
      </w:r>
      <w:proofErr w:type="spellStart"/>
      <w:r w:rsidRPr="00586463">
        <w:rPr>
          <w:shd w:val="clear" w:color="auto" w:fill="FFFFFF"/>
        </w:rPr>
        <w:t>effet_relatif_images</w:t>
      </w:r>
      <w:proofErr w:type="spellEnd"/>
      <w:r w:rsidRPr="00586463">
        <w:rPr>
          <w:shd w:val="clear" w:color="auto" w:fill="FFFFFF"/>
        </w:rPr>
        <w:t xml:space="preserve">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lot.edd_volumetrique_text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0CCBA078" w14:textId="77777777" w:rsidR="00F07322" w:rsidRPr="00586463" w:rsidRDefault="00F07322" w:rsidP="006D6647">
      <w:pPr>
        <w:jc w:val="both"/>
        <w:rPr>
          <w:shd w:val="clear" w:color="auto" w:fill="FFFFFF"/>
          <w:lang w:val="en-US"/>
        </w:rPr>
      </w:pPr>
      <w:proofErr w:type="gramStart"/>
      <w:r w:rsidRPr="00586463">
        <w:rPr>
          <w:shd w:val="clear" w:color="auto" w:fill="FFFFFF"/>
          <w:lang w:val="en-US"/>
        </w:rPr>
        <w:t xml:space="preserve">{{ </w:t>
      </w:r>
      <w:proofErr w:type="spellStart"/>
      <w:r w:rsidRPr="00586463">
        <w:rPr>
          <w:shd w:val="clear" w:color="auto" w:fill="FFFFFF"/>
          <w:lang w:val="en-US"/>
        </w:rPr>
        <w:t>lot.edd</w:t>
      </w:r>
      <w:proofErr w:type="gramEnd"/>
      <w:r w:rsidRPr="00586463">
        <w:rPr>
          <w:shd w:val="clear" w:color="auto" w:fill="FFFFFF"/>
          <w:lang w:val="en-US"/>
        </w:rPr>
        <w:t>_volumetrique_text</w:t>
      </w:r>
      <w:proofErr w:type="spellEnd"/>
      <w:r w:rsidRPr="00586463">
        <w:rPr>
          <w:shd w:val="clear" w:color="auto" w:fill="FFFFFF"/>
          <w:lang w:val="en-US"/>
        </w:rPr>
        <w: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for image in </w:t>
      </w:r>
      <w:proofErr w:type="spellStart"/>
      <w:r w:rsidRPr="00586463">
        <w:rPr>
          <w:shd w:val="clear" w:color="auto" w:fill="FFFFFF"/>
          <w:lang w:val="en-US"/>
        </w:rPr>
        <w:t>edd_volumetrique_images</w:t>
      </w:r>
      <w:proofErr w:type="spellEnd"/>
      <w:r w:rsidRPr="00586463">
        <w:rPr>
          <w:shd w:val="clear" w:color="auto" w:fill="FFFFFF"/>
          <w:lang w:val="en-US"/>
        </w:rPr>
        <w:t xml:space="preserve">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xml:space="preserve">{% </w:t>
      </w:r>
      <w:proofErr w:type="spellStart"/>
      <w:r w:rsidRPr="00586463">
        <w:rPr>
          <w:shd w:val="clear" w:color="auto" w:fill="FFFFFF"/>
          <w:lang w:val="en-US"/>
        </w:rPr>
        <w:t>endfor</w:t>
      </w:r>
      <w:proofErr w:type="spellEnd"/>
      <w:r w:rsidRPr="00586463">
        <w:rPr>
          <w:shd w:val="clear" w:color="auto" w:fill="FFFFFF"/>
          <w:lang w:val="en-US"/>
        </w:rPr>
        <w:t xml:space="preserve">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programme.mention_publication_edd_volumetrique</w:t>
      </w:r>
      <w:proofErr w:type="spellEnd"/>
      <w:r w:rsidRPr="00586463">
        <w:rPr>
          <w:shd w:val="clear" w:color="auto" w:fill="FFFFFF"/>
          <w:lang w:val="en-US"/>
        </w:rPr>
        <w:t xml:space="preserve"> %}</w:t>
      </w:r>
    </w:p>
    <w:p w14:paraId="7191475B" w14:textId="77777777" w:rsidR="00F07322" w:rsidRPr="004B7B0D" w:rsidRDefault="00F07322" w:rsidP="006D6647">
      <w:pPr>
        <w:jc w:val="both"/>
        <w:rPr>
          <w:shd w:val="clear" w:color="auto" w:fill="FFFFFF"/>
          <w:lang w:val="en-US"/>
        </w:rPr>
      </w:pPr>
      <w:proofErr w:type="gramStart"/>
      <w:r w:rsidRPr="004B7B0D">
        <w:rPr>
          <w:shd w:val="clear" w:color="auto" w:fill="FFFFFF"/>
          <w:lang w:val="en-US"/>
        </w:rPr>
        <w:t xml:space="preserve">{{ </w:t>
      </w:r>
      <w:proofErr w:type="spellStart"/>
      <w:r w:rsidRPr="004B7B0D">
        <w:rPr>
          <w:shd w:val="clear" w:color="auto" w:fill="FFFFFF"/>
          <w:lang w:val="en-US"/>
        </w:rPr>
        <w:t>programme</w:t>
      </w:r>
      <w:proofErr w:type="gramEnd"/>
      <w:r w:rsidRPr="004B7B0D">
        <w:rPr>
          <w:shd w:val="clear" w:color="auto" w:fill="FFFFFF"/>
          <w:lang w:val="en-US"/>
        </w:rPr>
        <w:t>.mention_publication_edd_volumetrique</w:t>
      </w:r>
      <w:proofErr w:type="spellEnd"/>
      <w:r w:rsidRPr="004B7B0D">
        <w:rPr>
          <w:shd w:val="clear" w:color="auto" w:fill="FFFFFF"/>
          <w:lang w:val="en-US"/>
        </w:rPr>
        <w:t xml:space="preserv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xml:space="preserve">{% endif </w:t>
      </w:r>
      <w:proofErr w:type="gramStart"/>
      <w:r w:rsidRPr="00586463">
        <w:rPr>
          <w:shd w:val="clear" w:color="auto" w:fill="FFFFFF"/>
          <w:lang w:val="en-US"/>
        </w:rPr>
        <w:t>%}{</w:t>
      </w:r>
      <w:proofErr w:type="gramEnd"/>
      <w:r w:rsidRPr="00586463">
        <w:rPr>
          <w:shd w:val="clear" w:color="auto" w:fill="FFFFFF"/>
          <w:lang w:val="en-US"/>
        </w:rPr>
        <w:t xml:space="preserve">% if </w:t>
      </w:r>
      <w:proofErr w:type="spellStart"/>
      <w:r w:rsidRPr="00586463">
        <w:rPr>
          <w:shd w:val="clear" w:color="auto" w:fill="FFFFFF"/>
          <w:lang w:val="en-US"/>
        </w:rPr>
        <w:t>lot.edd_classique_text</w:t>
      </w:r>
      <w:proofErr w:type="spellEnd"/>
      <w:r w:rsidRPr="00586463">
        <w:rPr>
          <w:shd w:val="clear" w:color="auto" w:fill="FFFFFF"/>
          <w:lang w:val="en-US"/>
        </w:rPr>
        <w:t>()|</w:t>
      </w:r>
      <w:proofErr w:type="spellStart"/>
      <w:r w:rsidRPr="00586463">
        <w:rPr>
          <w:shd w:val="clear" w:color="auto" w:fill="FFFFFF"/>
          <w:lang w:val="en-US"/>
        </w:rPr>
        <w:t>len</w:t>
      </w:r>
      <w:proofErr w:type="spellEnd"/>
      <w:r w:rsidRPr="00586463">
        <w:rPr>
          <w:shd w:val="clear" w:color="auto" w:fill="FFFFFF"/>
          <w:lang w:val="en-US"/>
        </w:rPr>
        <w:t xml:space="preserve"> %}</w:t>
      </w:r>
    </w:p>
    <w:p w14:paraId="49EB3AB2" w14:textId="77777777" w:rsidR="00F07322" w:rsidRPr="004B7B0D" w:rsidRDefault="00F07322" w:rsidP="006D6647">
      <w:pPr>
        <w:jc w:val="both"/>
        <w:rPr>
          <w:shd w:val="clear" w:color="auto" w:fill="FFFFFF"/>
        </w:rPr>
      </w:pPr>
      <w:proofErr w:type="gramStart"/>
      <w:r w:rsidRPr="004B7B0D">
        <w:rPr>
          <w:shd w:val="clear" w:color="auto" w:fill="FFFFFF"/>
        </w:rPr>
        <w:t xml:space="preserve">{{ </w:t>
      </w:r>
      <w:proofErr w:type="spellStart"/>
      <w:r w:rsidRPr="004B7B0D">
        <w:rPr>
          <w:shd w:val="clear" w:color="auto" w:fill="FFFFFF"/>
        </w:rPr>
        <w:t>lot.edd</w:t>
      </w:r>
      <w:proofErr w:type="gramEnd"/>
      <w:r w:rsidRPr="004B7B0D">
        <w:rPr>
          <w:shd w:val="clear" w:color="auto" w:fill="FFFFFF"/>
        </w:rPr>
        <w:t>_classique_text</w:t>
      </w:r>
      <w:proofErr w:type="spellEnd"/>
      <w:r w:rsidRPr="004B7B0D">
        <w:rPr>
          <w:shd w:val="clear" w:color="auto" w:fill="FFFFFF"/>
        </w:rPr>
        <w:t>() }}</w:t>
      </w:r>
    </w:p>
    <w:p w14:paraId="603794C1" w14:textId="77777777" w:rsidR="00F07322" w:rsidRPr="004B7B0D" w:rsidRDefault="00F07322" w:rsidP="006D6647">
      <w:pPr>
        <w:jc w:val="both"/>
        <w:rPr>
          <w:shd w:val="clear" w:color="auto" w:fill="FFFFFF"/>
        </w:rPr>
      </w:pPr>
      <w:r w:rsidRPr="004B7B0D">
        <w:rPr>
          <w:shd w:val="clear" w:color="auto" w:fill="FFFFFF"/>
        </w:rPr>
        <w:t xml:space="preserve">{% </w:t>
      </w:r>
      <w:proofErr w:type="spellStart"/>
      <w:r w:rsidRPr="004B7B0D">
        <w:rPr>
          <w:shd w:val="clear" w:color="auto" w:fill="FFFFFF"/>
        </w:rPr>
        <w:t>endif</w:t>
      </w:r>
      <w:proofErr w:type="spellEnd"/>
      <w:r w:rsidRPr="004B7B0D">
        <w:rPr>
          <w:shd w:val="clear" w:color="auto" w:fill="FFFFFF"/>
        </w:rPr>
        <w:t xml:space="preserve"> </w:t>
      </w:r>
      <w:proofErr w:type="gramStart"/>
      <w:r w:rsidRPr="004B7B0D">
        <w:rPr>
          <w:shd w:val="clear" w:color="auto" w:fill="FFFFFF"/>
        </w:rPr>
        <w:t>%}{</w:t>
      </w:r>
      <w:proofErr w:type="gramEnd"/>
      <w:r w:rsidRPr="004B7B0D">
        <w:rPr>
          <w:shd w:val="clear" w:color="auto" w:fill="FFFFFF"/>
        </w:rPr>
        <w:t xml:space="preserve">% for image in </w:t>
      </w:r>
      <w:proofErr w:type="spellStart"/>
      <w:r w:rsidRPr="004B7B0D">
        <w:rPr>
          <w:shd w:val="clear" w:color="auto" w:fill="FFFFFF"/>
        </w:rPr>
        <w:t>edd_classique_images</w:t>
      </w:r>
      <w:proofErr w:type="spellEnd"/>
      <w:r w:rsidRPr="004B7B0D">
        <w:rPr>
          <w:shd w:val="clear" w:color="auto" w:fill="FFFFFF"/>
        </w:rPr>
        <w:t xml:space="preserve"> %}</w:t>
      </w:r>
    </w:p>
    <w:p w14:paraId="4F52A500" w14:textId="77777777" w:rsidR="00F07322" w:rsidRPr="004B7B0D" w:rsidRDefault="00F07322" w:rsidP="006D6647">
      <w:pPr>
        <w:jc w:val="both"/>
        <w:rPr>
          <w:shd w:val="clear" w:color="auto" w:fill="FFFFFF"/>
        </w:rPr>
      </w:pPr>
      <w:r w:rsidRPr="004B7B0D">
        <w:rPr>
          <w:shd w:val="clear" w:color="auto" w:fill="FFFFFF"/>
        </w:rPr>
        <w:t>{{image}}</w:t>
      </w:r>
    </w:p>
    <w:p w14:paraId="3090D8A1" w14:textId="77777777" w:rsidR="00F07322" w:rsidRPr="004B7B0D" w:rsidRDefault="00F07322" w:rsidP="006D6647">
      <w:pPr>
        <w:jc w:val="both"/>
        <w:rPr>
          <w:shd w:val="clear" w:color="auto" w:fill="FFFFFF"/>
        </w:rPr>
      </w:pPr>
      <w:r w:rsidRPr="004B7B0D">
        <w:rPr>
          <w:shd w:val="clear" w:color="auto" w:fill="FFFFFF"/>
        </w:rPr>
        <w:t xml:space="preserve">{% </w:t>
      </w:r>
      <w:proofErr w:type="spellStart"/>
      <w:r w:rsidRPr="004B7B0D">
        <w:rPr>
          <w:shd w:val="clear" w:color="auto" w:fill="FFFFFF"/>
        </w:rPr>
        <w:t>endfor</w:t>
      </w:r>
      <w:proofErr w:type="spellEnd"/>
      <w:r w:rsidRPr="004B7B0D">
        <w:rPr>
          <w:shd w:val="clear" w:color="auto" w:fill="FFFFFF"/>
        </w:rPr>
        <w:t xml:space="preserve"> </w:t>
      </w:r>
      <w:proofErr w:type="gramStart"/>
      <w:r w:rsidRPr="004B7B0D">
        <w:rPr>
          <w:shd w:val="clear" w:color="auto" w:fill="FFFFFF"/>
        </w:rPr>
        <w:t>%}{</w:t>
      </w:r>
      <w:proofErr w:type="gramEnd"/>
      <w:r w:rsidRPr="004B7B0D">
        <w:rPr>
          <w:shd w:val="clear" w:color="auto" w:fill="FFFFFF"/>
        </w:rPr>
        <w:t xml:space="preserve">% if </w:t>
      </w:r>
      <w:proofErr w:type="spellStart"/>
      <w:r w:rsidRPr="004B7B0D">
        <w:rPr>
          <w:shd w:val="clear" w:color="auto" w:fill="FFFFFF"/>
        </w:rPr>
        <w:t>programme.mention_publication_edd_classique</w:t>
      </w:r>
      <w:proofErr w:type="spellEnd"/>
      <w:r w:rsidRPr="004B7B0D">
        <w:rPr>
          <w:shd w:val="clear" w:color="auto" w:fill="FFFFFF"/>
        </w:rPr>
        <w:t xml:space="preserve"> %}</w:t>
      </w:r>
    </w:p>
    <w:p w14:paraId="3FD353FB" w14:textId="77777777" w:rsidR="00F07322" w:rsidRPr="004B7B0D" w:rsidRDefault="00F07322" w:rsidP="006D6647">
      <w:pPr>
        <w:jc w:val="both"/>
        <w:rPr>
          <w:shd w:val="clear" w:color="auto" w:fill="FFFFFF"/>
        </w:rPr>
      </w:pPr>
      <w:proofErr w:type="gramStart"/>
      <w:r w:rsidRPr="004B7B0D">
        <w:rPr>
          <w:shd w:val="clear" w:color="auto" w:fill="FFFFFF"/>
        </w:rPr>
        <w:t xml:space="preserve">{{ </w:t>
      </w:r>
      <w:proofErr w:type="spellStart"/>
      <w:r w:rsidRPr="004B7B0D">
        <w:rPr>
          <w:shd w:val="clear" w:color="auto" w:fill="FFFFFF"/>
        </w:rPr>
        <w:t>programme</w:t>
      </w:r>
      <w:proofErr w:type="gramEnd"/>
      <w:r w:rsidRPr="004B7B0D">
        <w:rPr>
          <w:shd w:val="clear" w:color="auto" w:fill="FFFFFF"/>
        </w:rPr>
        <w:t>.mention_publication_edd_classique</w:t>
      </w:r>
      <w:proofErr w:type="spellEnd"/>
      <w:r w:rsidRPr="004B7B0D">
        <w:rPr>
          <w:shd w:val="clear" w:color="auto" w:fill="FFFFFF"/>
        </w:rPr>
        <w:t xml:space="preserve"> }}</w:t>
      </w:r>
    </w:p>
    <w:p w14:paraId="2949A691" w14:textId="77777777" w:rsidR="00F07322" w:rsidRPr="004B7B0D" w:rsidRDefault="00F07322" w:rsidP="006D6647">
      <w:pPr>
        <w:jc w:val="both"/>
        <w:rPr>
          <w:shd w:val="clear" w:color="auto" w:fill="FFFFFF"/>
        </w:rPr>
      </w:pPr>
      <w:r w:rsidRPr="004B7B0D">
        <w:rPr>
          <w:shd w:val="clear" w:color="auto" w:fill="FFFFFF"/>
        </w:rPr>
        <w:t xml:space="preserve">{% </w:t>
      </w:r>
      <w:proofErr w:type="spellStart"/>
      <w:r w:rsidRPr="004B7B0D">
        <w:rPr>
          <w:shd w:val="clear" w:color="auto" w:fill="FFFFFF"/>
        </w:rPr>
        <w:t>endif</w:t>
      </w:r>
      <w:proofErr w:type="spellEnd"/>
      <w:r w:rsidRPr="004B7B0D">
        <w:rPr>
          <w:shd w:val="clear" w:color="auto" w:fill="FFFFFF"/>
        </w:rPr>
        <w:t xml:space="preserve"> </w:t>
      </w:r>
      <w:proofErr w:type="gramStart"/>
      <w:r w:rsidRPr="004B7B0D">
        <w:rPr>
          <w:shd w:val="clear" w:color="auto" w:fill="FFFFFF"/>
        </w:rPr>
        <w:t>%}{</w:t>
      </w:r>
      <w:proofErr w:type="gramEnd"/>
      <w:r w:rsidRPr="004B7B0D">
        <w:rPr>
          <w:shd w:val="clear" w:color="auto" w:fill="FFFFFF"/>
        </w:rPr>
        <w:t xml:space="preserve">% if </w:t>
      </w:r>
      <w:proofErr w:type="spellStart"/>
      <w:r w:rsidRPr="004B7B0D">
        <w:rPr>
          <w:shd w:val="clear" w:color="auto" w:fill="FFFFFF"/>
        </w:rPr>
        <w:t>logement_edds|len</w:t>
      </w:r>
      <w:proofErr w:type="spellEnd"/>
      <w:r w:rsidRPr="004B7B0D">
        <w:rPr>
          <w:shd w:val="clear" w:color="auto" w:fill="FFFFFF"/>
        </w:rPr>
        <w:t xml:space="preserve">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proofErr w:type="gramStart"/>
      <w:r w:rsidRPr="00586463">
        <w:rPr>
          <w:b/>
          <w:bCs/>
          <w:sz w:val="22"/>
          <w:szCs w:val="22"/>
          <w:shd w:val="clear" w:color="auto" w:fill="FFFFFF"/>
        </w:rPr>
        <w:t>division</w:t>
      </w:r>
      <w:proofErr w:type="gramEnd"/>
      <w:r w:rsidRPr="00586463">
        <w:rPr>
          <w:b/>
          <w:bCs/>
          <w:sz w:val="22"/>
          <w:szCs w:val="22"/>
          <w:shd w:val="clear" w:color="auto" w:fill="FFFFFF"/>
        </w:rPr>
        <w:t xml:space="preserve">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6"/>
        <w:gridCol w:w="1931"/>
        <w:gridCol w:w="3021"/>
      </w:tblGrid>
      <w:tr w:rsidR="00F07322" w:rsidRPr="00586463" w14:paraId="29871BCE" w14:textId="77777777" w:rsidTr="00F07322">
        <w:trPr>
          <w:trHeight w:val="422"/>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7777777" w:rsidR="00F07322" w:rsidRPr="00586463" w:rsidRDefault="00F07322" w:rsidP="006D6647">
            <w:pPr>
              <w:jc w:val="both"/>
              <w:rPr>
                <w:b/>
                <w:bCs/>
                <w:lang w:val="en-US"/>
              </w:rPr>
            </w:pPr>
            <w:proofErr w:type="spellStart"/>
            <w:r w:rsidRPr="00586463">
              <w:rPr>
                <w:b/>
                <w:bCs/>
                <w:sz w:val="16"/>
                <w:szCs w:val="16"/>
                <w:lang w:val="en-US"/>
              </w:rPr>
              <w:t>Numéro</w:t>
            </w:r>
            <w:proofErr w:type="spellEnd"/>
            <w:r w:rsidRPr="00586463">
              <w:rPr>
                <w:b/>
                <w:bCs/>
                <w:sz w:val="16"/>
                <w:szCs w:val="16"/>
                <w:lang w:val="en-US"/>
              </w:rPr>
              <w:t xml:space="preserve"> du lot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proofErr w:type="spellStart"/>
            <w:r w:rsidRPr="00586463">
              <w:rPr>
                <w:b/>
                <w:bCs/>
                <w:sz w:val="16"/>
                <w:szCs w:val="16"/>
                <w:lang w:val="en-US"/>
              </w:rPr>
              <w:t>Financement</w:t>
            </w:r>
            <w:proofErr w:type="spellEnd"/>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proofErr w:type="spellStart"/>
            <w:r w:rsidRPr="00586463">
              <w:rPr>
                <w:b/>
                <w:bCs/>
                <w:sz w:val="16"/>
                <w:szCs w:val="16"/>
                <w:lang w:val="en-US"/>
              </w:rPr>
              <w:t>Désignation</w:t>
            </w:r>
            <w:proofErr w:type="spellEnd"/>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lang w:val="en-FR"/>
              </w:rPr>
            </w:pPr>
            <w:r w:rsidRPr="00586463">
              <w:rPr>
                <w:b/>
                <w:bCs/>
                <w:sz w:val="16"/>
                <w:szCs w:val="16"/>
                <w:lang w:val="en-FR"/>
              </w:rPr>
              <w:t xml:space="preserve">Numéro de lot des logements </w:t>
            </w:r>
          </w:p>
          <w:p w14:paraId="06208B27" w14:textId="77777777" w:rsidR="00F07322" w:rsidRPr="00586463" w:rsidRDefault="00F07322" w:rsidP="006D6647">
            <w:pPr>
              <w:jc w:val="both"/>
              <w:rPr>
                <w:lang w:val="en-FR"/>
              </w:rPr>
            </w:pPr>
            <w:r w:rsidRPr="00586463">
              <w:rPr>
                <w:sz w:val="16"/>
                <w:szCs w:val="16"/>
                <w:lang w:val="en-FR"/>
              </w:rPr>
              <w:t>(tel que inscrit dans les actes de vente/propriété…)</w:t>
            </w:r>
          </w:p>
        </w:tc>
      </w:tr>
      <w:tr w:rsidR="00F07322" w:rsidRPr="004B7B0D"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 xml:space="preserve">{%tr for </w:t>
            </w:r>
            <w:proofErr w:type="spellStart"/>
            <w:r w:rsidRPr="00586463">
              <w:rPr>
                <w:b/>
                <w:bCs/>
                <w:sz w:val="16"/>
                <w:szCs w:val="16"/>
                <w:lang w:val="en-US"/>
              </w:rPr>
              <w:t>i</w:t>
            </w:r>
            <w:proofErr w:type="spellEnd"/>
            <w:r w:rsidRPr="00586463">
              <w:rPr>
                <w:b/>
                <w:bCs/>
                <w:sz w:val="16"/>
                <w:szCs w:val="16"/>
                <w:lang w:val="en-US"/>
              </w:rPr>
              <w:t xml:space="preserve"> in </w:t>
            </w:r>
            <w:proofErr w:type="spellStart"/>
            <w:r w:rsidRPr="00586463">
              <w:rPr>
                <w:b/>
                <w:bCs/>
                <w:sz w:val="16"/>
                <w:szCs w:val="16"/>
                <w:lang w:val="en-US"/>
              </w:rPr>
              <w:t>logement_edds</w:t>
            </w:r>
            <w:proofErr w:type="spellEnd"/>
            <w:r w:rsidRPr="00586463">
              <w:rPr>
                <w:b/>
                <w:bCs/>
                <w:sz w:val="16"/>
                <w:szCs w:val="16"/>
                <w:lang w:val="en-US"/>
              </w:rPr>
              <w:t xml:space="preserve"> %}</w:t>
            </w:r>
          </w:p>
        </w:tc>
      </w:tr>
      <w:tr w:rsidR="00F07322" w:rsidRPr="00586463" w14:paraId="561EF789" w14:textId="77777777" w:rsidTr="00F07322">
        <w:trPr>
          <w:trHeight w:val="211"/>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w:t>
            </w:r>
            <w:proofErr w:type="spellStart"/>
            <w:r w:rsidRPr="00586463">
              <w:rPr>
                <w:sz w:val="16"/>
                <w:szCs w:val="16"/>
                <w:lang w:val="en-US"/>
              </w:rPr>
              <w:t>i.lot_num</w:t>
            </w:r>
            <w:proofErr w:type="spellEnd"/>
            <w:r w:rsidRPr="00586463">
              <w:rPr>
                <w:sz w:val="16"/>
                <w:szCs w:val="16"/>
                <w:lang w:val="en-US"/>
              </w:rPr>
              <w:t>}}</w:t>
            </w:r>
          </w:p>
        </w:tc>
        <w:tc>
          <w:tcPr>
            <w:tcW w:w="1966"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.financement</w:t>
            </w:r>
            <w:proofErr w:type="spellEnd"/>
            <w:r w:rsidRPr="00586463">
              <w:rPr>
                <w:sz w:val="16"/>
                <w:szCs w:val="16"/>
                <w:lang w:val="en-US"/>
              </w:rPr>
              <w:t xml:space="preserve">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.designation</w:t>
            </w:r>
            <w:proofErr w:type="spellEnd"/>
            <w:r w:rsidRPr="00586463">
              <w:rPr>
                <w:sz w:val="16"/>
                <w:szCs w:val="16"/>
                <w:lang w:val="en-US"/>
              </w:rPr>
              <w:t xml:space="preserve"> }}</w:t>
            </w:r>
          </w:p>
        </w:tc>
        <w:tc>
          <w:tcPr>
            <w:tcW w:w="302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proofErr w:type="gramStart"/>
            <w:r w:rsidRPr="00586463">
              <w:rPr>
                <w:sz w:val="16"/>
                <w:szCs w:val="16"/>
                <w:lang w:val="en-US"/>
              </w:rPr>
              <w:t xml:space="preserve">{{ </w:t>
            </w:r>
            <w:proofErr w:type="spellStart"/>
            <w:r w:rsidRPr="00586463">
              <w:rPr>
                <w:sz w:val="16"/>
                <w:szCs w:val="16"/>
                <w:lang w:val="en-US"/>
              </w:rPr>
              <w:t>i</w:t>
            </w:r>
            <w:proofErr w:type="gramEnd"/>
            <w:r w:rsidRPr="00586463">
              <w:rPr>
                <w:sz w:val="16"/>
                <w:szCs w:val="16"/>
                <w:lang w:val="en-US"/>
              </w:rPr>
              <w:t>.numero_lot</w:t>
            </w:r>
            <w:proofErr w:type="spellEnd"/>
            <w:r w:rsidRPr="00586463">
              <w:rPr>
                <w:sz w:val="16"/>
                <w:szCs w:val="16"/>
                <w:lang w:val="en-US"/>
              </w:rPr>
              <w: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 xml:space="preserve">{%tr </w:t>
            </w:r>
            <w:proofErr w:type="spellStart"/>
            <w:r w:rsidRPr="00586463">
              <w:rPr>
                <w:b/>
                <w:bCs/>
                <w:sz w:val="16"/>
                <w:szCs w:val="16"/>
                <w:lang w:val="en-US"/>
              </w:rPr>
              <w:t>endfor</w:t>
            </w:r>
            <w:proofErr w:type="spellEnd"/>
            <w:r w:rsidRPr="00586463">
              <w:rPr>
                <w:b/>
                <w:bCs/>
                <w:sz w:val="16"/>
                <w:szCs w:val="16"/>
                <w:lang w:val="en-US"/>
              </w:rPr>
              <w:t xml:space="preserve"> %}</w:t>
            </w:r>
          </w:p>
        </w:tc>
      </w:tr>
    </w:tbl>
    <w:p w14:paraId="10A57E6B" w14:textId="77777777" w:rsidR="00F07322" w:rsidRPr="00586463" w:rsidRDefault="00F07322" w:rsidP="006D6647">
      <w:pPr>
        <w:jc w:val="both"/>
        <w:rPr>
          <w:shd w:val="clear" w:color="auto" w:fill="FFFFFF"/>
        </w:rPr>
      </w:pPr>
      <w:r w:rsidRPr="00586463">
        <w:rPr>
          <w:shd w:val="clear" w:color="auto" w:fill="FFFFFF"/>
        </w:rPr>
        <w:t xml:space="preserve">{% </w:t>
      </w:r>
      <w:proofErr w:type="spellStart"/>
      <w:r w:rsidRPr="00586463">
        <w:rPr>
          <w:shd w:val="clear" w:color="auto" w:fill="FFFFFF"/>
        </w:rPr>
        <w:t>endif</w:t>
      </w:r>
      <w:proofErr w:type="spellEnd"/>
      <w:r w:rsidRPr="00586463">
        <w:rPr>
          <w:shd w:val="clear" w:color="auto" w:fill="FFFFFF"/>
        </w:rPr>
        <w:t xml:space="preserve"> %}</w:t>
      </w:r>
    </w:p>
    <w:p w14:paraId="1B0C0667" w14:textId="77777777" w:rsidR="00F07322" w:rsidRPr="00F07322" w:rsidRDefault="00F07322" w:rsidP="006D6647">
      <w:pPr>
        <w:rPr>
          <w:color w:val="000000"/>
          <w:lang w:val="en-FR"/>
        </w:rPr>
      </w:pPr>
    </w:p>
    <w:p w14:paraId="6594789E" w14:textId="77777777" w:rsidR="00F07322" w:rsidRPr="00F07322" w:rsidRDefault="00F07322" w:rsidP="006D6647">
      <w:pPr>
        <w:rPr>
          <w:color w:val="000000"/>
          <w:lang w:val="en-FR"/>
        </w:rPr>
      </w:pPr>
      <w:r w:rsidRPr="00F07322">
        <w:rPr>
          <w:color w:val="000000"/>
          <w:lang w:val="en-FR"/>
        </w:rPr>
        <w:t> </w:t>
      </w:r>
    </w:p>
    <w:p w14:paraId="0BE42ED3" w14:textId="77777777" w:rsidR="00F07322" w:rsidRPr="00F07322" w:rsidRDefault="00F07322" w:rsidP="006D6647">
      <w:pPr>
        <w:rPr>
          <w:color w:val="000000"/>
          <w:lang w:val="en-FR"/>
        </w:rPr>
      </w:pPr>
      <w:r w:rsidRPr="00F07322">
        <w:rPr>
          <w:color w:val="000000"/>
          <w:lang w:val="en-FR"/>
        </w:rPr>
        <w:t>II. Nature du programme conventionné</w:t>
      </w:r>
    </w:p>
    <w:p w14:paraId="61F25240" w14:textId="77777777" w:rsidR="006D6647" w:rsidRDefault="006D6647" w:rsidP="006D6647">
      <w:pPr>
        <w:rPr>
          <w:color w:val="000000"/>
          <w:lang w:val="en-FR"/>
        </w:rPr>
      </w:pPr>
    </w:p>
    <w:p w14:paraId="4BE51DEF" w14:textId="0F4EED4D" w:rsidR="00F07322" w:rsidRPr="00F07322" w:rsidRDefault="00F07322" w:rsidP="006D6647">
      <w:pPr>
        <w:rPr>
          <w:color w:val="000000"/>
          <w:lang w:val="en-FR"/>
        </w:rPr>
      </w:pPr>
      <w:r w:rsidRPr="00F07322">
        <w:rPr>
          <w:color w:val="000000"/>
          <w:lang w:val="en-FR"/>
        </w:rPr>
        <w:t>[Rayer la mention inutile]</w:t>
      </w:r>
    </w:p>
    <w:p w14:paraId="46532A4A" w14:textId="77777777" w:rsidR="006D6647" w:rsidRDefault="006D6647" w:rsidP="006D6647">
      <w:pPr>
        <w:rPr>
          <w:color w:val="000000"/>
          <w:lang w:val="en-FR"/>
        </w:rPr>
      </w:pPr>
    </w:p>
    <w:p w14:paraId="3BCEED51" w14:textId="76C1F840" w:rsidR="006D6647" w:rsidRPr="00F07322" w:rsidRDefault="006D6647" w:rsidP="006D6647">
      <w:pPr>
        <w:rPr>
          <w:color w:val="000000"/>
        </w:rPr>
      </w:pPr>
      <w:r>
        <w:rPr>
          <w:color w:val="000000"/>
        </w:rPr>
        <w:lastRenderedPageBreak/>
        <w:t xml:space="preserve">{% if </w:t>
      </w:r>
      <w:proofErr w:type="gramStart"/>
      <w:r>
        <w:rPr>
          <w:color w:val="000000"/>
        </w:rPr>
        <w:t>convention.foyer</w:t>
      </w:r>
      <w:proofErr w:type="gramEnd"/>
      <w:r>
        <w:rPr>
          <w:color w:val="000000"/>
        </w:rPr>
        <w:t>_variante_1 %}</w:t>
      </w:r>
      <w:r w:rsidRPr="00F07322">
        <w:rPr>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1 : programme existant dont la construction a été financée dans les conditions du 1°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74A60AEB" w14:textId="7937B637" w:rsidR="006D6647" w:rsidRPr="006D6647" w:rsidRDefault="006D6647" w:rsidP="006D6647">
      <w:pPr>
        <w:rPr>
          <w:color w:val="000000"/>
        </w:rPr>
      </w:pPr>
    </w:p>
    <w:p w14:paraId="1351A9F8" w14:textId="670EF54C" w:rsidR="00F07322" w:rsidRDefault="000D20B5" w:rsidP="006D6647">
      <w:pPr>
        <w:rPr>
          <w:color w:val="000000"/>
          <w:lang w:val="en-FR"/>
        </w:rPr>
      </w:pPr>
      <w:r>
        <w:rPr>
          <w:color w:val="000000"/>
        </w:rPr>
        <w:t xml:space="preserve">{% if </w:t>
      </w:r>
      <w:proofErr w:type="gramStart"/>
      <w:r>
        <w:rPr>
          <w:color w:val="000000"/>
        </w:rPr>
        <w:t>convention.foyer</w:t>
      </w:r>
      <w:proofErr w:type="gramEnd"/>
      <w:r>
        <w:rPr>
          <w:color w:val="000000"/>
        </w:rPr>
        <w:t>_variante_2 %}</w:t>
      </w:r>
      <w:r w:rsidR="00F07322" w:rsidRPr="00F07322">
        <w:rPr>
          <w:color w:val="000000"/>
          <w:lang w:val="en-FR"/>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proofErr w:type="gramStart"/>
      <w:r>
        <w:rPr>
          <w:color w:val="000000"/>
        </w:rPr>
        <w:t>%}</w:t>
      </w:r>
      <w:r w:rsidRPr="00F07322">
        <w:rPr>
          <w:strike/>
          <w:color w:val="000000"/>
          <w:lang w:val="en-FR"/>
        </w:rPr>
        <w:t>Variante</w:t>
      </w:r>
      <w:proofErr w:type="gramEnd"/>
      <w:r w:rsidRPr="00F07322">
        <w:rPr>
          <w:strike/>
          <w:color w:val="000000"/>
          <w:lang w:val="en-FR"/>
        </w:rPr>
        <w:t xml:space="preserve"> 2 : programme existant dont l'amélioration ou l'acquisition suivie d'une amélioration est financée dans les conditions prévues au 2° de l'article R. 832-21 du code de la construction et de l'habitation.</w:t>
      </w:r>
      <w:r>
        <w:rPr>
          <w:color w:val="000000"/>
        </w:rPr>
        <w:t xml:space="preserve">{% </w:t>
      </w:r>
      <w:proofErr w:type="spellStart"/>
      <w:r>
        <w:rPr>
          <w:color w:val="000000"/>
        </w:rPr>
        <w:t>endif</w:t>
      </w:r>
      <w:proofErr w:type="spellEnd"/>
      <w:r>
        <w:rPr>
          <w:color w:val="000000"/>
        </w:rPr>
        <w:t xml:space="preserve"> %}</w:t>
      </w:r>
    </w:p>
    <w:p w14:paraId="69D22E82" w14:textId="0B33187B" w:rsidR="000D20B5" w:rsidRPr="00F07322" w:rsidRDefault="00EF0B81" w:rsidP="006D6647">
      <w:pPr>
        <w:rPr>
          <w:color w:val="000000"/>
          <w:lang w:val="en-FR"/>
        </w:rPr>
      </w:pPr>
      <w:r>
        <w:rPr>
          <w:color w:val="000000"/>
        </w:rPr>
        <w:t xml:space="preserve">{% if </w:t>
      </w:r>
      <w:proofErr w:type="gramStart"/>
      <w:r>
        <w:rPr>
          <w:color w:val="000000"/>
        </w:rPr>
        <w:t>convention.foyer</w:t>
      </w:r>
      <w:proofErr w:type="gramEnd"/>
      <w:r>
        <w:rPr>
          <w:color w:val="000000"/>
        </w:rPr>
        <w:t>_variante_2_travaux %}</w:t>
      </w:r>
    </w:p>
    <w:p w14:paraId="56C92867" w14:textId="267D163A" w:rsidR="000D20B5" w:rsidRDefault="00F07322" w:rsidP="006D6647">
      <w:pPr>
        <w:rPr>
          <w:color w:val="000000"/>
          <w:lang w:val="en-FR"/>
        </w:rPr>
      </w:pPr>
      <w:r w:rsidRPr="00F07322">
        <w:rPr>
          <w:color w:val="000000"/>
          <w:lang w:val="en-FR"/>
        </w:rPr>
        <w:t>Description du programme des travaux :</w:t>
      </w:r>
      <w:r w:rsidR="000D20B5" w:rsidRPr="000D20B5">
        <w:rPr>
          <w:color w:val="000000"/>
        </w:rPr>
        <w:t xml:space="preserve"> </w:t>
      </w:r>
    </w:p>
    <w:p w14:paraId="7E08224C" w14:textId="77777777" w:rsidR="00EF0B81" w:rsidRDefault="000D20B5" w:rsidP="006D6647">
      <w:pPr>
        <w:rPr>
          <w:color w:val="000000"/>
        </w:rPr>
      </w:pPr>
      <w:proofErr w:type="gramStart"/>
      <w:r>
        <w:rPr>
          <w:color w:val="000000"/>
        </w:rPr>
        <w:t>{{</w:t>
      </w:r>
      <w:r w:rsidRPr="000D20B5">
        <w:rPr>
          <w:color w:val="000000"/>
        </w:rPr>
        <w:t xml:space="preserve"> </w:t>
      </w:r>
      <w:r>
        <w:rPr>
          <w:color w:val="000000"/>
        </w:rPr>
        <w:t>convention</w:t>
      </w:r>
      <w:proofErr w:type="gramEnd"/>
      <w:r>
        <w:rPr>
          <w:color w:val="000000"/>
        </w:rPr>
        <w:t>.foyer_variante_2_travaux }}</w:t>
      </w:r>
    </w:p>
    <w:p w14:paraId="015F4C56" w14:textId="1918CBD3" w:rsidR="000D20B5" w:rsidRPr="00EF0B81" w:rsidRDefault="000D20B5" w:rsidP="006D6647">
      <w:pPr>
        <w:rPr>
          <w:color w:val="000000"/>
        </w:rPr>
      </w:pPr>
      <w:r>
        <w:rPr>
          <w:color w:val="000000"/>
        </w:rPr>
        <w:t xml:space="preserve">{% </w:t>
      </w:r>
      <w:proofErr w:type="spellStart"/>
      <w:r>
        <w:rPr>
          <w:color w:val="000000"/>
        </w:rPr>
        <w:t>endif</w:t>
      </w:r>
      <w:proofErr w:type="spellEnd"/>
      <w:r>
        <w:rPr>
          <w:color w:val="000000"/>
        </w:rPr>
        <w:t xml:space="preserve"> %}</w:t>
      </w:r>
    </w:p>
    <w:p w14:paraId="720A0904" w14:textId="44B4B97A" w:rsidR="00F07322" w:rsidRDefault="000D20B5" w:rsidP="006D6647">
      <w:pPr>
        <w:rPr>
          <w:color w:val="000000"/>
        </w:rPr>
      </w:pPr>
      <w:r>
        <w:rPr>
          <w:color w:val="000000"/>
        </w:rPr>
        <w:t xml:space="preserve">{% if </w:t>
      </w:r>
      <w:proofErr w:type="gramStart"/>
      <w:r>
        <w:rPr>
          <w:color w:val="000000"/>
        </w:rPr>
        <w:t>convention.foyer</w:t>
      </w:r>
      <w:proofErr w:type="gramEnd"/>
      <w:r>
        <w:rPr>
          <w:color w:val="000000"/>
        </w:rPr>
        <w:t>_variante_3 %}</w:t>
      </w:r>
      <w:r w:rsidR="00F07322" w:rsidRPr="00F07322">
        <w:rPr>
          <w:color w:val="000000"/>
          <w:lang w:val="en-FR"/>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xml:space="preserve">{% </w:t>
      </w:r>
      <w:proofErr w:type="spellStart"/>
      <w:r>
        <w:rPr>
          <w:color w:val="000000"/>
        </w:rPr>
        <w:t>else</w:t>
      </w:r>
      <w:proofErr w:type="spellEnd"/>
      <w:r>
        <w:rPr>
          <w:color w:val="000000"/>
        </w:rPr>
        <w:t xml:space="preserve"> %}</w:t>
      </w:r>
      <w:r w:rsidRPr="00F07322">
        <w:rPr>
          <w:strike/>
          <w:color w:val="000000"/>
          <w:lang w:val="en-FR"/>
        </w:rPr>
        <w:t>Variante 3 : programme neuf dont la construction est financée dans les conditions visées au 3° de l'article R. 832-21 du code de la construction et de l'habitation</w:t>
      </w:r>
      <w:r w:rsidRPr="000D20B5">
        <w:rPr>
          <w:strike/>
          <w:color w:val="000000"/>
        </w:rPr>
        <w:t>.</w:t>
      </w:r>
      <w:r>
        <w:rPr>
          <w:color w:val="000000"/>
        </w:rPr>
        <w:t xml:space="preserve">{% </w:t>
      </w:r>
      <w:proofErr w:type="spellStart"/>
      <w:r>
        <w:rPr>
          <w:color w:val="000000"/>
        </w:rPr>
        <w:t>endif</w:t>
      </w:r>
      <w:proofErr w:type="spellEnd"/>
      <w:r>
        <w:rPr>
          <w:color w:val="000000"/>
        </w:rPr>
        <w:t xml:space="preserve"> %}</w:t>
      </w:r>
    </w:p>
    <w:p w14:paraId="4B7CC89B" w14:textId="77777777" w:rsidR="000D20B5" w:rsidRPr="00F07322" w:rsidRDefault="000D20B5" w:rsidP="006D6647">
      <w:pPr>
        <w:rPr>
          <w:color w:val="000000"/>
          <w:lang w:val="en-FR"/>
        </w:rPr>
      </w:pPr>
    </w:p>
    <w:p w14:paraId="0608C555" w14:textId="7089C8AE" w:rsidR="00F07322" w:rsidRDefault="00F07322" w:rsidP="006D6647">
      <w:pPr>
        <w:rPr>
          <w:color w:val="000000"/>
          <w:lang w:val="en-FR"/>
        </w:rPr>
      </w:pPr>
      <w:r w:rsidRPr="00F07322">
        <w:rPr>
          <w:color w:val="000000"/>
          <w:lang w:val="en-FR"/>
        </w:rPr>
        <w:t>III. Composition du programme</w:t>
      </w:r>
    </w:p>
    <w:p w14:paraId="70E4AEAC" w14:textId="77777777" w:rsidR="00FC3D9A" w:rsidRPr="00F07322" w:rsidRDefault="00FC3D9A" w:rsidP="006D6647">
      <w:pPr>
        <w:rPr>
          <w:color w:val="000000"/>
          <w:lang w:val="en-FR"/>
        </w:rPr>
      </w:pPr>
    </w:p>
    <w:p w14:paraId="1987107E" w14:textId="2FCCA0A3" w:rsidR="00F07322" w:rsidRDefault="00F07322" w:rsidP="006D6647">
      <w:pPr>
        <w:rPr>
          <w:color w:val="000000"/>
          <w:lang w:val="en-FR"/>
        </w:rPr>
      </w:pPr>
      <w:r w:rsidRPr="00F07322">
        <w:rPr>
          <w:color w:val="000000"/>
          <w:lang w:val="en-FR"/>
        </w:rPr>
        <w:t>A. Locaux auxquels s'applique la présente convention :</w:t>
      </w:r>
    </w:p>
    <w:p w14:paraId="583B487B" w14:textId="77777777" w:rsidR="0021538F" w:rsidRPr="00F07322" w:rsidRDefault="0021538F" w:rsidP="006D6647">
      <w:pPr>
        <w:rPr>
          <w:color w:val="000000"/>
          <w:lang w:val="en-FR"/>
        </w:rPr>
      </w:pPr>
    </w:p>
    <w:p w14:paraId="6D90779B" w14:textId="77777777" w:rsidR="00F07322" w:rsidRPr="00F07322" w:rsidRDefault="00F07322" w:rsidP="006D6647">
      <w:pPr>
        <w:rPr>
          <w:color w:val="000000"/>
          <w:lang w:val="en-FR"/>
        </w:rPr>
      </w:pPr>
      <w:r w:rsidRPr="00F07322">
        <w:rPr>
          <w:color w:val="000000"/>
          <w:lang w:val="en-FR"/>
        </w:rPr>
        <w:t>Surface habitable totale :  nb de m² concerne la surface habitable de tout le bâti, y compris les Locaux auxquels ne s’applique pas la convention mètres carrés, dont :</w:t>
      </w:r>
    </w:p>
    <w:p w14:paraId="5A495A3C" w14:textId="77777777" w:rsidR="00F07322" w:rsidRPr="00F07322" w:rsidRDefault="00F07322" w:rsidP="006D6647">
      <w:pPr>
        <w:rPr>
          <w:color w:val="000000"/>
          <w:lang w:val="en-FR"/>
        </w:rPr>
      </w:pPr>
      <w:r w:rsidRPr="00F07322">
        <w:rPr>
          <w:color w:val="000000"/>
          <w:lang w:val="en-FR"/>
        </w:rPr>
        <w:t>* Surface habitable totale des parties privatives : nb de m² le total de la colonne 2 ci-dessous sachant qu’il n’y a pas de total dans le tableau mètres carrés ;</w:t>
      </w:r>
    </w:p>
    <w:p w14:paraId="4B17A369" w14:textId="77777777" w:rsidR="00F07322" w:rsidRPr="00F07322" w:rsidRDefault="00F07322" w:rsidP="006D6647">
      <w:pPr>
        <w:rPr>
          <w:color w:val="000000"/>
          <w:lang w:val="en-FR"/>
        </w:rPr>
      </w:pPr>
      <w:r w:rsidRPr="00F07322">
        <w:rPr>
          <w:color w:val="000000"/>
          <w:lang w:val="en-FR"/>
        </w:rPr>
        <w:t>Se décomposant comme suit :</w:t>
      </w:r>
    </w:p>
    <w:p w14:paraId="64E4D766" w14:textId="77777777" w:rsidR="00F07322" w:rsidRPr="00F07322" w:rsidRDefault="00F07322" w:rsidP="006D6647">
      <w:pPr>
        <w:rPr>
          <w:color w:val="000000"/>
          <w:lang w:val="en-FR"/>
        </w:rPr>
      </w:pPr>
      <w:r w:rsidRPr="00F07322">
        <w:rPr>
          <w:color w:val="000000"/>
          <w:lang w:val="en-FR"/>
        </w:rPr>
        <w:t>Nombre total de logements : : nb logement le total de ligne du tableau ci-dessous sachant qu’il n’y a pas de total dans le tableau</w:t>
      </w:r>
    </w:p>
    <w:p w14:paraId="3A283F3E" w14:textId="77777777" w:rsidR="00F07322" w:rsidRPr="00F07322" w:rsidRDefault="00F07322" w:rsidP="006D6647">
      <w:pPr>
        <w:rPr>
          <w:color w:val="000000"/>
          <w:lang w:val="en-FR"/>
        </w:rPr>
      </w:pPr>
      <w:r w:rsidRPr="00F07322">
        <w:rPr>
          <w:color w:val="000000"/>
          <w:lang w:val="en-FR"/>
        </w:rPr>
        <w:t>tableaux à remplir à l’identique</w:t>
      </w:r>
    </w:p>
    <w:tbl>
      <w:tblPr>
        <w:tblW w:w="0" w:type="auto"/>
        <w:tblCellMar>
          <w:top w:w="15" w:type="dxa"/>
          <w:left w:w="15" w:type="dxa"/>
          <w:bottom w:w="15" w:type="dxa"/>
          <w:right w:w="15" w:type="dxa"/>
        </w:tblCellMar>
        <w:tblLook w:val="04A0" w:firstRow="1" w:lastRow="0" w:firstColumn="1" w:lastColumn="0" w:noHBand="0" w:noVBand="1"/>
      </w:tblPr>
      <w:tblGrid>
        <w:gridCol w:w="2068"/>
        <w:gridCol w:w="1953"/>
        <w:gridCol w:w="1224"/>
        <w:gridCol w:w="3012"/>
      </w:tblGrid>
      <w:tr w:rsidR="00F07322" w:rsidRPr="00F07322" w14:paraId="0F8FE621" w14:textId="77777777" w:rsidTr="00F07322">
        <w:trPr>
          <w:trHeight w:val="1680"/>
        </w:trPr>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350F0989" w14:textId="77777777" w:rsidR="00F07322" w:rsidRPr="00F07322" w:rsidRDefault="00F07322" w:rsidP="006D6647">
            <w:pPr>
              <w:jc w:val="center"/>
              <w:rPr>
                <w:color w:val="000000"/>
                <w:lang w:val="en-FR"/>
              </w:rPr>
            </w:pPr>
            <w:r w:rsidRPr="00F07322">
              <w:rPr>
                <w:color w:val="000000"/>
                <w:lang w:val="en-FR"/>
              </w:rPr>
              <w:t>TYPES DE LOGEMENT (*)</w:t>
            </w:r>
          </w:p>
          <w:p w14:paraId="1CEDA8B6" w14:textId="77777777" w:rsidR="00F07322" w:rsidRPr="00F07322" w:rsidRDefault="00F07322" w:rsidP="006D6647">
            <w:pPr>
              <w:jc w:val="center"/>
              <w:rPr>
                <w:color w:val="000000"/>
                <w:lang w:val="en-FR"/>
              </w:rPr>
            </w:pPr>
            <w:r w:rsidRPr="00F07322">
              <w:rPr>
                <w:color w:val="000000"/>
                <w:lang w:val="en-FR"/>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646DFCB8" w14:textId="77777777" w:rsidR="00F07322" w:rsidRPr="00F07322" w:rsidRDefault="00F07322" w:rsidP="006D6647">
            <w:pPr>
              <w:jc w:val="center"/>
              <w:rPr>
                <w:color w:val="000000"/>
                <w:lang w:val="en-FR"/>
              </w:rPr>
            </w:pPr>
            <w:r w:rsidRPr="00F07322">
              <w:rPr>
                <w:color w:val="000000"/>
                <w:lang w:val="en-FR"/>
              </w:rPr>
              <w:t>SURFACE HABITABLE</w:t>
            </w:r>
          </w:p>
          <w:p w14:paraId="6A851E4B" w14:textId="77777777" w:rsidR="00F07322" w:rsidRPr="00F07322" w:rsidRDefault="00F07322" w:rsidP="006D6647">
            <w:pPr>
              <w:jc w:val="center"/>
              <w:rPr>
                <w:color w:val="000000"/>
                <w:lang w:val="en-FR"/>
              </w:rPr>
            </w:pPr>
            <w:r w:rsidRPr="00F07322">
              <w:rPr>
                <w:color w:val="000000"/>
                <w:lang w:val="en-FR"/>
              </w:rPr>
              <w:t>par local</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0FE82254" w14:textId="77777777" w:rsidR="00F07322" w:rsidRPr="00F07322" w:rsidRDefault="00F07322" w:rsidP="006D6647">
            <w:pPr>
              <w:jc w:val="center"/>
              <w:rPr>
                <w:color w:val="000000"/>
                <w:lang w:val="en-FR"/>
              </w:rPr>
            </w:pPr>
            <w:r w:rsidRPr="00F07322">
              <w:rPr>
                <w:color w:val="000000"/>
                <w:lang w:val="en-FR"/>
              </w:rPr>
              <w:t>NUMÉRO</w:t>
            </w:r>
          </w:p>
          <w:p w14:paraId="5779A663" w14:textId="77777777" w:rsidR="00F07322" w:rsidRPr="00F07322" w:rsidRDefault="00F07322" w:rsidP="006D6647">
            <w:pPr>
              <w:jc w:val="center"/>
              <w:rPr>
                <w:color w:val="000000"/>
                <w:lang w:val="en-FR"/>
              </w:rPr>
            </w:pPr>
            <w:r w:rsidRPr="00F07322">
              <w:rPr>
                <w:color w:val="000000"/>
                <w:lang w:val="en-FR"/>
              </w:rPr>
              <w:t>du logement</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70F114CE" w14:textId="77777777" w:rsidR="00F07322" w:rsidRPr="00F07322" w:rsidRDefault="00F07322" w:rsidP="006D6647">
            <w:pPr>
              <w:jc w:val="center"/>
              <w:rPr>
                <w:color w:val="000000"/>
                <w:lang w:val="en-FR"/>
              </w:rPr>
            </w:pPr>
            <w:r w:rsidRPr="00F07322">
              <w:rPr>
                <w:color w:val="000000"/>
                <w:lang w:val="en-FR"/>
              </w:rPr>
              <w:t>REDEVANCE MAXIMALE</w:t>
            </w:r>
          </w:p>
          <w:p w14:paraId="6BB811CD" w14:textId="77777777" w:rsidR="00F07322" w:rsidRPr="00F07322" w:rsidRDefault="00F07322" w:rsidP="006D6647">
            <w:pPr>
              <w:jc w:val="center"/>
              <w:rPr>
                <w:color w:val="000000"/>
                <w:lang w:val="en-FR"/>
              </w:rPr>
            </w:pPr>
            <w:r w:rsidRPr="00F07322">
              <w:rPr>
                <w:color w:val="000000"/>
                <w:lang w:val="en-FR"/>
              </w:rPr>
              <w:t>par logement prise en compte pour le calcul de l'APL</w:t>
            </w:r>
          </w:p>
        </w:tc>
      </w:tr>
      <w:tr w:rsidR="00F07322" w:rsidRPr="00F07322" w14:paraId="33DB0B20"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E7C2ED2" w14:textId="77777777" w:rsidR="00F07322" w:rsidRPr="00F07322" w:rsidRDefault="00F07322" w:rsidP="006D6647">
            <w:pPr>
              <w:rPr>
                <w:color w:val="000000"/>
                <w:lang w:val="en-FR"/>
              </w:rPr>
            </w:pPr>
            <w:r w:rsidRPr="00F07322">
              <w:rPr>
                <w:color w:val="000000"/>
                <w:lang w:val="en-FR"/>
              </w:rPr>
              <w:t>Logement T 1'</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D1CF5EC"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B132B15"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2968C85B" w14:textId="77777777" w:rsidR="00F07322" w:rsidRPr="00F07322" w:rsidRDefault="00F07322" w:rsidP="006D6647">
            <w:pPr>
              <w:rPr>
                <w:color w:val="000000"/>
                <w:lang w:val="en-FR"/>
              </w:rPr>
            </w:pPr>
          </w:p>
        </w:tc>
      </w:tr>
      <w:tr w:rsidR="00F07322" w:rsidRPr="00F07322" w14:paraId="6D868802"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54689B6" w14:textId="77777777" w:rsidR="00F07322" w:rsidRPr="00F07322" w:rsidRDefault="00F07322" w:rsidP="006D6647">
            <w:pPr>
              <w:rPr>
                <w:color w:val="000000"/>
                <w:lang w:val="en-FR"/>
              </w:rPr>
            </w:pPr>
            <w:r w:rsidRPr="00F07322">
              <w:rPr>
                <w:color w:val="000000"/>
                <w:lang w:val="en-FR"/>
              </w:rPr>
              <w:t>Logement T 2</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E1E0913"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14EDE6A"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59B77168" w14:textId="77777777" w:rsidR="00F07322" w:rsidRPr="00F07322" w:rsidRDefault="00F07322" w:rsidP="006D6647">
            <w:pPr>
              <w:rPr>
                <w:color w:val="000000"/>
                <w:lang w:val="en-FR"/>
              </w:rPr>
            </w:pPr>
          </w:p>
        </w:tc>
      </w:tr>
      <w:tr w:rsidR="00F07322" w:rsidRPr="00F07322" w14:paraId="1CC47264"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D1C9DC6" w14:textId="77777777" w:rsidR="00F07322" w:rsidRPr="00F07322" w:rsidRDefault="00F07322" w:rsidP="006D6647">
            <w:pPr>
              <w:rPr>
                <w:color w:val="000000"/>
                <w:lang w:val="en-FR"/>
              </w:rPr>
            </w:pPr>
            <w:r w:rsidRPr="00F07322">
              <w:rPr>
                <w:color w:val="000000"/>
                <w:lang w:val="en-FR"/>
              </w:rPr>
              <w:t>Logement T 3</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DDDA83F"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B8C4145"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3EB0B960" w14:textId="77777777" w:rsidR="00F07322" w:rsidRPr="00F07322" w:rsidRDefault="00F07322" w:rsidP="006D6647">
            <w:pPr>
              <w:rPr>
                <w:color w:val="000000"/>
                <w:lang w:val="en-FR"/>
              </w:rPr>
            </w:pPr>
          </w:p>
        </w:tc>
      </w:tr>
      <w:tr w:rsidR="00F07322" w:rsidRPr="00F07322" w14:paraId="0FB5F995"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76529FD" w14:textId="77777777" w:rsidR="00F07322" w:rsidRPr="00F07322" w:rsidRDefault="00F07322" w:rsidP="006D6647">
            <w:pPr>
              <w:rPr>
                <w:color w:val="000000"/>
                <w:lang w:val="en-FR"/>
              </w:rPr>
            </w:pPr>
            <w:r w:rsidRPr="00F07322">
              <w:rPr>
                <w:color w:val="000000"/>
                <w:lang w:val="en-FR"/>
              </w:rPr>
              <w:lastRenderedPageBreak/>
              <w:t>Logement T 4</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F08A993"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4A5E3E00"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1C7D586C" w14:textId="77777777" w:rsidR="00F07322" w:rsidRPr="00F07322" w:rsidRDefault="00F07322" w:rsidP="006D6647">
            <w:pPr>
              <w:rPr>
                <w:color w:val="000000"/>
                <w:lang w:val="en-FR"/>
              </w:rPr>
            </w:pPr>
          </w:p>
        </w:tc>
      </w:tr>
      <w:tr w:rsidR="00F07322" w:rsidRPr="00F07322" w14:paraId="579CC4F3"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3349482" w14:textId="77777777" w:rsidR="00F07322" w:rsidRPr="00F07322" w:rsidRDefault="00F07322" w:rsidP="006D6647">
            <w:pPr>
              <w:rPr>
                <w:color w:val="000000"/>
                <w:lang w:val="en-FR"/>
              </w:rPr>
            </w:pPr>
            <w:r w:rsidRPr="00F07322">
              <w:rPr>
                <w:color w:val="000000"/>
                <w:lang w:val="en-FR"/>
              </w:rPr>
              <w:t>Logement T 5</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23320EBA"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26BC4B2"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0B65B350" w14:textId="77777777" w:rsidR="00F07322" w:rsidRPr="00F07322" w:rsidRDefault="00F07322" w:rsidP="006D6647">
            <w:pPr>
              <w:rPr>
                <w:color w:val="000000"/>
                <w:lang w:val="en-FR"/>
              </w:rPr>
            </w:pPr>
          </w:p>
        </w:tc>
      </w:tr>
      <w:tr w:rsidR="00F07322" w:rsidRPr="00F07322" w14:paraId="79880003"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43C83A8" w14:textId="77777777" w:rsidR="00F07322" w:rsidRPr="00F07322" w:rsidRDefault="00F07322" w:rsidP="006D6647">
            <w:pPr>
              <w:rPr>
                <w:color w:val="000000"/>
                <w:lang w:val="en-FR"/>
              </w:rPr>
            </w:pPr>
            <w:r w:rsidRPr="00F07322">
              <w:rPr>
                <w:color w:val="000000"/>
                <w:lang w:val="en-FR"/>
              </w:rPr>
              <w:t>Logement T 6</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109394A8"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08BAB598"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7DD54369" w14:textId="77777777" w:rsidR="00F07322" w:rsidRPr="00F07322" w:rsidRDefault="00F07322" w:rsidP="006D6647">
            <w:pPr>
              <w:rPr>
                <w:color w:val="000000"/>
                <w:lang w:val="en-FR"/>
              </w:rPr>
            </w:pPr>
          </w:p>
        </w:tc>
      </w:tr>
      <w:tr w:rsidR="00F07322" w:rsidRPr="00F07322" w14:paraId="0F2D5E01" w14:textId="77777777" w:rsidTr="00F07322">
        <w:trPr>
          <w:trHeight w:val="67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71757071" w14:textId="77777777" w:rsidR="00F07322" w:rsidRPr="00F07322" w:rsidRDefault="00F07322" w:rsidP="006D6647">
            <w:pPr>
              <w:rPr>
                <w:color w:val="000000"/>
                <w:lang w:val="en-FR"/>
              </w:rPr>
            </w:pPr>
            <w:r w:rsidRPr="00F07322">
              <w:rPr>
                <w:color w:val="000000"/>
                <w:lang w:val="en-FR"/>
              </w:rPr>
              <w:t>Logement T 7</w:t>
            </w: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41679AE8"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3EAE99DD"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4B51761F" w14:textId="77777777" w:rsidR="00F07322" w:rsidRPr="00F07322" w:rsidRDefault="00F07322" w:rsidP="006D6647">
            <w:pPr>
              <w:rPr>
                <w:color w:val="000000"/>
                <w:lang w:val="en-FR"/>
              </w:rPr>
            </w:pPr>
          </w:p>
        </w:tc>
      </w:tr>
      <w:tr w:rsidR="00F07322" w:rsidRPr="00F07322" w14:paraId="61E1CEF9" w14:textId="77777777" w:rsidTr="00F07322">
        <w:trPr>
          <w:trHeight w:val="955"/>
        </w:trPr>
        <w:tc>
          <w:tcPr>
            <w:tcW w:w="0" w:type="auto"/>
            <w:gridSpan w:val="4"/>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5A7BFE90" w14:textId="77777777" w:rsidR="00F07322" w:rsidRPr="00F07322" w:rsidRDefault="00F07322" w:rsidP="006D6647">
            <w:pPr>
              <w:rPr>
                <w:color w:val="000000"/>
                <w:lang w:val="en-FR"/>
              </w:rPr>
            </w:pPr>
            <w:r w:rsidRPr="00F07322">
              <w:rPr>
                <w:color w:val="000000"/>
                <w:lang w:val="en-FR"/>
              </w:rPr>
              <w:t>(*) Normes des typologies définies par l'arrêté du 17 octobre 2011. A prendre en compte dans la liste déroulante</w:t>
            </w:r>
          </w:p>
        </w:tc>
      </w:tr>
    </w:tbl>
    <w:p w14:paraId="2ECE1F8B" w14:textId="77777777" w:rsidR="00F07322" w:rsidRPr="00F07322" w:rsidRDefault="00F07322" w:rsidP="006D6647">
      <w:pPr>
        <w:rPr>
          <w:color w:val="000000"/>
          <w:lang w:val="en-FR"/>
        </w:rPr>
      </w:pPr>
      <w:r w:rsidRPr="00F07322">
        <w:rPr>
          <w:color w:val="000000"/>
          <w:lang w:val="en-FR"/>
        </w:rPr>
        <w:t>* Surface totale des locaux à usage collectif : nb de m² le total de la colonne 2 ci-dessous sachant qu’il n’y a pas de total dans le tableau mètres carrés de surface habitable : tableaux à remplir à l’identique</w:t>
      </w:r>
    </w:p>
    <w:tbl>
      <w:tblPr>
        <w:tblW w:w="0" w:type="auto"/>
        <w:tblCellMar>
          <w:top w:w="15" w:type="dxa"/>
          <w:left w:w="15" w:type="dxa"/>
          <w:bottom w:w="15" w:type="dxa"/>
          <w:right w:w="15" w:type="dxa"/>
        </w:tblCellMar>
        <w:tblLook w:val="04A0" w:firstRow="1" w:lastRow="0" w:firstColumn="1" w:lastColumn="0" w:noHBand="0" w:noVBand="1"/>
      </w:tblPr>
      <w:tblGrid>
        <w:gridCol w:w="1960"/>
        <w:gridCol w:w="2621"/>
        <w:gridCol w:w="1067"/>
      </w:tblGrid>
      <w:tr w:rsidR="00F07322" w:rsidRPr="00F07322" w14:paraId="541FF19E" w14:textId="77777777" w:rsidTr="00F07322">
        <w:trPr>
          <w:trHeight w:val="495"/>
        </w:trPr>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349CDF5A" w14:textId="77777777" w:rsidR="00F07322" w:rsidRPr="00F07322" w:rsidRDefault="00F07322" w:rsidP="006D6647">
            <w:pPr>
              <w:jc w:val="center"/>
              <w:rPr>
                <w:color w:val="000000"/>
                <w:lang w:val="en-FR"/>
              </w:rPr>
            </w:pPr>
            <w:r w:rsidRPr="00F07322">
              <w:rPr>
                <w:color w:val="000000"/>
                <w:lang w:val="en-FR"/>
              </w:rPr>
              <w:t>TYPE DE LOCAL</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100" w:type="dxa"/>
            </w:tcMar>
            <w:hideMark/>
          </w:tcPr>
          <w:p w14:paraId="013160F5" w14:textId="77777777" w:rsidR="00F07322" w:rsidRPr="00F07322" w:rsidRDefault="00F07322" w:rsidP="006D6647">
            <w:pPr>
              <w:jc w:val="center"/>
              <w:rPr>
                <w:color w:val="000000"/>
                <w:lang w:val="en-FR"/>
              </w:rPr>
            </w:pPr>
            <w:r w:rsidRPr="00F07322">
              <w:rPr>
                <w:color w:val="000000"/>
                <w:lang w:val="en-FR"/>
              </w:rPr>
              <w:t>SURFACE HABITABLE</w:t>
            </w:r>
          </w:p>
        </w:tc>
        <w:tc>
          <w:tcPr>
            <w:tcW w:w="0" w:type="auto"/>
            <w:tcBorders>
              <w:top w:val="single" w:sz="8" w:space="0" w:color="808080"/>
              <w:left w:val="single" w:sz="8" w:space="0" w:color="808080"/>
              <w:bottom w:val="single" w:sz="8" w:space="0" w:color="808080"/>
              <w:right w:val="single" w:sz="8" w:space="0" w:color="808080"/>
            </w:tcBorders>
            <w:tcMar>
              <w:top w:w="20" w:type="dxa"/>
              <w:left w:w="20" w:type="dxa"/>
              <w:bottom w:w="20" w:type="dxa"/>
              <w:right w:w="20" w:type="dxa"/>
            </w:tcMar>
            <w:hideMark/>
          </w:tcPr>
          <w:p w14:paraId="5E6141A3" w14:textId="77777777" w:rsidR="00F07322" w:rsidRPr="00F07322" w:rsidRDefault="00F07322" w:rsidP="006D6647">
            <w:pPr>
              <w:jc w:val="center"/>
              <w:rPr>
                <w:color w:val="000000"/>
                <w:lang w:val="en-FR"/>
              </w:rPr>
            </w:pPr>
            <w:r w:rsidRPr="00F07322">
              <w:rPr>
                <w:color w:val="000000"/>
                <w:lang w:val="en-FR"/>
              </w:rPr>
              <w:t>NOMBRE</w:t>
            </w:r>
          </w:p>
        </w:tc>
      </w:tr>
      <w:tr w:rsidR="00F07322" w:rsidRPr="00F07322" w14:paraId="243354F1" w14:textId="77777777" w:rsidTr="00F07322">
        <w:trPr>
          <w:trHeight w:val="580"/>
        </w:trPr>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688512D0"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100" w:type="dxa"/>
            </w:tcMar>
            <w:hideMark/>
          </w:tcPr>
          <w:p w14:paraId="542F9C4A" w14:textId="77777777" w:rsidR="00F07322" w:rsidRPr="00F07322" w:rsidRDefault="00F07322" w:rsidP="006D6647">
            <w:pPr>
              <w:rPr>
                <w:color w:val="000000"/>
                <w:lang w:val="en-FR"/>
              </w:rPr>
            </w:pPr>
          </w:p>
        </w:tc>
        <w:tc>
          <w:tcPr>
            <w:tcW w:w="0" w:type="auto"/>
            <w:tcBorders>
              <w:top w:val="single" w:sz="8" w:space="0" w:color="808080"/>
              <w:left w:val="single" w:sz="8" w:space="0" w:color="808080"/>
              <w:bottom w:val="single" w:sz="8" w:space="0" w:color="808080"/>
              <w:right w:val="single" w:sz="8" w:space="0" w:color="808080"/>
            </w:tcBorders>
            <w:tcMar>
              <w:top w:w="100" w:type="dxa"/>
              <w:left w:w="20" w:type="dxa"/>
              <w:bottom w:w="20" w:type="dxa"/>
              <w:right w:w="20" w:type="dxa"/>
            </w:tcMar>
            <w:hideMark/>
          </w:tcPr>
          <w:p w14:paraId="418B9DD9" w14:textId="77777777" w:rsidR="00F07322" w:rsidRPr="00F07322" w:rsidRDefault="00F07322" w:rsidP="006D6647">
            <w:pPr>
              <w:rPr>
                <w:color w:val="000000"/>
                <w:lang w:val="en-FR"/>
              </w:rPr>
            </w:pPr>
          </w:p>
        </w:tc>
      </w:tr>
    </w:tbl>
    <w:p w14:paraId="604E637C" w14:textId="77777777" w:rsidR="00F07322" w:rsidRPr="00F07322" w:rsidRDefault="00F07322" w:rsidP="006D6647">
      <w:pPr>
        <w:rPr>
          <w:color w:val="000000"/>
          <w:lang w:val="en-FR"/>
        </w:rPr>
      </w:pPr>
      <w:r w:rsidRPr="00F07322">
        <w:rPr>
          <w:color w:val="000000"/>
          <w:lang w:val="en-FR"/>
        </w:rPr>
        <w:t> </w:t>
      </w:r>
    </w:p>
    <w:p w14:paraId="3A4B8641" w14:textId="77777777" w:rsidR="00F07322" w:rsidRPr="00F07322" w:rsidRDefault="00F07322" w:rsidP="006D6647">
      <w:pPr>
        <w:rPr>
          <w:color w:val="000000"/>
          <w:lang w:val="en-FR"/>
        </w:rPr>
      </w:pPr>
      <w:r w:rsidRPr="00F07322">
        <w:rPr>
          <w:color w:val="000000"/>
          <w:lang w:val="en-FR"/>
        </w:rPr>
        <w:t>Dépendances (nombre et surface) : nb et surface, champs libre</w:t>
      </w:r>
    </w:p>
    <w:p w14:paraId="7E6A4F44" w14:textId="77777777" w:rsidR="00F07322" w:rsidRPr="00F07322" w:rsidRDefault="00F07322" w:rsidP="006D6647">
      <w:pPr>
        <w:rPr>
          <w:color w:val="000000"/>
          <w:lang w:val="en-FR"/>
        </w:rPr>
      </w:pPr>
      <w:r w:rsidRPr="00F07322">
        <w:rPr>
          <w:color w:val="000000"/>
          <w:lang w:val="en-FR"/>
        </w:rPr>
        <w:t>Garages et/ ou parking (nombre) : nb (pas de tableau ici)</w:t>
      </w:r>
    </w:p>
    <w:p w14:paraId="4F6FD3DF" w14:textId="77777777" w:rsidR="00F07322" w:rsidRPr="00F07322" w:rsidRDefault="00F07322" w:rsidP="006D6647">
      <w:pPr>
        <w:rPr>
          <w:color w:val="000000"/>
          <w:lang w:val="en-FR"/>
        </w:rPr>
      </w:pPr>
      <w:r w:rsidRPr="00F07322">
        <w:rPr>
          <w:color w:val="000000"/>
          <w:lang w:val="en-FR"/>
        </w:rPr>
        <w:t>B. Locaux auxquels ne s'applique pas la convention [Exemple : logement de fonction, logement d'accueil temporaire et espaces hors hébergement dédiés aux soins, à de la balnéothérapie ...] :</w:t>
      </w:r>
    </w:p>
    <w:p w14:paraId="101FE8B5" w14:textId="77777777" w:rsidR="00F07322" w:rsidRPr="00F07322" w:rsidRDefault="00F07322" w:rsidP="006D6647">
      <w:pPr>
        <w:rPr>
          <w:color w:val="000000"/>
          <w:lang w:val="en-FR"/>
        </w:rPr>
      </w:pPr>
      <w:r w:rsidRPr="00F07322">
        <w:rPr>
          <w:color w:val="000000"/>
          <w:lang w:val="en-FR"/>
        </w:rPr>
        <w:t>- lister les locaux auxquels ne s’applique pas la convention</w:t>
      </w:r>
    </w:p>
    <w:p w14:paraId="332F214D" w14:textId="77777777" w:rsidR="00F07322" w:rsidRPr="00F07322" w:rsidRDefault="00F07322" w:rsidP="006D6647">
      <w:pPr>
        <w:rPr>
          <w:color w:val="000000"/>
          <w:lang w:val="en-FR"/>
        </w:rPr>
      </w:pPr>
      <w:r w:rsidRPr="00F07322">
        <w:rPr>
          <w:color w:val="000000"/>
          <w:lang w:val="en-FR"/>
        </w:rPr>
        <w:t>-</w:t>
      </w:r>
    </w:p>
    <w:p w14:paraId="321D4DA2" w14:textId="77777777" w:rsidR="00F07322" w:rsidRPr="00F07322" w:rsidRDefault="00F07322" w:rsidP="006D6647">
      <w:pPr>
        <w:rPr>
          <w:color w:val="000000"/>
          <w:lang w:val="en-FR"/>
        </w:rPr>
      </w:pPr>
      <w:r w:rsidRPr="00F07322">
        <w:rPr>
          <w:color w:val="000000"/>
          <w:lang w:val="en-FR"/>
        </w:rPr>
        <w:t>-</w:t>
      </w:r>
    </w:p>
    <w:p w14:paraId="2980DEAB" w14:textId="77777777" w:rsidR="00AC2682" w:rsidRDefault="00AC2682" w:rsidP="006D6647">
      <w:pPr>
        <w:rPr>
          <w:color w:val="000000"/>
          <w:lang w:val="en-FR"/>
        </w:rPr>
      </w:pPr>
    </w:p>
    <w:p w14:paraId="2937FE58" w14:textId="75FDED2D" w:rsidR="00F07322" w:rsidRPr="00AC2682" w:rsidRDefault="00F07322" w:rsidP="006D6647">
      <w:pPr>
        <w:rPr>
          <w:b/>
          <w:bCs/>
          <w:color w:val="000000"/>
          <w:lang w:val="en-FR"/>
        </w:rPr>
      </w:pPr>
      <w:r w:rsidRPr="00AC2682">
        <w:rPr>
          <w:b/>
          <w:bCs/>
          <w:color w:val="000000"/>
          <w:lang w:val="en-FR"/>
        </w:rPr>
        <w:t>IV. Renseignements administratifs</w:t>
      </w:r>
    </w:p>
    <w:p w14:paraId="604C9BB2" w14:textId="77777777" w:rsidR="00AC2682" w:rsidRDefault="00AC2682" w:rsidP="006D6647">
      <w:pPr>
        <w:rPr>
          <w:color w:val="000000"/>
          <w:lang w:val="en-FR"/>
        </w:rPr>
      </w:pPr>
    </w:p>
    <w:p w14:paraId="64253C2D" w14:textId="7050A165" w:rsidR="00F07322" w:rsidRDefault="00F07322" w:rsidP="006D6647">
      <w:pPr>
        <w:rPr>
          <w:color w:val="000000"/>
          <w:lang w:val="en-FR"/>
        </w:rPr>
      </w:pPr>
      <w:r w:rsidRPr="00F07322">
        <w:rPr>
          <w:color w:val="000000"/>
          <w:lang w:val="en-FR"/>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lang w:val="en-FR"/>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.vendeur_text</w:t>
      </w:r>
      <w:proofErr w:type="spellEnd"/>
      <w:r>
        <w:rPr>
          <w:rFonts w:ascii="TimesNewRomanPSMT" w:hAnsi="TimesNewRomanPSMT" w:cs="TimesNewRomanPSMT"/>
        </w:rPr>
        <w: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xml:space="preserve">{% for image in </w:t>
      </w:r>
      <w:proofErr w:type="spellStart"/>
      <w:r>
        <w:rPr>
          <w:rFonts w:ascii="TimesNewRomanPSMT" w:hAnsi="TimesNewRomanPSMT" w:cs="TimesNewRomanPSMT"/>
        </w:rPr>
        <w:t>vendeur_images</w:t>
      </w:r>
      <w:proofErr w:type="spellEnd"/>
      <w:r>
        <w:rPr>
          <w:rFonts w:ascii="TimesNewRomanPSMT" w:hAnsi="TimesNewRomanPSMT" w:cs="TimesNewRomanPSMT"/>
        </w:rPr>
        <w:t xml:space="preserve">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.acquereur_text</w:t>
      </w:r>
      <w:proofErr w:type="spellEnd"/>
      <w:r>
        <w:rPr>
          <w:rFonts w:ascii="TimesNewRomanPSMT" w:hAnsi="TimesNewRomanPSMT" w:cs="TimesNewRomanPSMT"/>
        </w:rPr>
        <w: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for image in </w:t>
      </w:r>
      <w:proofErr w:type="spellStart"/>
      <w:r w:rsidRPr="00712463">
        <w:rPr>
          <w:rFonts w:ascii="TimesNewRomanPSMT" w:hAnsi="TimesNewRomanPSMT" w:cs="TimesNewRomanPSMT"/>
        </w:rPr>
        <w:t>acquereur_images</w:t>
      </w:r>
      <w:proofErr w:type="spellEnd"/>
      <w:r w:rsidRPr="00712463">
        <w:rPr>
          <w:rFonts w:ascii="TimesNewRomanPSMT" w:hAnsi="TimesNewRomanPSMT" w:cs="TimesNewRomanPSMT"/>
        </w:rPr>
        <w:t xml:space="preserve">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xml:space="preserve">{% </w:t>
      </w:r>
      <w:proofErr w:type="spellStart"/>
      <w:r w:rsidRPr="00712463">
        <w:rPr>
          <w:rFonts w:ascii="TimesNewRomanPSMT" w:hAnsi="TimesNewRomanPSMT" w:cs="TimesNewRomanPSMT"/>
        </w:rPr>
        <w:t>endfor</w:t>
      </w:r>
      <w:proofErr w:type="spellEnd"/>
      <w:r w:rsidRPr="00712463">
        <w:rPr>
          <w:rFonts w:ascii="TimesNewRomanPSMT" w:hAnsi="TimesNewRomanPSMT" w:cs="TimesNewRomanPSMT"/>
        </w:rPr>
        <w:t xml:space="preserve"> %}</w:t>
      </w:r>
    </w:p>
    <w:p w14:paraId="03E7AB98" w14:textId="77777777" w:rsidR="00180BD6" w:rsidRDefault="00180BD6" w:rsidP="00180BD6">
      <w:pPr>
        <w:jc w:val="both"/>
      </w:pPr>
      <w:r>
        <w:t xml:space="preserve">Acte notarié : </w:t>
      </w:r>
      <w:bookmarkStart w:id="2" w:name="ActeNotaire"/>
      <w:bookmarkEnd w:id="2"/>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.date_acte_notarie|d</w:t>
      </w:r>
      <w:proofErr w:type="spellEnd"/>
      <w:r>
        <w:rPr>
          <w:rFonts w:ascii="TimesNewRomanPSMT" w:hAnsi="TimesNewRomanPSMT" w:cs="TimesNewRomanPSMT"/>
        </w:rPr>
        <w:t xml:space="preserve"> }}</w:t>
      </w:r>
    </w:p>
    <w:p w14:paraId="69AE95B9" w14:textId="77777777" w:rsidR="00180BD6" w:rsidRDefault="00180BD6" w:rsidP="00180BD6">
      <w:pPr>
        <w:jc w:val="both"/>
      </w:pPr>
    </w:p>
    <w:p w14:paraId="69B2BA30" w14:textId="77777777" w:rsidR="00180BD6" w:rsidRPr="004B7B0D" w:rsidRDefault="00180BD6" w:rsidP="00180BD6">
      <w:pPr>
        <w:jc w:val="both"/>
        <w:rPr>
          <w:lang w:val="en-US"/>
        </w:rPr>
      </w:pPr>
      <w:proofErr w:type="spellStart"/>
      <w:proofErr w:type="gramStart"/>
      <w:r w:rsidRPr="004B7B0D">
        <w:rPr>
          <w:lang w:val="en-US"/>
        </w:rPr>
        <w:lastRenderedPageBreak/>
        <w:t>Notaire</w:t>
      </w:r>
      <w:proofErr w:type="spellEnd"/>
      <w:r w:rsidRPr="004B7B0D">
        <w:rPr>
          <w:lang w:val="en-US"/>
        </w:rPr>
        <w:t> :</w:t>
      </w:r>
      <w:proofErr w:type="gramEnd"/>
      <w:r w:rsidRPr="004B7B0D">
        <w:rPr>
          <w:lang w:val="en-US"/>
        </w:rPr>
        <w:t xml:space="preserve"> </w:t>
      </w:r>
      <w:bookmarkStart w:id="3" w:name="Notaire"/>
      <w:bookmarkEnd w:id="3"/>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programme.reference_notaire_text</w:t>
      </w:r>
      <w:proofErr w:type="spellEnd"/>
      <w:r w:rsidRPr="004B7B0D">
        <w:rPr>
          <w:rFonts w:ascii="TimesNewRomanPSMT" w:hAnsi="TimesNewRomanPSMT" w:cs="TimesNewRomanPSMT"/>
          <w:lang w:val="en-US"/>
        </w:rPr>
        <w:t>()  }}</w:t>
      </w:r>
    </w:p>
    <w:p w14:paraId="089DB76E"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for image in </w:t>
      </w:r>
      <w:proofErr w:type="spellStart"/>
      <w:r w:rsidRPr="004B7B0D">
        <w:rPr>
          <w:rFonts w:ascii="TimesNewRomanPSMT" w:hAnsi="TimesNewRomanPSMT" w:cs="TimesNewRomanPSMT"/>
          <w:lang w:val="en-US"/>
        </w:rPr>
        <w:t>reference_notaire_images</w:t>
      </w:r>
      <w:proofErr w:type="spellEnd"/>
      <w:r w:rsidRPr="004B7B0D">
        <w:rPr>
          <w:rFonts w:ascii="TimesNewRomanPSMT" w:hAnsi="TimesNewRomanPSMT" w:cs="TimesNewRomanPSMT"/>
          <w:lang w:val="en-US"/>
        </w:rPr>
        <w:t xml:space="preserve"> %}</w:t>
      </w:r>
    </w:p>
    <w:p w14:paraId="2592B155"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{{image}}</w:t>
      </w:r>
    </w:p>
    <w:p w14:paraId="07A9D077" w14:textId="77777777" w:rsidR="00180BD6" w:rsidRPr="004B7B0D" w:rsidRDefault="00180BD6" w:rsidP="00180BD6">
      <w:pPr>
        <w:jc w:val="both"/>
        <w:rPr>
          <w:rFonts w:ascii="TimesNewRomanPSMT" w:hAnsi="TimesNewRomanPSMT" w:cs="TimesNewRomanPSMT"/>
          <w:lang w:val="en-US"/>
        </w:rPr>
      </w:pPr>
    </w:p>
    <w:p w14:paraId="18AF1CC1" w14:textId="77777777" w:rsidR="00180BD6" w:rsidRPr="004B7B0D" w:rsidRDefault="00180BD6" w:rsidP="00180BD6">
      <w:pPr>
        <w:jc w:val="both"/>
        <w:rPr>
          <w:rFonts w:ascii="TimesNewRomanPSMT" w:hAnsi="TimesNewRomanPSMT" w:cs="TimesNewRomanPSMT"/>
          <w:lang w:val="en-US"/>
        </w:rPr>
      </w:pPr>
      <w:r w:rsidRPr="004B7B0D">
        <w:rPr>
          <w:rFonts w:ascii="TimesNewRomanPSMT" w:hAnsi="TimesNewRomanPSMT" w:cs="TimesNewRomanPSMT"/>
          <w:lang w:val="en-US"/>
        </w:rPr>
        <w:t xml:space="preserve">{% </w:t>
      </w:r>
      <w:proofErr w:type="spellStart"/>
      <w:r w:rsidRPr="004B7B0D">
        <w:rPr>
          <w:rFonts w:ascii="TimesNewRomanPSMT" w:hAnsi="TimesNewRomanPSMT" w:cs="TimesNewRomanPSMT"/>
          <w:lang w:val="en-US"/>
        </w:rPr>
        <w:t>endfor</w:t>
      </w:r>
      <w:proofErr w:type="spellEnd"/>
      <w:r w:rsidRPr="004B7B0D">
        <w:rPr>
          <w:rFonts w:ascii="TimesNewRomanPSMT" w:hAnsi="TimesNewRomanPSMT" w:cs="TimesNewRomanPSMT"/>
          <w:lang w:val="en-US"/>
        </w:rPr>
        <w:t xml:space="preserve"> %}</w:t>
      </w:r>
    </w:p>
    <w:p w14:paraId="10EEE272" w14:textId="77777777" w:rsidR="00180BD6" w:rsidRDefault="00180BD6" w:rsidP="00180BD6">
      <w:pPr>
        <w:jc w:val="both"/>
      </w:pPr>
      <w:r>
        <w:t xml:space="preserve">Référence publicitaire : </w:t>
      </w:r>
      <w:bookmarkStart w:id="4" w:name="Refpublic"/>
      <w:bookmarkEnd w:id="4"/>
      <w:proofErr w:type="gramStart"/>
      <w:r>
        <w:rPr>
          <w:rFonts w:ascii="TimesNewRomanPSMT" w:hAnsi="TimesNewRomanPSMT" w:cs="TimesNewRomanPSMT"/>
        </w:rPr>
        <w:t xml:space="preserve">{{ </w:t>
      </w:r>
      <w:proofErr w:type="spellStart"/>
      <w:r>
        <w:rPr>
          <w:rFonts w:ascii="TimesNewRomanPSMT" w:hAnsi="TimesNewRomanPSMT" w:cs="TimesNewRomanPSMT"/>
        </w:rPr>
        <w:t>programme</w:t>
      </w:r>
      <w:proofErr w:type="gramEnd"/>
      <w:r>
        <w:rPr>
          <w:rFonts w:ascii="TimesNewRomanPSMT" w:hAnsi="TimesNewRomanPSMT" w:cs="TimesNewRomanPSMT"/>
        </w:rPr>
        <w:t>.reference_publication_acte</w:t>
      </w:r>
      <w:r w:rsidRPr="00C91B1B">
        <w:rPr>
          <w:rFonts w:ascii="TimesNewRomanPSMT" w:hAnsi="TimesNewRomanPSMT" w:cs="TimesNewRomanPSMT"/>
        </w:rPr>
        <w:t>_text</w:t>
      </w:r>
      <w:proofErr w:type="spellEnd"/>
      <w:r w:rsidRPr="00C91B1B">
        <w:rPr>
          <w:rFonts w:ascii="TimesNewRomanPSMT" w:hAnsi="TimesNewRomanPSMT" w:cs="TimesNewRomanPSMT"/>
        </w:rPr>
        <w: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xml:space="preserve">{% for image in </w:t>
      </w:r>
      <w:proofErr w:type="spellStart"/>
      <w:r w:rsidRPr="006A7530">
        <w:rPr>
          <w:rFonts w:ascii="TimesNewRomanPSMT" w:hAnsi="TimesNewRomanPSMT" w:cs="TimesNewRomanPSMT"/>
          <w:lang w:val="en-US"/>
        </w:rPr>
        <w:t>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w:t>
      </w:r>
      <w:proofErr w:type="spellEnd"/>
      <w:r w:rsidRPr="006A7530">
        <w:rPr>
          <w:rFonts w:ascii="TimesNewRomanPSMT" w:hAnsi="TimesNewRomanPSMT" w:cs="TimesNewRomanPSMT"/>
          <w:lang w:val="en-US"/>
        </w:rPr>
        <w:t xml:space="preserve">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xml:space="preserve">{% </w:t>
      </w:r>
      <w:proofErr w:type="spellStart"/>
      <w:r>
        <w:rPr>
          <w:rFonts w:ascii="TimesNewRomanPSMT" w:hAnsi="TimesNewRomanPSMT" w:cs="TimesNewRomanPSMT"/>
        </w:rPr>
        <w:t>endfor</w:t>
      </w:r>
      <w:proofErr w:type="spellEnd"/>
      <w:r>
        <w:rPr>
          <w:rFonts w:ascii="TimesNewRomanPSMT" w:hAnsi="TimesNewRomanPSMT" w:cs="TimesNewRomanPSMT"/>
        </w:rPr>
        <w:t xml:space="preserve"> %}</w:t>
      </w:r>
    </w:p>
    <w:p w14:paraId="03826BC2" w14:textId="7E4370AB" w:rsidR="00F07322" w:rsidRDefault="00F07322" w:rsidP="006D6647">
      <w:pPr>
        <w:rPr>
          <w:color w:val="000000"/>
          <w:lang w:val="en-FR"/>
        </w:rPr>
      </w:pPr>
      <w:r w:rsidRPr="00F07322">
        <w:rPr>
          <w:color w:val="000000"/>
          <w:lang w:val="en-FR"/>
        </w:rPr>
        <w:t xml:space="preserve">B. Permis de construire ou déclaration préalable de construction [selon la nature des travaux] : </w:t>
      </w:r>
      <w:r w:rsidR="00180BD6">
        <w:rPr>
          <w:rFonts w:ascii="TimesNewRomanPSMT" w:hAnsi="TimesNewRomanPSMT" w:cs="TimesNewRomanPSMT"/>
        </w:rPr>
        <w:t xml:space="preserve">{{ </w:t>
      </w:r>
      <w:proofErr w:type="spellStart"/>
      <w:r w:rsidR="00180BD6">
        <w:rPr>
          <w:rFonts w:ascii="TimesNewRomanPSMT" w:hAnsi="TimesNewRomanPSMT" w:cs="TimesNewRomanPSMT"/>
        </w:rPr>
        <w:t>programme.permis_construire</w:t>
      </w:r>
      <w:proofErr w:type="spellEnd"/>
      <w:r w:rsidR="00180BD6">
        <w:rPr>
          <w:rFonts w:ascii="TimesNewRomanPSMT" w:hAnsi="TimesNewRomanPSMT" w:cs="TimesNewRomanPSMT"/>
        </w:rPr>
        <w:t xml:space="preserve"> or ‘’ }}</w:t>
      </w:r>
    </w:p>
    <w:p w14:paraId="62B75BC8" w14:textId="77777777" w:rsidR="00180BD6" w:rsidRPr="00F07322" w:rsidRDefault="00180BD6" w:rsidP="006D6647">
      <w:pPr>
        <w:rPr>
          <w:color w:val="000000"/>
          <w:lang w:val="en-FR"/>
        </w:rPr>
      </w:pPr>
    </w:p>
    <w:p w14:paraId="33A13669" w14:textId="77777777" w:rsidR="00B969D3" w:rsidRDefault="00F07322" w:rsidP="006D6647">
      <w:pPr>
        <w:rPr>
          <w:color w:val="000000"/>
          <w:lang w:val="en-FR"/>
        </w:rPr>
      </w:pPr>
      <w:r w:rsidRPr="00F07322">
        <w:rPr>
          <w:color w:val="000000"/>
          <w:lang w:val="en-FR"/>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6730251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3D0B0938"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6B6D6F79" w14:textId="77777777" w:rsidR="00B969D3" w:rsidRDefault="00B969D3" w:rsidP="00B969D3">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605A75C2" w14:textId="77777777" w:rsidR="00B969D3"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0964769C" w14:textId="77777777" w:rsidR="00B969D3" w:rsidRPr="00815BB2" w:rsidRDefault="00B969D3" w:rsidP="00B969D3">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xml:space="preserve">% </w:t>
      </w:r>
      <w:proofErr w:type="spellStart"/>
      <w:r>
        <w:t>endif</w:t>
      </w:r>
      <w:proofErr w:type="spellEnd"/>
      <w:r>
        <w:t xml:space="preserve">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xml:space="preserve">{% if </w:t>
      </w:r>
      <w:proofErr w:type="spellStart"/>
      <w:r>
        <w:rPr>
          <w:rFonts w:ascii="TimesNewRomanPSMT" w:hAnsi="TimesNewRomanPSMT" w:cs="TimesNewRomanPSMT"/>
        </w:rPr>
        <w:t>autres_</w:t>
      </w:r>
      <w:proofErr w:type="gramStart"/>
      <w:r>
        <w:rPr>
          <w:rFonts w:ascii="TimesNewRomanPSMT" w:hAnsi="TimesNewRomanPSMT" w:cs="TimesNewRomanPSMT"/>
        </w:rPr>
        <w:t>prets.count</w:t>
      </w:r>
      <w:proofErr w:type="spellEnd"/>
      <w:proofErr w:type="gramEnd"/>
      <w:r>
        <w:rPr>
          <w:rFonts w:ascii="TimesNewRomanPSMT" w:hAnsi="TimesNewRomanPSMT" w:cs="TimesNewRomanPSMT"/>
        </w:rPr>
        <w: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53D85674"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27E1E883" w14:textId="77777777" w:rsidR="00B969D3" w:rsidRPr="000D0B95" w:rsidRDefault="00B969D3" w:rsidP="00B969D3">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20A1BDE3" w14:textId="77777777" w:rsidR="00B969D3" w:rsidRPr="000618F0" w:rsidRDefault="00B969D3" w:rsidP="00B969D3">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xml:space="preserve">{% </w:t>
      </w:r>
      <w:proofErr w:type="spellStart"/>
      <w:r w:rsidRPr="000618F0">
        <w:rPr>
          <w:rFonts w:ascii="TimesNewRomanPSMT" w:hAnsi="TimesNewRomanPSMT" w:cs="TimesNewRomanPSMT"/>
        </w:rPr>
        <w:t>endfor</w:t>
      </w:r>
      <w:proofErr w:type="spellEnd"/>
      <w:r w:rsidRPr="000618F0">
        <w:rPr>
          <w:rFonts w:ascii="TimesNewRomanPSMT" w:hAnsi="TimesNewRomanPSMT" w:cs="TimesNewRomanPSMT"/>
        </w:rPr>
        <w:t xml:space="preserve"> </w:t>
      </w:r>
      <w:proofErr w:type="gramStart"/>
      <w:r w:rsidRPr="000618F0">
        <w:rPr>
          <w:rFonts w:ascii="TimesNewRomanPSMT" w:hAnsi="TimesNewRomanPSMT" w:cs="TimesNewRomanPSMT"/>
        </w:rPr>
        <w:t>%}</w:t>
      </w:r>
      <w:r>
        <w:t>{</w:t>
      </w:r>
      <w:proofErr w:type="gramEnd"/>
      <w:r>
        <w:t xml:space="preserve">% </w:t>
      </w:r>
      <w:proofErr w:type="spellStart"/>
      <w:r>
        <w:t>endif</w:t>
      </w:r>
      <w:proofErr w:type="spellEnd"/>
      <w:r>
        <w:t xml:space="preserve">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xml:space="preserve">{% if </w:t>
      </w:r>
      <w:proofErr w:type="spellStart"/>
      <w:proofErr w:type="gramStart"/>
      <w:r>
        <w:rPr>
          <w:rFonts w:ascii="TimesNewRomanPSMT" w:hAnsi="TimesNewRomanPSMT" w:cs="TimesNewRomanPSMT"/>
        </w:rPr>
        <w:t>convention.fond</w:t>
      </w:r>
      <w:proofErr w:type="gramEnd"/>
      <w:r>
        <w:rPr>
          <w:rFonts w:ascii="TimesNewRomanPSMT" w:hAnsi="TimesNewRomanPSMT" w:cs="TimesNewRomanPSMT"/>
        </w:rPr>
        <w:t>_propre</w:t>
      </w:r>
      <w:proofErr w:type="spellEnd"/>
      <w:r>
        <w:rPr>
          <w:rFonts w:ascii="TimesNewRomanPSMT" w:hAnsi="TimesNewRomanPSMT" w:cs="TimesNewRomanPSMT"/>
        </w:rPr>
        <w:t xml:space="preserve"> %}Fond propre : {{ </w:t>
      </w:r>
      <w:proofErr w:type="spellStart"/>
      <w:r>
        <w:rPr>
          <w:rFonts w:ascii="TimesNewRomanPSMT" w:hAnsi="TimesNewRomanPSMT" w:cs="TimesNewRomanPSMT"/>
        </w:rPr>
        <w:t>convention.fond_propre|f</w:t>
      </w:r>
      <w:proofErr w:type="spellEnd"/>
      <w:r>
        <w:rPr>
          <w:rFonts w:ascii="TimesNewRomanPSMT" w:hAnsi="TimesNewRomanPSMT" w:cs="TimesNewRomanPSMT"/>
        </w:rPr>
        <w:t xml:space="preserve">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w:t>
      </w:r>
      <w:proofErr w:type="spellStart"/>
      <w:r>
        <w:rPr>
          <w:rFonts w:ascii="TimesNewRomanPSMT" w:hAnsi="TimesNewRomanPSMT" w:cs="TimesNewRomanPSMT"/>
        </w:rPr>
        <w:t>endif</w:t>
      </w:r>
      <w:proofErr w:type="spellEnd"/>
      <w:r>
        <w:rPr>
          <w:rFonts w:ascii="TimesNewRomanPSMT" w:hAnsi="TimesNewRomanPSMT" w:cs="TimesNewRomanPSMT"/>
        </w:rPr>
        <w:t xml:space="preserve"> </w:t>
      </w:r>
      <w:proofErr w:type="gramStart"/>
      <w:r>
        <w:rPr>
          <w:rFonts w:ascii="TimesNewRomanPSMT" w:hAnsi="TimesNewRomanPSMT" w:cs="TimesNewRomanPSMT"/>
        </w:rPr>
        <w:t>%}Date</w:t>
      </w:r>
      <w:proofErr w:type="gramEnd"/>
      <w:r>
        <w:rPr>
          <w:rFonts w:ascii="TimesNewRomanPSMT" w:hAnsi="TimesNewRomanPSMT" w:cs="TimesNewRomanPSMT"/>
        </w:rPr>
        <w:t xml:space="preserve"> d'achèvement de la construction ou certificat de conformité : </w:t>
      </w:r>
      <w:bookmarkStart w:id="7" w:name="Construc"/>
      <w:bookmarkEnd w:id="7"/>
      <w:r>
        <w:rPr>
          <w:rFonts w:ascii="TimesNewRomanPSMT" w:hAnsi="TimesNewRomanPSMT" w:cs="TimesNewRomanPSMT"/>
        </w:rPr>
        <w:t xml:space="preserve">{{ </w:t>
      </w:r>
      <w:proofErr w:type="spellStart"/>
      <w:r>
        <w:rPr>
          <w:rFonts w:ascii="TimesNewRomanPSMT" w:hAnsi="TimesNewRomanPSMT" w:cs="TimesNewRomanPSMT"/>
        </w:rPr>
        <w:t>programme.date_achevement|d</w:t>
      </w:r>
      <w:proofErr w:type="spellEnd"/>
      <w:r>
        <w:rPr>
          <w:rFonts w:ascii="TimesNewRomanPSMT" w:hAnsi="TimesNewRomanPSMT" w:cs="TimesNewRomanPSMT"/>
        </w:rPr>
        <w:t xml:space="preserve"> }}</w:t>
      </w:r>
    </w:p>
    <w:p w14:paraId="100355B1" w14:textId="77777777" w:rsidR="00B969D3" w:rsidRDefault="00B969D3" w:rsidP="006D6647">
      <w:pPr>
        <w:rPr>
          <w:color w:val="000000"/>
          <w:lang w:val="en-FR"/>
        </w:rPr>
      </w:pPr>
    </w:p>
    <w:p w14:paraId="33F28A28" w14:textId="3D7C3105" w:rsidR="004B7B0D" w:rsidRDefault="00F07322" w:rsidP="004B7B0D">
      <w:pPr>
        <w:rPr>
          <w:color w:val="000000"/>
        </w:rPr>
      </w:pPr>
      <w:r w:rsidRPr="00F07322">
        <w:rPr>
          <w:color w:val="000000"/>
          <w:lang w:val="en-FR"/>
        </w:rPr>
        <w:t xml:space="preserve">D. Historique des financements publics dont le programme a bénéficié depuis sa construction : </w:t>
      </w:r>
      <w:r w:rsidR="004B7B0D">
        <w:rPr>
          <w:color w:val="000000"/>
        </w:rPr>
        <w:t xml:space="preserve">{% if </w:t>
      </w:r>
      <w:proofErr w:type="spellStart"/>
      <w:r w:rsidR="004B7B0D">
        <w:rPr>
          <w:color w:val="000000"/>
        </w:rPr>
        <w:t>convention.</w:t>
      </w:r>
      <w:r w:rsidR="004B7B0D" w:rsidRPr="004B7B0D">
        <w:rPr>
          <w:color w:val="000000"/>
        </w:rPr>
        <w:t>historique_financement_public</w:t>
      </w:r>
      <w:proofErr w:type="spellEnd"/>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proofErr w:type="gramStart"/>
      <w:r>
        <w:rPr>
          <w:color w:val="000000"/>
        </w:rPr>
        <w:t>{</w:t>
      </w:r>
      <w:r>
        <w:rPr>
          <w:color w:val="000000"/>
        </w:rPr>
        <w:t>{ </w:t>
      </w:r>
      <w:proofErr w:type="spellStart"/>
      <w:r>
        <w:rPr>
          <w:color w:val="000000"/>
        </w:rPr>
        <w:t>convention</w:t>
      </w:r>
      <w:proofErr w:type="gramEnd"/>
      <w:r>
        <w:rPr>
          <w:color w:val="000000"/>
        </w:rPr>
        <w:t>.</w:t>
      </w:r>
      <w:r w:rsidRPr="004B7B0D">
        <w:rPr>
          <w:color w:val="000000"/>
        </w:rPr>
        <w:t>historique_financement_public</w:t>
      </w:r>
      <w:proofErr w:type="spellEnd"/>
      <w:r>
        <w:rPr>
          <w:color w:val="000000"/>
        </w:rPr>
        <w:t xml:space="preserve"> </w:t>
      </w:r>
      <w:r>
        <w:rPr>
          <w:color w:val="000000"/>
        </w:rPr>
        <w:t>}</w:t>
      </w:r>
      <w:r>
        <w:rPr>
          <w:color w:val="000000"/>
        </w:rPr>
        <w:t xml:space="preserve">}{% </w:t>
      </w:r>
      <w:proofErr w:type="spellStart"/>
      <w:r>
        <w:rPr>
          <w:color w:val="000000"/>
        </w:rPr>
        <w:t>end</w:t>
      </w:r>
      <w:r>
        <w:rPr>
          <w:color w:val="000000"/>
        </w:rPr>
        <w:t>if</w:t>
      </w:r>
      <w:proofErr w:type="spellEnd"/>
      <w:r>
        <w:rPr>
          <w:color w:val="000000"/>
        </w:rPr>
        <w:t xml:space="preserve"> %}</w:t>
      </w:r>
      <w:proofErr w:type="spellStart"/>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lang w:val="en-FR"/>
        </w:rPr>
      </w:pPr>
      <w:r w:rsidRPr="0021538F">
        <w:rPr>
          <w:b/>
          <w:bCs/>
          <w:color w:val="000000"/>
          <w:lang w:val="en-FR"/>
        </w:rPr>
        <w:t>Habitat inclusif</w:t>
      </w:r>
      <w:r w:rsidRPr="0021538F">
        <w:rPr>
          <w:b/>
          <w:bCs/>
          <w:color w:val="000000"/>
          <w:vertAlign w:val="superscript"/>
          <w:lang w:val="en-FR"/>
        </w:rPr>
        <w:t>2</w:t>
      </w:r>
    </w:p>
    <w:p w14:paraId="21F40455" w14:textId="77777777" w:rsidR="0021538F" w:rsidRDefault="0021538F" w:rsidP="006D6647">
      <w:pPr>
        <w:rPr>
          <w:color w:val="000000"/>
          <w:lang w:val="en-FR"/>
        </w:rPr>
      </w:pPr>
    </w:p>
    <w:p w14:paraId="754A3354" w14:textId="49C9E46B" w:rsidR="00F07322" w:rsidRDefault="00F07322" w:rsidP="006D6647">
      <w:pPr>
        <w:rPr>
          <w:color w:val="000000"/>
          <w:lang w:val="en-FR"/>
        </w:rPr>
      </w:pPr>
      <w:r w:rsidRPr="00F07322">
        <w:rPr>
          <w:color w:val="000000"/>
          <w:lang w:val="en-FR"/>
        </w:rPr>
        <w:t>Préciser, parmi l</w:t>
      </w:r>
      <w:proofErr w:type="spellEnd"/>
      <w:r w:rsidRPr="00F07322">
        <w:rPr>
          <w:color w:val="000000"/>
          <w:lang w:val="en-FR"/>
        </w:rPr>
        <w:t>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lang w:val="en-FR"/>
        </w:rPr>
        <w:t>:</w:t>
      </w:r>
    </w:p>
    <w:p w14:paraId="614CA759" w14:textId="77777777" w:rsidR="0021538F" w:rsidRPr="00F07322" w:rsidRDefault="0021538F" w:rsidP="006D6647">
      <w:pPr>
        <w:rPr>
          <w:color w:val="000000"/>
          <w:lang w:val="en-FR"/>
        </w:rPr>
      </w:pPr>
    </w:p>
    <w:p w14:paraId="3AA02031" w14:textId="331EE342" w:rsidR="00F07322" w:rsidRDefault="00F07322" w:rsidP="006D6647">
      <w:pPr>
        <w:rPr>
          <w:color w:val="000000"/>
        </w:rPr>
      </w:pPr>
      <w:r w:rsidRPr="00F07322">
        <w:rPr>
          <w:color w:val="000000"/>
          <w:lang w:val="en-FR"/>
        </w:rPr>
        <w:t xml:space="preserve">Conditions spécifiques d'accueil : </w:t>
      </w:r>
      <w:r w:rsidR="0021538F">
        <w:rPr>
          <w:color w:val="000000"/>
        </w:rPr>
        <w:t xml:space="preserve">{% if </w:t>
      </w:r>
      <w:proofErr w:type="spellStart"/>
      <w:r w:rsidR="0021538F">
        <w:rPr>
          <w:color w:val="000000"/>
        </w:rPr>
        <w:t>convention.</w:t>
      </w:r>
      <w:r w:rsidR="0021538F" w:rsidRPr="0021538F">
        <w:rPr>
          <w:color w:val="000000"/>
        </w:rPr>
        <w:t>attribution_inclusif_conditions_specifiques</w:t>
      </w:r>
      <w:proofErr w:type="spellEnd"/>
      <w:r w:rsidR="0021538F">
        <w:rPr>
          <w:color w:val="000000"/>
        </w:rPr>
        <w:t xml:space="preserve"> %}</w:t>
      </w:r>
    </w:p>
    <w:p w14:paraId="6F5B942F" w14:textId="1768C5B2" w:rsidR="0021538F" w:rsidRPr="00EF2E8F" w:rsidRDefault="002153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attribution_inclusif_conditions_specifiques</w:t>
      </w:r>
      <w:proofErr w:type="spellEnd"/>
      <w:r>
        <w:rPr>
          <w:color w:val="000000"/>
        </w:rPr>
        <w:t xml:space="preserve"> }}{% </w:t>
      </w:r>
      <w:proofErr w:type="spellStart"/>
      <w:r>
        <w:rPr>
          <w:color w:val="000000"/>
        </w:rPr>
        <w:t>endif</w:t>
      </w:r>
      <w:proofErr w:type="spellEnd"/>
      <w:r>
        <w:rPr>
          <w:color w:val="000000"/>
        </w:rPr>
        <w:t xml:space="preserve"> %}</w:t>
      </w:r>
    </w:p>
    <w:p w14:paraId="05FD87A2" w14:textId="77777777" w:rsidR="00EF2E8F" w:rsidRDefault="00EF2E8F" w:rsidP="00EF2E8F">
      <w:pPr>
        <w:rPr>
          <w:color w:val="000000"/>
          <w:lang w:val="en-FR"/>
        </w:rPr>
      </w:pPr>
    </w:p>
    <w:p w14:paraId="6F893280" w14:textId="2974EEE5" w:rsidR="00EF2E8F" w:rsidRDefault="00F07322" w:rsidP="00EF2E8F">
      <w:pPr>
        <w:rPr>
          <w:color w:val="000000"/>
        </w:rPr>
      </w:pPr>
      <w:r w:rsidRPr="00F07322">
        <w:rPr>
          <w:color w:val="000000"/>
          <w:lang w:val="en-FR"/>
        </w:rPr>
        <w:t xml:space="preserve">Conditions d'admission dans l’habitat inclusif : </w:t>
      </w:r>
      <w:r w:rsidR="00EF2E8F">
        <w:rPr>
          <w:color w:val="000000"/>
        </w:rPr>
        <w:t xml:space="preserve">{% if </w:t>
      </w:r>
      <w:proofErr w:type="spellStart"/>
      <w:r w:rsidR="00EF2E8F">
        <w:rPr>
          <w:color w:val="000000"/>
        </w:rPr>
        <w:t>convention.</w:t>
      </w:r>
      <w:r w:rsidR="00EF2E8F" w:rsidRPr="0021538F">
        <w:rPr>
          <w:color w:val="000000"/>
        </w:rPr>
        <w:t>attribution_inclusif_conditions_</w:t>
      </w:r>
      <w:r w:rsidR="00EF2E8F" w:rsidRPr="00EF2E8F">
        <w:rPr>
          <w:color w:val="000000"/>
        </w:rPr>
        <w:t>admission</w:t>
      </w:r>
      <w:proofErr w:type="spellEnd"/>
      <w:r w:rsidR="00EF2E8F">
        <w:rPr>
          <w:color w:val="000000"/>
        </w:rPr>
        <w:t xml:space="preserve"> %}</w:t>
      </w:r>
    </w:p>
    <w:p w14:paraId="2BFFC940" w14:textId="6A490D6B" w:rsidR="00F07322" w:rsidRPr="00EF2E8F" w:rsidRDefault="00EF2E8F" w:rsidP="00EF2E8F">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attribution_inclusif_conditions_</w:t>
      </w:r>
      <w:r w:rsidRPr="00EF2E8F">
        <w:rPr>
          <w:color w:val="000000"/>
        </w:rPr>
        <w:t>admission</w:t>
      </w:r>
      <w:proofErr w:type="spellEnd"/>
      <w:r>
        <w:rPr>
          <w:color w:val="000000"/>
        </w:rPr>
        <w:t xml:space="preserve"> }}{% </w:t>
      </w:r>
      <w:proofErr w:type="spellStart"/>
      <w:r>
        <w:rPr>
          <w:color w:val="000000"/>
        </w:rPr>
        <w:t>endif</w:t>
      </w:r>
      <w:proofErr w:type="spellEnd"/>
      <w:r>
        <w:rPr>
          <w:color w:val="000000"/>
        </w:rPr>
        <w:t xml:space="preserve"> %}</w:t>
      </w:r>
    </w:p>
    <w:p w14:paraId="606C3CB7" w14:textId="77777777" w:rsidR="0021538F" w:rsidRDefault="0021538F" w:rsidP="006D6647">
      <w:pPr>
        <w:rPr>
          <w:color w:val="000000"/>
          <w:lang w:val="en-FR"/>
        </w:rPr>
      </w:pPr>
    </w:p>
    <w:p w14:paraId="5D946A0C" w14:textId="1D39424D" w:rsidR="00EF2E8F" w:rsidRDefault="00F07322" w:rsidP="00EF2E8F">
      <w:pPr>
        <w:rPr>
          <w:color w:val="000000"/>
        </w:rPr>
      </w:pPr>
      <w:r w:rsidRPr="00F07322">
        <w:rPr>
          <w:color w:val="000000"/>
          <w:lang w:val="en-FR"/>
        </w:rPr>
        <w:t xml:space="preserve">Modalités d'attribution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modalites_attribution</w:t>
      </w:r>
      <w:proofErr w:type="spellEnd"/>
      <w:r w:rsidR="00EF2E8F">
        <w:rPr>
          <w:color w:val="000000"/>
        </w:rPr>
        <w:t xml:space="preserve"> %}</w:t>
      </w:r>
    </w:p>
    <w:p w14:paraId="0ED860BD" w14:textId="24C6EA8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modalites_attribution</w:t>
      </w:r>
      <w:proofErr w:type="spellEnd"/>
      <w:r>
        <w:rPr>
          <w:color w:val="000000"/>
        </w:rPr>
        <w:t xml:space="preserve"> }}{% </w:t>
      </w:r>
      <w:proofErr w:type="spellStart"/>
      <w:r>
        <w:rPr>
          <w:color w:val="000000"/>
        </w:rPr>
        <w:t>endif</w:t>
      </w:r>
      <w:proofErr w:type="spellEnd"/>
      <w:r>
        <w:rPr>
          <w:color w:val="000000"/>
        </w:rPr>
        <w:t xml:space="preserve"> %}</w:t>
      </w:r>
    </w:p>
    <w:p w14:paraId="53FB4A3F" w14:textId="77777777" w:rsidR="0021538F" w:rsidRDefault="0021538F" w:rsidP="006D6647">
      <w:pPr>
        <w:rPr>
          <w:color w:val="000000"/>
          <w:lang w:val="en-FR"/>
        </w:rPr>
      </w:pPr>
    </w:p>
    <w:p w14:paraId="6AA62663" w14:textId="2B1994DF" w:rsidR="00EF2E8F" w:rsidRDefault="00F07322" w:rsidP="00EF2E8F">
      <w:pPr>
        <w:rPr>
          <w:color w:val="000000"/>
        </w:rPr>
      </w:pPr>
      <w:r w:rsidRPr="00F07322">
        <w:rPr>
          <w:color w:val="000000"/>
          <w:lang w:val="en-FR"/>
        </w:rPr>
        <w:t>Partenariats concourant à la mise en œuvre du projet de vie sociale et partagée mis en place</w:t>
      </w:r>
      <w:r w:rsidR="00EF2E8F">
        <w:rPr>
          <w:color w:val="000000"/>
          <w:lang w:val="en-FR"/>
        </w:rPr>
        <w:t> </w:t>
      </w:r>
      <w:r w:rsidR="00EF2E8F">
        <w:rPr>
          <w:color w:val="000000"/>
        </w:rPr>
        <w:t xml:space="preserve">: {% if </w:t>
      </w:r>
      <w:proofErr w:type="spellStart"/>
      <w:r w:rsidR="00EF2E8F">
        <w:rPr>
          <w:color w:val="000000"/>
        </w:rPr>
        <w:t>convention.</w:t>
      </w:r>
      <w:r w:rsidR="00EF2E8F" w:rsidRPr="0021538F">
        <w:rPr>
          <w:color w:val="000000"/>
        </w:rPr>
        <w:t>attribution_inclusif_</w:t>
      </w:r>
      <w:r w:rsidR="00EF2E8F" w:rsidRPr="00EF2E8F">
        <w:rPr>
          <w:color w:val="000000"/>
        </w:rPr>
        <w:t>partenariats</w:t>
      </w:r>
      <w:proofErr w:type="spellEnd"/>
      <w:r w:rsidR="00EF2E8F">
        <w:rPr>
          <w:color w:val="000000"/>
        </w:rPr>
        <w:t xml:space="preserve"> %}</w:t>
      </w:r>
    </w:p>
    <w:p w14:paraId="1E03E6E3" w14:textId="53BF2617"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partenariats</w:t>
      </w:r>
      <w:proofErr w:type="spellEnd"/>
      <w:r>
        <w:rPr>
          <w:color w:val="000000"/>
        </w:rPr>
        <w:t xml:space="preserve"> }}{% </w:t>
      </w:r>
      <w:proofErr w:type="spellStart"/>
      <w:r>
        <w:rPr>
          <w:color w:val="000000"/>
        </w:rPr>
        <w:t>endif</w:t>
      </w:r>
      <w:proofErr w:type="spellEnd"/>
      <w:r>
        <w:rPr>
          <w:color w:val="000000"/>
        </w:rPr>
        <w:t xml:space="preserve"> %}</w:t>
      </w:r>
    </w:p>
    <w:p w14:paraId="6CF60FB2" w14:textId="77777777" w:rsidR="0021538F" w:rsidRDefault="0021538F" w:rsidP="006D6647">
      <w:pPr>
        <w:rPr>
          <w:color w:val="000000"/>
          <w:lang w:val="en-FR"/>
        </w:rPr>
      </w:pPr>
    </w:p>
    <w:p w14:paraId="4C2E0525" w14:textId="102E936E" w:rsidR="00EF2E8F" w:rsidRDefault="00F07322" w:rsidP="00EF2E8F">
      <w:pPr>
        <w:rPr>
          <w:color w:val="000000"/>
        </w:rPr>
      </w:pPr>
      <w:r w:rsidRPr="00F07322">
        <w:rPr>
          <w:color w:val="000000"/>
          <w:lang w:val="en-FR"/>
        </w:rPr>
        <w:t xml:space="preserve">Activités proposées à l’ensemble des résidents dans le cadre du projet de vie sociale et partagée : </w:t>
      </w:r>
      <w:r w:rsidR="00EF2E8F">
        <w:rPr>
          <w:color w:val="000000"/>
        </w:rPr>
        <w:t xml:space="preserve">{% if </w:t>
      </w:r>
      <w:proofErr w:type="spellStart"/>
      <w:r w:rsidR="00EF2E8F">
        <w:rPr>
          <w:color w:val="000000"/>
        </w:rPr>
        <w:t>convention.</w:t>
      </w:r>
      <w:r w:rsidR="00EF2E8F" w:rsidRPr="0021538F">
        <w:rPr>
          <w:color w:val="000000"/>
        </w:rPr>
        <w:t>attribution_inclusif_</w:t>
      </w:r>
      <w:r w:rsidR="00EF2E8F" w:rsidRPr="00EF2E8F">
        <w:rPr>
          <w:color w:val="000000"/>
        </w:rPr>
        <w:t>activites</w:t>
      </w:r>
      <w:proofErr w:type="spellEnd"/>
      <w:r w:rsidR="00EF2E8F">
        <w:rPr>
          <w:color w:val="000000"/>
        </w:rPr>
        <w:t xml:space="preserve"> %}</w:t>
      </w:r>
    </w:p>
    <w:p w14:paraId="7A3B664D" w14:textId="3DB29ABD" w:rsidR="00F07322" w:rsidRPr="00EF2E8F" w:rsidRDefault="00EF2E8F" w:rsidP="006D6647">
      <w:pPr>
        <w:rPr>
          <w:color w:val="000000"/>
        </w:rPr>
      </w:pPr>
      <w:proofErr w:type="gramStart"/>
      <w:r>
        <w:rPr>
          <w:color w:val="000000"/>
        </w:rPr>
        <w:t xml:space="preserve">{{ </w:t>
      </w:r>
      <w:proofErr w:type="spellStart"/>
      <w:r>
        <w:rPr>
          <w:color w:val="000000"/>
        </w:rPr>
        <w:t>convention</w:t>
      </w:r>
      <w:proofErr w:type="gramEnd"/>
      <w:r>
        <w:rPr>
          <w:color w:val="000000"/>
        </w:rPr>
        <w:t>.</w:t>
      </w:r>
      <w:r w:rsidRPr="0021538F">
        <w:rPr>
          <w:color w:val="000000"/>
        </w:rPr>
        <w:t>attribution_inclusif_</w:t>
      </w:r>
      <w:r w:rsidRPr="00EF2E8F">
        <w:rPr>
          <w:color w:val="000000"/>
        </w:rPr>
        <w:t>activites</w:t>
      </w:r>
      <w:proofErr w:type="spellEnd"/>
      <w:r>
        <w:rPr>
          <w:color w:val="000000"/>
        </w:rPr>
        <w:t xml:space="preserve"> }}{% </w:t>
      </w:r>
      <w:proofErr w:type="spellStart"/>
      <w:r>
        <w:rPr>
          <w:color w:val="000000"/>
        </w:rPr>
        <w:t>endif</w:t>
      </w:r>
      <w:proofErr w:type="spellEnd"/>
      <w:r>
        <w:rPr>
          <w:color w:val="000000"/>
        </w:rPr>
        <w:t xml:space="preserve">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Le gestionnaire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&#13;&#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4B7B9D81" w14:textId="77777777" w:rsidR="00B969D3" w:rsidRDefault="00B969D3" w:rsidP="00B969D3">
                      <w:pPr>
                        <w:jc w:val="both"/>
                      </w:pPr>
                      <w:r>
                        <w:rPr>
                          <w:rFonts w:ascii="TimesNewRomanPSMT" w:hAnsi="TimesNewRomanPSMT" w:cs="TimesNewRomanPSMT"/>
                        </w:rPr>
                        <w:t>Le propriétaire (6),</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3A4F1486" w:rsidR="00B969D3" w:rsidRDefault="00B969D3" w:rsidP="00B969D3">
                      <w:pPr>
                        <w:jc w:val="both"/>
                      </w:pPr>
                      <w:r>
                        <w:rPr>
                          <w:rFonts w:ascii="TimesNewRomanPSMT" w:hAnsi="TimesNewRomanPSMT" w:cs="TimesNewRomanPSMT"/>
                        </w:rPr>
                        <w:t xml:space="preserve">Le </w:t>
                      </w:r>
                      <w:r>
                        <w:rPr>
                          <w:rFonts w:ascii="TimesNewRomanPSMT" w:hAnsi="TimesNewRomanPSMT" w:cs="TimesNewRomanPSMT"/>
                        </w:rPr>
                        <w:t>gestionnaire</w:t>
                      </w:r>
                      <w:r>
                        <w:rPr>
                          <w:rFonts w:ascii="TimesNewRomanPSMT" w:hAnsi="TimesNewRomanPSMT" w:cs="TimesNewRomanPSMT"/>
                        </w:rPr>
                        <w:t xml:space="preserve"> (6),</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77777777"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lang w:val="en-FR"/>
        </w:rPr>
      </w:pPr>
    </w:p>
    <w:p w14:paraId="35FDC350" w14:textId="672D24A2" w:rsidR="00B969D3" w:rsidRPr="00B969D3" w:rsidRDefault="00B969D3" w:rsidP="00B969D3">
      <w:pPr>
        <w:rPr>
          <w:sz w:val="16"/>
          <w:szCs w:val="16"/>
        </w:rPr>
      </w:pPr>
      <w:r w:rsidRPr="00B969D3">
        <w:rPr>
          <w:color w:val="000080"/>
          <w:sz w:val="16"/>
          <w:szCs w:val="16"/>
          <w:lang w:val="en-FR"/>
        </w:rPr>
        <w:t>1</w:t>
      </w:r>
      <w:r w:rsidRPr="00B969D3">
        <w:rPr>
          <w:color w:val="000000"/>
          <w:sz w:val="16"/>
          <w:szCs w:val="16"/>
          <w:lang w:val="en-FR"/>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F03A236" w:rsidR="00325DDB" w:rsidRPr="00586463" w:rsidRDefault="00325DDB" w:rsidP="00586463">
      <w:pPr>
        <w:keepLines/>
        <w:pageBreakBefore/>
        <w:jc w:val="both"/>
      </w:pPr>
      <w:r w:rsidRPr="00586463">
        <w:rPr>
          <w:szCs w:val="22"/>
        </w:rPr>
        <w:lastRenderedPageBreak/>
        <w:t xml:space="preserve">Le </w:t>
      </w:r>
      <w:proofErr w:type="gramStart"/>
      <w:r w:rsidRPr="00586463">
        <w:rPr>
          <w:szCs w:val="22"/>
        </w:rPr>
        <w:t>Préfet</w:t>
      </w:r>
      <w:proofErr w:type="gramEnd"/>
      <w:r w:rsidRPr="00586463">
        <w:rPr>
          <w:szCs w:val="22"/>
        </w:rPr>
        <w:t xml:space="preserve">,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6A600B" w:rsidRPr="00586463">
        <w:rPr>
          <w:b/>
          <w:noProof/>
          <w:szCs w:val="22"/>
        </w:rPr>
        <w:t>20</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proofErr w:type="gramStart"/>
      <w:r w:rsidR="00844303" w:rsidRPr="00586463">
        <w:rPr>
          <w:color w:val="000000"/>
          <w:szCs w:val="22"/>
          <w:lang w:eastAsia="fr-FR"/>
        </w:rPr>
        <w:t xml:space="preserve">{{ </w:t>
      </w:r>
      <w:proofErr w:type="spellStart"/>
      <w:r w:rsidR="00844303" w:rsidRPr="00586463">
        <w:rPr>
          <w:color w:val="000000"/>
          <w:szCs w:val="22"/>
          <w:lang w:eastAsia="fr-FR"/>
        </w:rPr>
        <w:t>bailleur</w:t>
      </w:r>
      <w:proofErr w:type="gramEnd"/>
      <w:r w:rsidR="00844303" w:rsidRPr="00586463">
        <w:rPr>
          <w:color w:val="000000"/>
          <w:szCs w:val="22"/>
          <w:lang w:eastAsia="fr-FR"/>
        </w:rPr>
        <w:t>.siret</w:t>
      </w:r>
      <w:proofErr w:type="spellEnd"/>
      <w:r w:rsidR="00844303" w:rsidRPr="00586463">
        <w:rPr>
          <w:color w:val="000000"/>
          <w:szCs w:val="22"/>
          <w:lang w:eastAsia="fr-FR"/>
        </w:rPr>
        <w:t xml:space="preserve">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7777777"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42981594" w:rsidR="00325DDB" w:rsidRPr="00586463" w:rsidRDefault="00325DDB" w:rsidP="00586463">
      <w:pPr>
        <w:keepLines/>
        <w:tabs>
          <w:tab w:val="left" w:pos="9069"/>
        </w:tabs>
        <w:ind w:right="283"/>
        <w:jc w:val="both"/>
      </w:pPr>
      <w:r w:rsidRPr="00586463">
        <w:rPr>
          <w:color w:val="000000"/>
          <w:szCs w:val="22"/>
        </w:rPr>
        <w:t xml:space="preserve">A </w:t>
      </w:r>
      <w:proofErr w:type="gramStart"/>
      <w:r w:rsidR="00DE0211" w:rsidRPr="00586463">
        <w:t>{{</w:t>
      </w:r>
      <w:r w:rsidR="00916C62" w:rsidRPr="00586463">
        <w:t xml:space="preserve"> </w:t>
      </w:r>
      <w:proofErr w:type="spellStart"/>
      <w:r w:rsidR="00DE0211" w:rsidRPr="00586463">
        <w:t>administration.</w:t>
      </w:r>
      <w:r w:rsidR="00916C62" w:rsidRPr="00586463">
        <w:t>get</w:t>
      </w:r>
      <w:proofErr w:type="gramEnd"/>
      <w:r w:rsidR="00916C62" w:rsidRPr="00586463">
        <w:t>_</w:t>
      </w:r>
      <w:r w:rsidR="00DE0211" w:rsidRPr="00586463">
        <w:t>ville_signature</w:t>
      </w:r>
      <w:r w:rsidR="00916C62" w:rsidRPr="00586463">
        <w:t>_or_empty</w:t>
      </w:r>
      <w:proofErr w:type="spellEnd"/>
      <w:r w:rsidR="00916C62" w:rsidRPr="00586463">
        <w:t xml:space="preserve">() </w:t>
      </w:r>
      <w:r w:rsidR="00DE0211" w:rsidRPr="00586463">
        <w:t>}}</w:t>
      </w:r>
      <w:r w:rsidRPr="00586463">
        <w:rPr>
          <w:color w:val="000000"/>
          <w:szCs w:val="22"/>
        </w:rPr>
        <w:t>, le</w:t>
      </w:r>
    </w:p>
    <w:sectPr w:rsidR="00325DDB" w:rsidRPr="00586463" w:rsidSect="00B22D62">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7FBF3" w14:textId="77777777" w:rsidR="00AF4E1F" w:rsidRDefault="00AF4E1F">
      <w:r>
        <w:separator/>
      </w:r>
    </w:p>
  </w:endnote>
  <w:endnote w:type="continuationSeparator" w:id="0">
    <w:p w14:paraId="3B63824E" w14:textId="77777777" w:rsidR="00AF4E1F" w:rsidRDefault="00AF4E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F8E71" w14:textId="77777777" w:rsidR="00AF4E1F" w:rsidRDefault="00AF4E1F">
      <w:r>
        <w:separator/>
      </w:r>
    </w:p>
  </w:footnote>
  <w:footnote w:type="continuationSeparator" w:id="0">
    <w:p w14:paraId="5752CD3C" w14:textId="77777777" w:rsidR="00AF4E1F" w:rsidRDefault="00AF4E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AF4E1F">
      <w:rPr>
        <w:noProof/>
      </w:rPr>
      <w:pict w14:anchorId="4647011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AF4E1F">
    <w:pPr>
      <w:pStyle w:val="Header"/>
      <w:ind w:right="360"/>
    </w:pPr>
    <w:r>
      <w:rPr>
        <w:noProof/>
      </w:rPr>
      <w:pict w14:anchorId="73528D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AF4E1F" w:rsidP="00D279D1">
    <w:pPr>
      <w:pStyle w:val="Header"/>
      <w:tabs>
        <w:tab w:val="clear" w:pos="4536"/>
        <w:tab w:val="clear" w:pos="9072"/>
      </w:tabs>
    </w:pPr>
    <w:r>
      <w:rPr>
        <w:noProof/>
      </w:rPr>
      <w:pict w14:anchorId="350ED56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AF4E1F" w:rsidP="00D279D1">
                          <w:pPr>
                            <w:pStyle w:val="Cerfa"/>
                            <w:rPr>
                              <w:sz w:val="16"/>
                              <w:szCs w:val="16"/>
                            </w:rPr>
                          </w:pPr>
                          <w:r>
                            <w:rPr>
                              <w:noProof/>
                            </w:rPr>
                            <w:object w:dxaOrig="767" w:dyaOrig="531" w14:anchorId="5EF10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97929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AF4E1F" w:rsidP="00D279D1">
                    <w:pPr>
                      <w:pStyle w:val="Cerfa"/>
                      <w:rPr>
                        <w:sz w:val="16"/>
                        <w:szCs w:val="16"/>
                      </w:rPr>
                    </w:pPr>
                    <w:r>
                      <w:rPr>
                        <w:noProof/>
                      </w:rPr>
                      <w:object w:dxaOrig="767" w:dyaOrig="531" w14:anchorId="5EF10C9E">
                        <v:shape id="_x0000_i1025" type="#_x0000_t75" alt="" style="width:38.35pt;height:26.55pt;mso-width-percent:0;mso-height-percent:0;mso-width-percent:0;mso-height-percent:0" filled="t">
                          <v:fill color2="black"/>
                          <v:imagedata r:id="rId2" o:title="" croptop="-22f" cropbottom="-22f" cropleft="-25f" cropright="-25f"/>
                        </v:shape>
                        <o:OLEObject Type="Embed" ProgID="Word.Picture.8" ShapeID="_x0000_i1025" DrawAspect="Content" ObjectID="_173297929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5"/>
  </w:num>
  <w:num w:numId="4" w16cid:durableId="1243177325">
    <w:abstractNumId w:val="4"/>
  </w:num>
  <w:num w:numId="5" w16cid:durableId="1842810517">
    <w:abstractNumId w:val="2"/>
  </w:num>
  <w:num w:numId="6" w16cid:durableId="9976131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5A78"/>
    <w:rsid w:val="002A7B20"/>
    <w:rsid w:val="002B5ABF"/>
    <w:rsid w:val="002B705B"/>
    <w:rsid w:val="002B7C88"/>
    <w:rsid w:val="002D010D"/>
    <w:rsid w:val="002E174F"/>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E76AE"/>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20A9C"/>
    <w:rsid w:val="00623898"/>
    <w:rsid w:val="00623E2D"/>
    <w:rsid w:val="0062698C"/>
    <w:rsid w:val="00626D7C"/>
    <w:rsid w:val="00633EAD"/>
    <w:rsid w:val="00633EB8"/>
    <w:rsid w:val="0064144E"/>
    <w:rsid w:val="00644093"/>
    <w:rsid w:val="00644781"/>
    <w:rsid w:val="00646E0E"/>
    <w:rsid w:val="00655189"/>
    <w:rsid w:val="00663B6A"/>
    <w:rsid w:val="00673734"/>
    <w:rsid w:val="0067499F"/>
    <w:rsid w:val="00692964"/>
    <w:rsid w:val="00694AAC"/>
    <w:rsid w:val="00696A48"/>
    <w:rsid w:val="006A600B"/>
    <w:rsid w:val="006A7530"/>
    <w:rsid w:val="006B1B1F"/>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6AEA"/>
    <w:rsid w:val="007272EA"/>
    <w:rsid w:val="00733DD1"/>
    <w:rsid w:val="0075141F"/>
    <w:rsid w:val="00755E1D"/>
    <w:rsid w:val="00761AB1"/>
    <w:rsid w:val="00766930"/>
    <w:rsid w:val="007702CE"/>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4B34"/>
    <w:rsid w:val="009D530B"/>
    <w:rsid w:val="009D5CD6"/>
    <w:rsid w:val="009D7E49"/>
    <w:rsid w:val="009E7A84"/>
    <w:rsid w:val="009F4923"/>
    <w:rsid w:val="009F6CC3"/>
    <w:rsid w:val="00A01030"/>
    <w:rsid w:val="00A022EE"/>
    <w:rsid w:val="00A0292A"/>
    <w:rsid w:val="00A11981"/>
    <w:rsid w:val="00A1264A"/>
    <w:rsid w:val="00A16981"/>
    <w:rsid w:val="00A1755A"/>
    <w:rsid w:val="00A303FA"/>
    <w:rsid w:val="00A30856"/>
    <w:rsid w:val="00A445E7"/>
    <w:rsid w:val="00A65946"/>
    <w:rsid w:val="00A66844"/>
    <w:rsid w:val="00A70FBF"/>
    <w:rsid w:val="00A7226E"/>
    <w:rsid w:val="00A728EA"/>
    <w:rsid w:val="00A742E1"/>
    <w:rsid w:val="00A75D37"/>
    <w:rsid w:val="00A83407"/>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3087"/>
    <w:rsid w:val="00BC55C4"/>
    <w:rsid w:val="00BD428D"/>
    <w:rsid w:val="00BD5EFB"/>
    <w:rsid w:val="00BD6118"/>
    <w:rsid w:val="00BE0043"/>
    <w:rsid w:val="00BE1A13"/>
    <w:rsid w:val="00BE497E"/>
    <w:rsid w:val="00BF1069"/>
    <w:rsid w:val="00BF1F33"/>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C2EC1"/>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style>
  <w:style w:type="character" w:styleId="Hyperlink">
    <w:name w:val="Hyperlink"/>
    <w:basedOn w:val="DefaultParagraphFont"/>
    <w:uiPriority w:val="99"/>
    <w:semiHidden/>
    <w:unhideWhenUsed/>
    <w:rsid w:val="00586463"/>
    <w:rPr>
      <w:color w:val="000080"/>
      <w:u w:val="single"/>
    </w:rPr>
  </w:style>
  <w:style w:type="character" w:styleId="FollowedHyperlink">
    <w:name w:val="FollowedHyperlink"/>
    <w:basedOn w:val="DefaultParagraphFon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rPr>
      <w:lang w:val="en-FR"/>
    </w:rPr>
  </w:style>
  <w:style w:type="paragraph" w:customStyle="1" w:styleId="western">
    <w:name w:val="western"/>
    <w:basedOn w:val="Normal"/>
    <w:rsid w:val="00586463"/>
    <w:pPr>
      <w:spacing w:before="100" w:beforeAutospacing="1"/>
      <w:jc w:val="center"/>
    </w:pPr>
    <w:rPr>
      <w:b/>
      <w:bCs/>
      <w:lang w:val="en-FR"/>
    </w:rPr>
  </w:style>
  <w:style w:type="paragraph" w:customStyle="1" w:styleId="cjk">
    <w:name w:val="cjk"/>
    <w:basedOn w:val="Normal"/>
    <w:rsid w:val="00586463"/>
    <w:pPr>
      <w:spacing w:before="100" w:beforeAutospacing="1"/>
      <w:jc w:val="center"/>
    </w:pPr>
    <w:rPr>
      <w:b/>
      <w:bCs/>
      <w:lang w:val="en-FR"/>
    </w:rPr>
  </w:style>
  <w:style w:type="paragraph" w:customStyle="1" w:styleId="ctl">
    <w:name w:val="ctl"/>
    <w:basedOn w:val="Normal"/>
    <w:rsid w:val="00586463"/>
    <w:pPr>
      <w:spacing w:before="100" w:beforeAutospacing="1"/>
      <w:jc w:val="center"/>
    </w:pPr>
    <w:rPr>
      <w:sz w:val="20"/>
      <w:szCs w:val="20"/>
      <w:lang w:val="en-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22</Pages>
  <Words>6982</Words>
  <Characters>39801</Characters>
  <Application>Microsoft Office Word</Application>
  <DocSecurity>0</DocSecurity>
  <Lines>331</Lines>
  <Paragraphs>93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46690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85</cp:revision>
  <cp:lastPrinted>2021-11-30T08:37:00Z</cp:lastPrinted>
  <dcterms:created xsi:type="dcterms:W3CDTF">2022-04-08T14:14:00Z</dcterms:created>
  <dcterms:modified xsi:type="dcterms:W3CDTF">2022-12-19T17:20:00Z</dcterms:modified>
</cp:coreProperties>
</file>