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227AFC5A" w14:textId="77777777"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et l'organisme d'habitations à loyer modéré</w:t>
      </w:r>
    </w:p>
    <w:p w14:paraId="09273F34" w14:textId="77777777" w:rsidR="00325DDB" w:rsidRDefault="00325DDB">
      <w:pPr>
        <w:rPr>
          <w:rFonts w:ascii="TimesNewRomanPS-BoldMT" w:hAnsi="TimesNewRomanPS-BoldMT" w:cs="TimesNewRomanPS-BoldMT"/>
          <w:b/>
        </w:rPr>
      </w:pPr>
    </w:p>
    <w:p w14:paraId="41B057ED" w14:textId="431B77D2" w:rsidR="00325DDB" w:rsidRDefault="00325DDB">
      <w:r>
        <w:rPr>
          <w:rFonts w:ascii="TimesNewRomanPSMT" w:hAnsi="TimesNewRomanPSMT" w:cs="TimesNewRomanPSMT"/>
        </w:rPr>
        <w:t xml:space="preserve">Convention </w:t>
      </w:r>
      <w:r w:rsidR="007272EA">
        <w:rPr>
          <w:rFonts w:ascii="TimesNewRomanPSMT" w:hAnsi="TimesNewRomanPSMT" w:cs="TimesNewRomanPSMT"/>
        </w:rPr>
        <w:t>type conclue entre l'</w:t>
      </w:r>
      <w:proofErr w:type="spellStart"/>
      <w:r w:rsidR="007272EA">
        <w:rPr>
          <w:rFonts w:ascii="TimesNewRomanPSMT" w:hAnsi="TimesNewRomanPSMT" w:cs="TimesNewRomanPSMT"/>
        </w:rPr>
        <w:t>Etat</w:t>
      </w:r>
      <w:proofErr w:type="spellEnd"/>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spellEnd"/>
      <w:proofErr w:type="gram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r w:rsidR="00D66851">
        <w:rPr>
          <w:rFonts w:ascii="TimesNewRomanPSMT" w:hAnsi="TimesNewRomanPSMT" w:cs="TimesNewRomanPSMT"/>
        </w:rPr>
        <w:t>s</w:t>
      </w:r>
      <w:r w:rsidR="00C109A4">
        <w:rPr>
          <w:rFonts w:ascii="TimesNewRomanPSMT" w:hAnsi="TimesNewRomanPSMT" w:cs="TimesNewRomanPSMT"/>
        </w:rPr>
        <w:t xml:space="preserve">{% if </w:t>
      </w:r>
      <w:proofErr w:type="spellStart"/>
      <w:r w:rsidR="00C109A4">
        <w:rPr>
          <w:rFonts w:ascii="TimesNewRomanPSMT" w:hAnsi="TimesNewRomanPSMT" w:cs="TimesNewRomanPSMT"/>
        </w:rPr>
        <w:t>programme.</w:t>
      </w:r>
      <w:r w:rsidR="0027263C">
        <w:rPr>
          <w:rFonts w:ascii="TimesNewRomanPSMT" w:hAnsi="TimesNewRomanPSMT" w:cs="TimesNewRomanPSMT"/>
        </w:rPr>
        <w:t>get_type_habitat_advanced_display</w:t>
      </w:r>
      <w:proofErr w:type="spellEnd"/>
      <w:r w:rsidR="0027263C">
        <w:rPr>
          <w:rFonts w:ascii="TimesNewRomanPSMT" w:hAnsi="TimesNewRomanPSMT" w:cs="TimesNewRomanPSMT"/>
        </w:rPr>
        <w:t>()</w:t>
      </w:r>
      <w:r w:rsidR="00C109A4">
        <w:rPr>
          <w:rFonts w:ascii="TimesNewRomanPSMT" w:hAnsi="TimesNewRomanPSMT" w:cs="TimesNewRomanPSMT"/>
        </w:rPr>
        <w:t xml:space="preserve"> %} </w:t>
      </w:r>
      <w:bookmarkStart w:id="3" w:name="Type"/>
      <w:bookmarkEnd w:id="3"/>
      <w:r w:rsidR="00C109A4">
        <w:rPr>
          <w:rFonts w:ascii="TimesNewRomanPSMT" w:hAnsi="TimesNewRomanPSMT" w:cs="TimesNewRomanPSMT"/>
        </w:rPr>
        <w:t xml:space="preserve">{{ </w:t>
      </w:r>
      <w:proofErr w:type="spellStart"/>
      <w:r w:rsidR="00C109A4">
        <w:rPr>
          <w:rFonts w:ascii="TimesNewRomanPSMT" w:hAnsi="TimesNewRomanPSMT" w:cs="TimesNewRomanPSMT"/>
        </w:rPr>
        <w:t>programme.get_type_habitat_</w:t>
      </w:r>
      <w:r w:rsidR="0027263C">
        <w:rPr>
          <w:rFonts w:ascii="TimesNewRomanPSMT" w:hAnsi="TimesNewRomanPSMT" w:cs="TimesNewRomanPSMT"/>
        </w:rPr>
        <w:t>advanced_</w:t>
      </w:r>
      <w:r w:rsidR="00C109A4">
        <w:rPr>
          <w:rFonts w:ascii="TimesNewRomanPSMT" w:hAnsi="TimesNewRomanPSMT" w:cs="TimesNewRomanPSMT"/>
        </w:rPr>
        <w:t>display</w:t>
      </w:r>
      <w:proofErr w:type="spellEnd"/>
      <w:r w:rsidR="00C109A4">
        <w:rPr>
          <w:rFonts w:ascii="TimesNewRomanPSMT" w:hAnsi="TimesNewRomanPSMT" w:cs="TimesNewRomanPSMT"/>
        </w:rPr>
        <w:t xml:space="preserve">() }}{% </w:t>
      </w:r>
      <w:proofErr w:type="spellStart"/>
      <w:r w:rsidR="00C109A4">
        <w:rPr>
          <w:rFonts w:ascii="TimesNewRomanPSMT" w:hAnsi="TimesNewRomanPSMT" w:cs="TimesNewRomanPSMT"/>
        </w:rPr>
        <w:t>endif</w:t>
      </w:r>
      <w:proofErr w:type="spellEnd"/>
      <w:r w:rsidR="00C109A4">
        <w:rPr>
          <w:rFonts w:ascii="TimesNewRomanPSMT" w:hAnsi="TimesNewRomanPSMT" w:cs="TimesNewRomanPSMT"/>
        </w:rPr>
        <w:t xml:space="preserve"> %}</w:t>
      </w:r>
      <w:r w:rsidR="0067499F">
        <w:rPr>
          <w:rFonts w:ascii="TimesNewRomanPSMT" w:hAnsi="TimesNewRomanPSMT" w:cs="TimesNewRomanPSMT"/>
        </w:rPr>
        <w:t xml:space="preserve"> </w:t>
      </w:r>
      <w:bookmarkStart w:id="4" w:name="Fi1"/>
      <w:bookmarkEnd w:id="4"/>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pPr>
        <w:rPr>
          <w:rFonts w:ascii="TimesNewRomanPSMT" w:hAnsi="TimesNewRomanPSMT" w:cs="TimesNewRomanPSMT"/>
        </w:rPr>
      </w:pPr>
    </w:p>
    <w:p w14:paraId="4ECB36D5" w14:textId="52937D84" w:rsidR="00325DDB" w:rsidRDefault="007272EA">
      <w:proofErr w:type="gramStart"/>
      <w:r>
        <w:rPr>
          <w:rFonts w:ascii="TimesNewRomanPSMT" w:hAnsi="TimesNewRomanPSMT" w:cs="TimesNewRomanPSMT"/>
        </w:rPr>
        <w:t>et</w:t>
      </w:r>
      <w:proofErr w:type="gramEnd"/>
      <w:r>
        <w:rPr>
          <w:rFonts w:ascii="TimesNewRomanPSMT" w:hAnsi="TimesNewRomanPSMT" w:cs="TimesNewRomanPSMT"/>
        </w:rPr>
        <w:t xml:space="preserve"> </w:t>
      </w:r>
      <w:bookmarkStart w:id="8" w:name="NomBailleur2"/>
      <w:bookmarkEnd w:id="8"/>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xml:space="preserve">{{ </w:t>
      </w:r>
      <w:proofErr w:type="spellStart"/>
      <w:r w:rsidR="002E174F">
        <w:rPr>
          <w:rFonts w:ascii="TimesNewRomanPSMT" w:hAnsi="TimesNewRomanPSMT" w:cs="TimesNewRomanPSMT"/>
        </w:rPr>
        <w:t>bailleur.dg_nom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xml:space="preserve">{{ </w:t>
      </w:r>
      <w:proofErr w:type="spellStart"/>
      <w:r w:rsidR="002E174F">
        <w:rPr>
          <w:rFonts w:ascii="TimesNewRomanPSMT" w:hAnsi="TimesNewRomanPSMT" w:cs="TimesNewRomanPSMT"/>
        </w:rPr>
        <w:t>bailleur.dg_fonction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 ", " + </w:t>
      </w:r>
      <w:proofErr w:type="spellStart"/>
      <w:r w:rsidR="00314118">
        <w:rPr>
          <w:rFonts w:ascii="TimesNewRomanPSMT" w:hAnsi="TimesNewRomanPSMT" w:cs="TimesNewRomanPSMT"/>
        </w:rPr>
        <w:t>bailleur.code_postal</w:t>
      </w:r>
      <w:proofErr w:type="spellEnd"/>
      <w:r w:rsidR="00314118">
        <w:rPr>
          <w:rFonts w:ascii="TimesNewRomanPSMT" w:hAnsi="TimesNewRomanPSMT" w:cs="TimesNewRomanPSMT"/>
        </w:rPr>
        <w:t xml:space="preserve"> + "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7F09E30A" w14:textId="77777777" w:rsidR="00325DDB" w:rsidRDefault="00325DDB">
      <w:pPr>
        <w:rPr>
          <w:rFonts w:ascii="TimesNewRomanPSMT" w:hAnsi="TimesNewRomanPSMT" w:cs="TimesNewRomanPSMT"/>
        </w:rPr>
      </w:pPr>
    </w:p>
    <w:p w14:paraId="3957E886" w14:textId="77777777" w:rsidR="00325DDB" w:rsidRDefault="00325DDB">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6E0920D9"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55590B">
        <w:rPr>
          <w:rFonts w:ascii="TimesNewRomanPSMT" w:hAnsi="TimesNewRomanPSMT" w:cs="TimesNewRomanPSMT"/>
        </w:rPr>
        <w:t xml:space="preserve">s </w:t>
      </w:r>
      <w:bookmarkStart w:id="17" w:name="Fi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lastRenderedPageBreak/>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w:t>
      </w:r>
      <w:proofErr w:type="spellStart"/>
      <w:r>
        <w:rPr>
          <w:rFonts w:ascii="TimesNewRomanPSMT" w:hAnsi="TimesNewRomanPSMT" w:cs="TimesNewRomanPSMT"/>
        </w:rPr>
        <w:t>Etat</w:t>
      </w:r>
      <w:proofErr w:type="spellEnd"/>
      <w:r>
        <w:rPr>
          <w:rFonts w:ascii="TimesNewRomanPSMT" w:hAnsi="TimesNewRomanPSMT" w:cs="TimesNewRomanPSMT"/>
        </w:rPr>
        <w:t xml:space="preserve">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450CB27B"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logements,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proofErr w:type="gramStart"/>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proofErr w:type="gramEnd"/>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logements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2B9F1434"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proofErr w:type="gramStart"/>
      <w:r w:rsidR="00AB6BDF">
        <w:rPr>
          <w:rFonts w:ascii="TimesNewRomanPSMT" w:hAnsi="TimesNewRomanPSMT" w:cs="TimesNewRomanPSMT"/>
          <w:b/>
        </w:rPr>
        <w:t xml:space="preserve">{{ </w:t>
      </w:r>
      <w:r w:rsidR="008F4EF0" w:rsidRPr="008F4EF0">
        <w:rPr>
          <w:rFonts w:ascii="TimesNewRomanPSMT" w:hAnsi="TimesNewRomanPSMT" w:cs="TimesNewRomanPSMT"/>
          <w:b/>
        </w:rPr>
        <w:t>mixPLUSinf</w:t>
      </w:r>
      <w:proofErr w:type="gramEnd"/>
      <w:r w:rsidR="008F4EF0" w:rsidRPr="008F4EF0">
        <w:rPr>
          <w:rFonts w:ascii="TimesNewRomanPSMT" w:hAnsi="TimesNewRomanPSMT" w:cs="TimesNewRomanPSMT"/>
          <w:b/>
        </w:rPr>
        <w:t>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logements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EB4DCB8"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w:t>
      </w:r>
      <w:r>
        <w:rPr>
          <w:rFonts w:ascii="TimesNewRomanPSMT" w:hAnsi="TimesNewRomanPSMT" w:cs="TimesNewRomanPSMT"/>
          <w:i/>
          <w:iCs/>
        </w:rPr>
        <w:lastRenderedPageBreak/>
        <w:t>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proofErr w:type="gramStart"/>
      <w:r>
        <w:rPr>
          <w:rFonts w:ascii="TimesNewRomanPSMT" w:hAnsi="TimesNewRomanPSMT" w:cs="TimesNewRomanPSMT"/>
        </w:rPr>
        <w:t>inférieures</w:t>
      </w:r>
      <w:proofErr w:type="gramEnd"/>
      <w:r>
        <w:rPr>
          <w:rFonts w:ascii="TimesNewRomanPSMT" w:hAnsi="TimesNewRomanPSMT" w:cs="TimesNewRomanPSMT"/>
        </w:rPr>
        <w:t xml:space="preserve">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 xml:space="preserve">Le bailleur est tenu de remettre à chaque locataire un décompte de surface corrigée ou de surface utile établi d'après le modèle type annexé à l'article D. 353-19 du code de la construction et de l’habitation. Dans l'hypothèse où cette surface serait modifiée, le </w:t>
      </w:r>
      <w:r>
        <w:rPr>
          <w:rFonts w:ascii="TimesNewRomanPSMT" w:hAnsi="TimesNewRomanPSMT" w:cs="TimesNewRomanPSMT"/>
        </w:rPr>
        <w:lastRenderedPageBreak/>
        <w:t>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 xml:space="preserve">Le contrat de location a une durée maximale d'un an. Il peut être renouvelé dès lors que l'occupant continue à remplir les conditions prévues par l’article L. 631-12 du code de la construction et de l’habitation, ainsi que les conditions de ressources </w:t>
      </w:r>
      <w:r>
        <w:rPr>
          <w:rFonts w:ascii="TimesNewRomanPSMT" w:hAnsi="TimesNewRomanPSMT" w:cs="TimesNewRomanPSMT"/>
        </w:rPr>
        <w:lastRenderedPageBreak/>
        <w:t>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proofErr w:type="gramStart"/>
      <w:r>
        <w:rPr>
          <w:rFonts w:ascii="TimesNewRomanPSMT" w:hAnsi="TimesNewRomanPSMT" w:cs="TimesNewRomanPSMT"/>
        </w:rPr>
        <w:t>ne</w:t>
      </w:r>
      <w:proofErr w:type="gramEnd"/>
      <w:r>
        <w:rPr>
          <w:rFonts w:ascii="TimesNewRomanPSMT" w:hAnsi="TimesNewRomanPSMT" w:cs="TimesNewRomanPSMT"/>
        </w:rPr>
        <w:t xml:space="preserv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lastRenderedPageBreak/>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w:t>
      </w:r>
      <w:r>
        <w:rPr>
          <w:rFonts w:ascii="TimesNewRomanPSMT" w:hAnsi="TimesNewRomanPSMT" w:cs="TimesNewRomanPSMT"/>
        </w:rPr>
        <w:lastRenderedPageBreak/>
        <w:t>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w:t>
      </w:r>
      <w:proofErr w:type="spellStart"/>
      <w:proofErr w:type="gramStart"/>
      <w:r w:rsidR="00241AE3">
        <w:rPr>
          <w:rFonts w:ascii="TimesNewRomanPSMT" w:hAnsi="TimesNewRomanPSMT" w:cs="TimesNewRomanPSMT"/>
        </w:rPr>
        <w:t>administration.ville</w:t>
      </w:r>
      <w:proofErr w:type="gramEnd"/>
      <w:r w:rsidR="00241AE3">
        <w:rPr>
          <w:rFonts w:ascii="TimesNewRomanPSMT" w:hAnsi="TimesNewRomanPSMT" w:cs="TimesNewRomanPSMT"/>
        </w:rPr>
        <w:t>_signature</w:t>
      </w:r>
      <w:proofErr w:type="spellEnd"/>
      <w:r w:rsidR="00241AE3">
        <w:rPr>
          <w:rFonts w:ascii="TimesNewRomanPSMT" w:hAnsi="TimesNewRomanPSMT" w:cs="TimesNewRomanPSMT"/>
        </w:rPr>
        <w:t>}}</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096C051A" w:rsidR="007E5067" w:rsidRDefault="007E5067" w:rsidP="007E5067">
      <w:r>
        <w:rPr>
          <w:rFonts w:ascii="TimesNewRomanPSMT" w:hAnsi="TimesNewRomanPSMT" w:cs="TimesNewRomanPSMT"/>
        </w:rPr>
        <w:t xml:space="preserve">Description de l'opération </w:t>
      </w:r>
      <w:bookmarkStart w:id="26" w:name="NomProgramme3"/>
      <w:bookmarkEnd w:id="26"/>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logements </w:t>
      </w:r>
      <w:bookmarkStart w:id="28" w:name="Fi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proofErr w:type="spellEnd"/>
      <w:r w:rsidR="00626D7C">
        <w:rPr>
          <w:rFonts w:ascii="TimesNewRomanPSMT" w:hAnsi="TimesNewRomanPSMT" w:cs="TimesNewRomanPSMT"/>
        </w:rPr>
        <w:t>}}</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B5BE250" w14:textId="77777777" w:rsidR="00101463" w:rsidRDefault="00101463" w:rsidP="00101463">
      <w:pPr>
        <w:rPr>
          <w:rFonts w:ascii="TimesNewRomanPSMT" w:hAnsi="TimesNewRomanPSMT" w:cs="TimesNewRomanPSMT"/>
        </w:rPr>
      </w:pPr>
    </w:p>
    <w:p w14:paraId="27145981" w14:textId="2A285C90" w:rsidR="00D21B14" w:rsidRDefault="00626D7C" w:rsidP="00101463">
      <w:pPr>
        <w:rPr>
          <w:rFonts w:ascii="TimesNewRomanPSMT" w:hAnsi="TimesNewRomanPSMT" w:cs="TimesNewRomanPSMT"/>
        </w:rPr>
      </w:pPr>
      <w:bookmarkStart w:id="32" w:name="S3"/>
      <w:bookmarkEnd w:id="32"/>
      <w:r>
        <w:rPr>
          <w:rFonts w:ascii="TimesNewRomanPSMT" w:hAnsi="TimesNewRomanPSMT" w:cs="TimesNewRomanPSMT"/>
        </w:rPr>
        <w:t xml:space="preserve">{{ </w:t>
      </w:r>
      <w:proofErr w:type="spellStart"/>
      <w:r>
        <w:rPr>
          <w:rFonts w:ascii="TimesNewRomanPSMT" w:hAnsi="TimesNewRomanPSMT" w:cs="TimesNewRomanPSMT"/>
        </w:rPr>
        <w:t>programme.edd_volumetrique</w:t>
      </w:r>
      <w:proofErr w:type="spellEnd"/>
      <w:r>
        <w:rPr>
          <w:rFonts w:ascii="TimesNewRomanPSMT" w:hAnsi="TimesNewRomanPSMT" w:cs="TimesNewRomanPSMT"/>
        </w:rPr>
        <w:t xml:space="preserve"> </w:t>
      </w:r>
      <w:r w:rsidR="00733DD1">
        <w:rPr>
          <w:rFonts w:ascii="TimesNewRomanPSMT" w:hAnsi="TimesNewRomanPSMT" w:cs="TimesNewRomanPSMT"/>
        </w:rPr>
        <w:t xml:space="preserve">or ‘’ </w:t>
      </w:r>
      <w:r>
        <w:rPr>
          <w:rFonts w:ascii="TimesNewRomanPSMT" w:hAnsi="TimesNewRomanPSMT" w:cs="TimesNewRomanPSMT"/>
        </w:rPr>
        <w:t>}}</w:t>
      </w:r>
      <w:bookmarkStart w:id="33" w:name="S4"/>
      <w:bookmarkEnd w:id="33"/>
    </w:p>
    <w:p w14:paraId="271CE8EB" w14:textId="1C904407" w:rsidR="00DD6CCF" w:rsidRPr="00096D65" w:rsidRDefault="00D21B14" w:rsidP="00DD6CCF">
      <w:pPr>
        <w:rPr>
          <w:rFonts w:ascii="TimesNewRomanPSMT" w:hAnsi="TimesNewRomanPSMT" w:cs="TimesNewRomanPSMT"/>
        </w:rPr>
      </w:pPr>
      <w:r>
        <w:rPr>
          <w:rFonts w:ascii="TimesNewRomanPSMT" w:hAnsi="TimesNewRomanPSMT" w:cs="TimesNewRomanPSMT"/>
        </w:rPr>
        <w:t>{</w:t>
      </w:r>
      <w:r w:rsidR="00DD6CCF">
        <w:rPr>
          <w:rFonts w:ascii="TimesNewRomanPSMT" w:hAnsi="TimesNewRomanPSMT" w:cs="TimesNewRomanPSMT"/>
        </w:rPr>
        <w:t>% if</w:t>
      </w:r>
      <w:r>
        <w:rPr>
          <w:rFonts w:ascii="TimesNewRomanPSMT" w:hAnsi="TimesNewRomanPSMT" w:cs="TimesNewRomanPSMT"/>
        </w:rPr>
        <w:t xml:space="preserve"> </w:t>
      </w:r>
      <w:proofErr w:type="spellStart"/>
      <w:r>
        <w:rPr>
          <w:rFonts w:ascii="TimesNewRomanPSMT" w:hAnsi="TimesNewRomanPSMT" w:cs="TimesNewRomanPSMT"/>
        </w:rPr>
        <w:t>references_cada</w:t>
      </w:r>
      <w:r w:rsidR="00843031">
        <w:rPr>
          <w:rFonts w:ascii="TimesNewRomanPSMT" w:hAnsi="TimesNewRomanPSMT" w:cs="TimesNewRomanPSMT"/>
        </w:rPr>
        <w:t>s</w:t>
      </w:r>
      <w:r>
        <w:rPr>
          <w:rFonts w:ascii="TimesNewRomanPSMT" w:hAnsi="TimesNewRomanPSMT" w:cs="TimesNewRomanPSMT"/>
        </w:rPr>
        <w:t>trales</w:t>
      </w:r>
      <w:r w:rsidR="00DD6CCF">
        <w:rPr>
          <w:rFonts w:ascii="TimesNewRomanPSMT" w:hAnsi="TimesNewRomanPSMT" w:cs="TimesNewRomanPSMT"/>
        </w:rPr>
        <w:t>|len</w:t>
      </w:r>
      <w:proofErr w:type="spellEnd"/>
      <w:r>
        <w:rPr>
          <w:rFonts w:ascii="TimesNewRomanPSMT" w:hAnsi="TimesNewRomanPSMT" w:cs="TimesNewRomanPSMT"/>
        </w:rPr>
        <w:t xml:space="preserve"> </w:t>
      </w:r>
      <w:r w:rsidR="00DD6CCF">
        <w:rPr>
          <w:rFonts w:ascii="TimesNewRomanPSMT" w:hAnsi="TimesNewRomanPSMT" w:cs="TimesNewRomanPSMT"/>
        </w:rPr>
        <w:t>%</w:t>
      </w:r>
      <w:r>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0E792F6E" w14:textId="5678B165" w:rsidR="00DD6CCF" w:rsidRPr="00626D7C" w:rsidRDefault="00DD6CCF" w:rsidP="00DD6CCF">
      <w:pPr>
        <w:rPr>
          <w:rFonts w:ascii="TimesNewRomanPSMT" w:hAnsi="TimesNewRomanPSMT" w:cs="TimesNewRomanPSMT"/>
          <w:lang w:val="en-US"/>
        </w:rPr>
      </w:pPr>
      <w:r>
        <w:rPr>
          <w:rFonts w:ascii="TimesNewRomanPSMT" w:hAnsi="TimesNewRomanPSMT" w:cs="TimesNewRomanPSMT"/>
          <w:lang w:val="en-US"/>
        </w:rPr>
        <w:t>{% endif %}</w:t>
      </w:r>
    </w:p>
    <w:p w14:paraId="39D0AA44" w14:textId="77777777" w:rsidR="00D21B14" w:rsidRDefault="00D21B14" w:rsidP="00101463">
      <w:pPr>
        <w:rPr>
          <w:rFonts w:ascii="TimesNewRomanPSMT" w:hAnsi="TimesNewRomanPSMT" w:cs="TimesNewRomanPSMT"/>
        </w:rPr>
      </w:pPr>
    </w:p>
    <w:p w14:paraId="64D214D1" w14:textId="0BA068AE" w:rsidR="00D21B14" w:rsidRPr="00D21B14" w:rsidRDefault="00D21B14" w:rsidP="00101463">
      <w:pPr>
        <w:rPr>
          <w:rFonts w:ascii="TimesNewRomanPSMT" w:hAnsi="TimesNewRomanPSMT" w:cs="TimesNewRomanPSMT"/>
        </w:rPr>
      </w:pPr>
      <w:r w:rsidRPr="00D21B14">
        <w:rPr>
          <w:rFonts w:ascii="TimesNewRomanPSMT" w:hAnsi="TimesNewRomanPSMT" w:cs="TimesNewRomanPSMT"/>
        </w:rPr>
        <w:t xml:space="preserve">{% if </w:t>
      </w:r>
      <w:proofErr w:type="spellStart"/>
      <w:r w:rsidRPr="00D21B14">
        <w:rPr>
          <w:rFonts w:ascii="TimesNewRomanPSMT" w:hAnsi="TimesNewRomanPSMT" w:cs="TimesNewRomanPSMT"/>
        </w:rPr>
        <w:t>logement_edds</w:t>
      </w:r>
      <w:r w:rsidR="00442A08">
        <w:rPr>
          <w:rFonts w:ascii="TimesNewRomanPSMT" w:hAnsi="TimesNewRomanPSMT" w:cs="TimesNewRomanPSMT"/>
        </w:rPr>
        <w:t>|len</w:t>
      </w:r>
      <w:proofErr w:type="spellEnd"/>
      <w:r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0B3D756C" w:rsidR="00325DDB" w:rsidRDefault="00313E3F">
      <w:r>
        <w:t xml:space="preserve">Programme de </w:t>
      </w:r>
      <w:bookmarkStart w:id="36" w:name="Type2"/>
      <w:bookmarkStart w:id="37" w:name="AutreType"/>
      <w:bookmarkEnd w:id="36"/>
      <w:bookmarkEnd w:id="37"/>
      <w:proofErr w:type="gramStart"/>
      <w:r w:rsidR="00407BF2">
        <w:t xml:space="preserve">{{ </w:t>
      </w:r>
      <w:proofErr w:type="spellStart"/>
      <w:r w:rsidR="00407BF2">
        <w:t>programme.</w:t>
      </w:r>
      <w:r w:rsidR="00D21B14">
        <w:t>get</w:t>
      </w:r>
      <w:proofErr w:type="gramEnd"/>
      <w:r w:rsidR="00D21B14">
        <w:t>_</w:t>
      </w:r>
      <w:r w:rsidR="00407BF2">
        <w:t>type_habitat</w:t>
      </w:r>
      <w:r w:rsidR="00D21B14">
        <w:t>_</w:t>
      </w:r>
      <w:r w:rsidR="00F56F37">
        <w:t>advanced_</w:t>
      </w:r>
      <w:r w:rsidR="00D21B14">
        <w:t>display</w:t>
      </w:r>
      <w:proofErr w:type="spellEnd"/>
      <w:r w:rsidR="00D21B14">
        <w:t>()</w:t>
      </w:r>
      <w:r w:rsidR="00407BF2">
        <w:t xml:space="preserve"> }}</w:t>
      </w:r>
      <w:r w:rsidR="00D21B14">
        <w:t xml:space="preserve"> </w:t>
      </w:r>
      <w:r w:rsidR="00407BF2">
        <w:t>{{</w:t>
      </w:r>
      <w:r w:rsidR="00D21B14" w:rsidRPr="00D21B14">
        <w:t xml:space="preserve"> </w:t>
      </w:r>
      <w:proofErr w:type="spellStart"/>
      <w:r w:rsidR="00D21B14">
        <w:t>programme.get_type_operation_</w:t>
      </w:r>
      <w:r w:rsidR="0027263C">
        <w:t>advanced_</w:t>
      </w:r>
      <w:r w:rsidR="00D21B14">
        <w:t>display</w:t>
      </w:r>
      <w:proofErr w:type="spellEnd"/>
      <w:r w:rsidR="00D21B14">
        <w:t xml:space="preserve">() </w:t>
      </w:r>
      <w:r w:rsidR="00407BF2">
        <w:t>}}</w:t>
      </w:r>
      <w:r w:rsidR="000B589D">
        <w:t xml:space="preserve"> </w:t>
      </w:r>
      <w:bookmarkStart w:id="38" w:name="NbLogement4"/>
      <w:bookmarkEnd w:id="38"/>
      <w:r w:rsidR="00407BF2">
        <w:t xml:space="preserve">{{ </w:t>
      </w:r>
      <w:proofErr w:type="spellStart"/>
      <w:r w:rsidR="00F766C6">
        <w:t>lot</w:t>
      </w:r>
      <w:r w:rsidR="00407BF2">
        <w:t>.nb_logements</w:t>
      </w:r>
      <w:proofErr w:type="spellEnd"/>
      <w:r w:rsidR="00407BF2">
        <w:t xml:space="preserve"> }}</w:t>
      </w:r>
      <w:r w:rsidR="00A7226E">
        <w:t xml:space="preserve"> </w:t>
      </w:r>
      <w:r w:rsidRPr="00313E3F">
        <w:t xml:space="preserve">logements </w:t>
      </w:r>
      <w:r>
        <w:t xml:space="preserve">en </w:t>
      </w:r>
      <w:bookmarkStart w:id="39" w:name="Fi4"/>
      <w:bookmarkEnd w:id="39"/>
      <w:r w:rsidR="00407BF2">
        <w:t xml:space="preserve">{{ </w:t>
      </w:r>
      <w:proofErr w:type="spellStart"/>
      <w:r w:rsidR="00407BF2">
        <w:t>lot.financement</w:t>
      </w:r>
      <w:proofErr w:type="spellEnd"/>
      <w:r w:rsidR="00407BF2">
        <w:t xml:space="preserve">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w:t>
      </w:r>
      <w:r>
        <w:rPr>
          <w:rFonts w:ascii="TimesNewRomanPSMT" w:hAnsi="TimesNewRomanPSMT" w:cs="TimesNewRomanPSMT"/>
        </w:rPr>
        <w:lastRenderedPageBreak/>
        <w:t xml:space="preserve">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5E1B09BF"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1"/>
      <w:bookmarkEnd w:id="40"/>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r w:rsidR="002671FC">
        <w:rPr>
          <w:rFonts w:ascii="TimesNewRomanPSMT" w:hAnsi="TimesNewRomanPSMT" w:cs="TimesNewRomanPSMT"/>
          <w:b/>
        </w:rPr>
        <w:t>sup</w:t>
      </w:r>
      <w:proofErr w:type="gramEnd"/>
      <w:r w:rsidR="002671FC">
        <w:rPr>
          <w:rFonts w:ascii="TimesNewRomanPSMT" w:hAnsi="TimesNewRomanPSMT" w:cs="TimesNewRomanPSMT"/>
          <w:b/>
        </w:rPr>
        <w:t>10</w:t>
      </w:r>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C53032A" w14:textId="692E7AFF" w:rsidR="00325DDB" w:rsidRDefault="00325DDB">
      <w:pPr>
        <w:rPr>
          <w:rFonts w:ascii="TimesNewRomanPSMT" w:hAnsi="TimesNewRomanPSMT" w:cs="TimesNewRomanPSMT"/>
        </w:rPr>
      </w:pPr>
    </w:p>
    <w:p w14:paraId="17AD5799" w14:textId="6008D540"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2"/>
      <w:bookmarkEnd w:id="41"/>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mixPLUSinf</w:t>
      </w:r>
      <w:proofErr w:type="gramEnd"/>
      <w:r w:rsidR="009F6CC3">
        <w:rPr>
          <w:rFonts w:ascii="TimesNewRomanPSMT" w:hAnsi="TimesNewRomanPSMT" w:cs="TimesNewRomanPSMT"/>
          <w:b/>
        </w:rPr>
        <w:t>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2" w:name="Mix1092"/>
      <w:bookmarkEnd w:id="42"/>
      <w:proofErr w:type="gramStart"/>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proofErr w:type="gramEnd"/>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3" w:name="SH"/>
      <w:bookmarkEnd w:id="43"/>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16C38EAE" w14:textId="026DB128" w:rsidR="00325DDB" w:rsidRDefault="00325DDB"/>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4" w:name="SA"/>
      <w:bookmarkEnd w:id="44"/>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D21B14" w:rsidRDefault="00325DDB" w:rsidP="008609D1">
      <w:pPr>
        <w:rPr>
          <w:rFonts w:ascii="TimesNewRomanPSMT" w:hAnsi="TimesNewRomanPSMT" w:cs="TimesNewRomanPSMT"/>
          <w:sz w:val="20"/>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910"/>
        <w:gridCol w:w="591"/>
        <w:gridCol w:w="927"/>
        <w:gridCol w:w="919"/>
        <w:gridCol w:w="980"/>
        <w:gridCol w:w="1035"/>
        <w:gridCol w:w="773"/>
        <w:gridCol w:w="993"/>
        <w:gridCol w:w="1142"/>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w:t>
            </w:r>
            <w:proofErr w:type="gramStart"/>
            <w:r w:rsidRPr="006B3592">
              <w:rPr>
                <w:rFonts w:ascii="TimesNewRomanPSMT" w:hAnsi="TimesNewRomanPSMT" w:cs="TimesNewRomanPSMT"/>
                <w:b/>
                <w:bCs/>
                <w:sz w:val="16"/>
                <w:szCs w:val="16"/>
              </w:rPr>
              <w:t>surface</w:t>
            </w:r>
            <w:proofErr w:type="gramEnd"/>
            <w:r w:rsidRPr="006B3592">
              <w:rPr>
                <w:rFonts w:ascii="TimesNewRomanPSMT" w:hAnsi="TimesNewRomanPSMT" w:cs="TimesNewRomanPSMT"/>
                <w:b/>
                <w:bCs/>
                <w:sz w:val="16"/>
                <w:szCs w:val="16"/>
              </w:rPr>
              <w:t xml:space="preserv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w:t>
            </w:r>
            <w:proofErr w:type="gramStart"/>
            <w:r w:rsidRPr="006B3592">
              <w:rPr>
                <w:rFonts w:ascii="TimesNewRomanPSMT" w:hAnsi="TimesNewRomanPSMT" w:cs="TimesNewRomanPSMT"/>
                <w:b/>
                <w:bCs/>
                <w:sz w:val="16"/>
                <w:szCs w:val="16"/>
              </w:rPr>
              <w:t>col</w:t>
            </w:r>
            <w:proofErr w:type="gramEnd"/>
            <w:r w:rsidRPr="006B3592">
              <w:rPr>
                <w:rFonts w:ascii="TimesNewRomanPSMT" w:hAnsi="TimesNewRomanPSMT" w:cs="TimesNewRomanPSMT"/>
                <w:b/>
                <w:bCs/>
                <w:sz w:val="16"/>
                <w:szCs w:val="16"/>
              </w:rPr>
              <w:t xml:space="preserve"> 4 * col 5 * col 6)</w:t>
            </w:r>
          </w:p>
        </w:tc>
      </w:tr>
      <w:tr w:rsidR="0082645B" w14:paraId="4DB58617" w14:textId="77777777" w:rsidTr="00C01278">
        <w:tc>
          <w:tcPr>
            <w:tcW w:w="1017" w:type="dxa"/>
            <w:vMerge/>
          </w:tcPr>
          <w:p w14:paraId="3F99FEEA" w14:textId="77777777" w:rsidR="00BC091E" w:rsidRPr="00BC091E" w:rsidRDefault="00BC091E">
            <w:pPr>
              <w:rPr>
                <w:rFonts w:ascii="TimesNewRomanPSMT" w:hAnsi="TimesNewRomanPSMT" w:cs="TimesNewRomanPSMT"/>
                <w:sz w:val="16"/>
                <w:szCs w:val="16"/>
              </w:rPr>
            </w:pPr>
          </w:p>
        </w:tc>
        <w:tc>
          <w:tcPr>
            <w:tcW w:w="649" w:type="dxa"/>
            <w:vMerge/>
          </w:tcPr>
          <w:p w14:paraId="11D51C65" w14:textId="77777777" w:rsidR="00BC091E" w:rsidRPr="00BC091E" w:rsidRDefault="00BC091E">
            <w:pPr>
              <w:rPr>
                <w:rFonts w:ascii="TimesNewRomanPSMT" w:hAnsi="TimesNewRomanPSMT" w:cs="TimesNewRomanPSMT"/>
                <w:sz w:val="16"/>
                <w:szCs w:val="16"/>
              </w:rPr>
            </w:pPr>
          </w:p>
        </w:tc>
        <w:tc>
          <w:tcPr>
            <w:tcW w:w="869" w:type="dxa"/>
            <w:vMerge/>
          </w:tcPr>
          <w:p w14:paraId="37AF09D0" w14:textId="77777777" w:rsidR="00BC091E" w:rsidRPr="00BC091E" w:rsidRDefault="00BC091E">
            <w:pPr>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rPr>
                <w:rFonts w:ascii="TimesNewRomanPSMT" w:hAnsi="TimesNewRomanPSMT" w:cs="TimesNewRomanPSMT"/>
                <w:sz w:val="16"/>
                <w:szCs w:val="16"/>
              </w:rPr>
            </w:pPr>
          </w:p>
        </w:tc>
        <w:tc>
          <w:tcPr>
            <w:tcW w:w="1045" w:type="dxa"/>
            <w:vMerge/>
          </w:tcPr>
          <w:p w14:paraId="070A3072" w14:textId="77777777" w:rsidR="00BC091E" w:rsidRPr="00BC091E" w:rsidRDefault="00BC091E">
            <w:pPr>
              <w:rPr>
                <w:rFonts w:ascii="TimesNewRomanPSMT" w:hAnsi="TimesNewRomanPSMT" w:cs="TimesNewRomanPSMT"/>
                <w:sz w:val="16"/>
                <w:szCs w:val="16"/>
              </w:rPr>
            </w:pPr>
          </w:p>
        </w:tc>
        <w:tc>
          <w:tcPr>
            <w:tcW w:w="1112" w:type="dxa"/>
            <w:vMerge/>
          </w:tcPr>
          <w:p w14:paraId="2CF13346" w14:textId="77777777" w:rsidR="00BC091E" w:rsidRPr="00BC091E" w:rsidRDefault="00BC091E">
            <w:pPr>
              <w:rPr>
                <w:rFonts w:ascii="TimesNewRomanPSMT" w:hAnsi="TimesNewRomanPSMT" w:cs="TimesNewRomanPSMT"/>
                <w:sz w:val="16"/>
                <w:szCs w:val="16"/>
              </w:rPr>
            </w:pPr>
          </w:p>
        </w:tc>
        <w:tc>
          <w:tcPr>
            <w:tcW w:w="858" w:type="dxa"/>
            <w:vMerge/>
          </w:tcPr>
          <w:p w14:paraId="3C48BE33" w14:textId="77777777" w:rsidR="00BC091E" w:rsidRPr="00BC091E" w:rsidRDefault="00BC091E">
            <w:pPr>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27263C" w14:paraId="374949EC" w14:textId="77777777" w:rsidTr="008059FF">
        <w:tc>
          <w:tcPr>
            <w:tcW w:w="8270" w:type="dxa"/>
            <w:gridSpan w:val="9"/>
          </w:tcPr>
          <w:p w14:paraId="22E1460E" w14:textId="53D0661E" w:rsidR="00BC091E" w:rsidRPr="00A75D37" w:rsidRDefault="00BC091E">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Total</w:t>
            </w:r>
          </w:p>
        </w:tc>
        <w:tc>
          <w:tcPr>
            <w:tcW w:w="869" w:type="dxa"/>
          </w:tcPr>
          <w:p w14:paraId="2576BED3" w14:textId="111C8977"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77777777" w:rsidR="00325DDB" w:rsidRDefault="00325DDB">
      <w:r>
        <w:rPr>
          <w:rFonts w:ascii="TimesNewRomanPSMT" w:hAnsi="TimesNewRomanPSMT" w:cs="TimesNewRomanPSMT"/>
        </w:rPr>
        <w:t>6. Nombre et liste des annexes susceptibles de donner lieu à perception d'un loyer accessoire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pPr>
      <w:r>
        <w:rPr>
          <w:rFonts w:ascii="TimesNewRomanPSMT" w:hAnsi="TimesNewRomanPSMT" w:cs="TimesNewRomanPSMT"/>
        </w:rPr>
        <w:lastRenderedPageBreak/>
        <w:t>(Tableau ci-dessous à renseigner uniquement pour les stationnements)</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135"/>
        <w:gridCol w:w="4135"/>
      </w:tblGrid>
      <w:tr w:rsidR="008A2452" w14:paraId="6A28F1D3" w14:textId="77777777" w:rsidTr="008A2452">
        <w:tc>
          <w:tcPr>
            <w:tcW w:w="413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w:t>
            </w:r>
            <w:proofErr w:type="spellStart"/>
            <w:r w:rsidRPr="00C10164">
              <w:rPr>
                <w:rFonts w:ascii="TimesNewRomanPSMT" w:hAnsi="TimesNewRomanPSMT" w:cs="TimesNewRomanPSMT"/>
                <w:b/>
                <w:bCs/>
                <w:sz w:val="16"/>
                <w:szCs w:val="16"/>
              </w:rPr>
              <w:t>articke</w:t>
            </w:r>
            <w:proofErr w:type="spellEnd"/>
            <w:r w:rsidRPr="00C10164">
              <w:rPr>
                <w:rFonts w:ascii="TimesNewRomanPSMT" w:hAnsi="TimesNewRomanPSMT" w:cs="TimesNewRomanPSMT"/>
                <w:b/>
                <w:bCs/>
                <w:sz w:val="16"/>
                <w:szCs w:val="16"/>
              </w:rPr>
              <w:t xml:space="preserve"> D. 353-16</w:t>
            </w:r>
            <w:r w:rsidRPr="00C10164">
              <w:rPr>
                <w:rFonts w:ascii="TimesNewRomanPSMT" w:hAnsi="TimesNewRomanPSMT" w:cs="TimesNewRomanPSMT"/>
                <w:b/>
                <w:bCs/>
                <w:sz w:val="16"/>
                <w:szCs w:val="16"/>
              </w:rPr>
              <w:br/>
              <w:t>dernier alinéa du 2°</w:t>
            </w:r>
          </w:p>
        </w:tc>
        <w:tc>
          <w:tcPr>
            <w:tcW w:w="413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8A2452">
        <w:tc>
          <w:tcPr>
            <w:tcW w:w="4135" w:type="dxa"/>
          </w:tcPr>
          <w:p w14:paraId="03363D72" w14:textId="50C3F0B4"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de type {{ s.</w:t>
            </w:r>
            <w:proofErr w:type="spellStart"/>
            <w:r w:rsidR="00F1198D">
              <w:rPr>
                <w:rFonts w:ascii="TimesNewRomanPSMT" w:hAnsi="TimesNewRomanPSMT" w:cs="TimesNewRomanPSMT"/>
                <w:sz w:val="16"/>
                <w:szCs w:val="16"/>
                <w:lang w:val="fr-FR"/>
              </w:rPr>
              <w:t>get_typologie_display</w:t>
            </w:r>
            <w:proofErr w:type="spellEnd"/>
            <w:r w:rsidR="006F1F17">
              <w:rPr>
                <w:rFonts w:ascii="TimesNewRomanPSMT" w:hAnsi="TimesNewRomanPSMT" w:cs="TimesNewRomanPSMT"/>
                <w:sz w:val="16"/>
                <w:szCs w:val="16"/>
                <w:lang w:val="fr-FR"/>
              </w:rPr>
              <w:t>()</w:t>
            </w:r>
            <w:r w:rsidR="009D5CD6">
              <w:rPr>
                <w:rFonts w:ascii="TimesNewRomanPSMT" w:hAnsi="TimesNewRomanPSMT" w:cs="TimesNewRomanPSMT"/>
                <w:sz w:val="16"/>
                <w:szCs w:val="16"/>
              </w:rPr>
              <w:t xml:space="preserve"> }}</w:t>
            </w:r>
          </w:p>
        </w:tc>
        <w:tc>
          <w:tcPr>
            <w:tcW w:w="413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w:t>
            </w:r>
            <w:proofErr w:type="gramStart"/>
            <w:r w:rsidRPr="009D5CD6">
              <w:rPr>
                <w:rFonts w:ascii="TimesNewRomanPSMT" w:hAnsi="TimesNewRomanPSMT" w:cs="TimesNewRomanPSMT"/>
                <w:sz w:val="16"/>
                <w:szCs w:val="16"/>
              </w:rPr>
              <w:t>s.l</w:t>
            </w:r>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2445BB4" w14:textId="77777777" w:rsidR="00623E2D" w:rsidRDefault="00623E2D">
      <w:pPr>
        <w:rPr>
          <w:rFonts w:ascii="TimesNewRomanPSMT" w:hAnsi="TimesNewRomanPSMT" w:cs="TimesNewRomanPSMT"/>
          <w:sz w:val="20"/>
        </w:rPr>
      </w:pPr>
    </w:p>
    <w:p w14:paraId="6CDAE77F" w14:textId="77777777" w:rsidR="00325DDB" w:rsidRDefault="00325DDB">
      <w:pPr>
        <w:tabs>
          <w:tab w:val="left" w:pos="9069"/>
        </w:tabs>
        <w:ind w:left="993" w:right="-142" w:hanging="993"/>
      </w:pPr>
      <w:r>
        <w:rPr>
          <w:rFonts w:ascii="TimesNewRomanPSMT" w:hAnsi="TimesNewRomanPSMT" w:cs="TimesNewRomanPSMT"/>
        </w:rPr>
        <w:t>(Tableau ci-dessous à renseigner uniquement pour les terrasses et jardins)</w:t>
      </w:r>
    </w:p>
    <w:p w14:paraId="24EFF0DE" w14:textId="77777777" w:rsidR="00325DDB" w:rsidRDefault="00325DDB">
      <w:pPr>
        <w:tabs>
          <w:tab w:val="left" w:pos="9069"/>
        </w:tabs>
        <w:ind w:right="-142"/>
        <w:rPr>
          <w:rFonts w:ascii="TimesNewRomanPSMT" w:hAnsi="TimesNewRomanPSMT" w:cs="TimesNewRomanPSMT"/>
        </w:rPr>
      </w:pP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124"/>
        <w:gridCol w:w="1211"/>
        <w:gridCol w:w="2372"/>
        <w:gridCol w:w="1189"/>
        <w:gridCol w:w="1238"/>
        <w:gridCol w:w="1136"/>
      </w:tblGrid>
      <w:tr w:rsidR="00FC6F2A" w14:paraId="5794C124" w14:textId="77777777" w:rsidTr="00C01278">
        <w:tc>
          <w:tcPr>
            <w:tcW w:w="1124"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211"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2372"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189"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38"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136"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C01278">
        <w:tc>
          <w:tcPr>
            <w:tcW w:w="1124"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211"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2372" w:type="dxa"/>
          </w:tcPr>
          <w:p w14:paraId="43445EFF" w14:textId="06E4806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.get_t</w:t>
            </w:r>
            <w:r w:rsidR="009057E9">
              <w:rPr>
                <w:rFonts w:ascii="TimesNewRomanPSMT" w:hAnsi="TimesNewRomanPSMT" w:cs="TimesNewRomanPSMT"/>
                <w:sz w:val="16"/>
                <w:szCs w:val="16"/>
                <w:lang w:val="en-US"/>
              </w:rPr>
              <w:t>ypolog</w:t>
            </w:r>
            <w:r w:rsidR="003F33D5">
              <w:rPr>
                <w:rFonts w:ascii="TimesNewRomanPSMT" w:hAnsi="TimesNewRomanPSMT" w:cs="TimesNewRomanPSMT"/>
                <w:sz w:val="16"/>
                <w:szCs w:val="16"/>
                <w:lang w:val="en-US"/>
              </w:rPr>
              <w:t>ie</w:t>
            </w:r>
            <w:r w:rsidR="00FC6F2A">
              <w:rPr>
                <w:rFonts w:ascii="TimesNewRomanPSMT" w:hAnsi="TimesNewRomanPSMT" w:cs="TimesNewRomanPSMT"/>
                <w:sz w:val="16"/>
                <w:szCs w:val="16"/>
                <w:lang w:val="en-US"/>
              </w:rPr>
              <w:t>_</w:t>
            </w:r>
            <w:proofErr w:type="gramStart"/>
            <w:r w:rsidR="00FC6F2A">
              <w:rPr>
                <w:rFonts w:ascii="TimesNewRomanPSMT" w:hAnsi="TimesNewRomanPSMT" w:cs="TimesNewRomanPSMT"/>
                <w:sz w:val="16"/>
                <w:szCs w:val="16"/>
                <w:lang w:val="en-US"/>
              </w:rPr>
              <w:t>display</w:t>
            </w:r>
            <w:proofErr w:type="spellEnd"/>
            <w:r w:rsidR="00FC6F2A">
              <w:rPr>
                <w:rFonts w:ascii="TimesNewRomanPSMT" w:hAnsi="TimesNewRomanPSMT" w:cs="TimesNewRomanPSMT"/>
                <w:sz w:val="16"/>
                <w:szCs w:val="16"/>
                <w:lang w:val="en-US"/>
              </w:rPr>
              <w:t>(</w:t>
            </w:r>
            <w:proofErr w:type="gramEnd"/>
            <w:r w:rsidR="00FC6F2A">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w:t>
            </w:r>
          </w:p>
        </w:tc>
        <w:tc>
          <w:tcPr>
            <w:tcW w:w="1189"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38"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136"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1" w:name="Commerce"/>
      <w:bookmarkEnd w:id="51"/>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768C4B14" w14:textId="783E9F2F" w:rsidR="00101463"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.vendeur</w:t>
      </w:r>
      <w:proofErr w:type="spellEnd"/>
      <w:r w:rsidR="003C4B80">
        <w:rPr>
          <w:rFonts w:ascii="TimesNewRomanPSMT" w:hAnsi="TimesNewRomanPSMT" w:cs="TimesNewRomanPSMT"/>
        </w:rPr>
        <w:t xml:space="preserve"> </w:t>
      </w:r>
      <w:r w:rsidR="00C33049">
        <w:rPr>
          <w:rFonts w:ascii="TimesNewRomanPSMT" w:hAnsi="TimesNewRomanPSMT" w:cs="TimesNewRomanPSMT"/>
        </w:rPr>
        <w:t xml:space="preserve">or ‘’ </w:t>
      </w:r>
      <w:r w:rsidR="003C4B80">
        <w:rPr>
          <w:rFonts w:ascii="TimesNewRomanPSMT" w:hAnsi="TimesNewRomanPSMT" w:cs="TimesNewRomanPSMT"/>
        </w:rPr>
        <w:t>}}</w:t>
      </w:r>
    </w:p>
    <w:p w14:paraId="7F29394B" w14:textId="67E6570D" w:rsidR="00101463" w:rsidRDefault="00101463" w:rsidP="00101463">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.acquereur</w:t>
      </w:r>
      <w:proofErr w:type="spellEnd"/>
      <w:r w:rsidR="003C4B80">
        <w:rPr>
          <w:rFonts w:ascii="TimesNewRomanPSMT" w:hAnsi="TimesNewRomanPSMT" w:cs="TimesNewRomanPSMT"/>
        </w:rPr>
        <w:t xml:space="preserve"> </w:t>
      </w:r>
      <w:r w:rsidR="00C33049">
        <w:rPr>
          <w:rFonts w:ascii="TimesNewRomanPSMT" w:hAnsi="TimesNewRomanPSMT" w:cs="TimesNewRomanPSMT"/>
        </w:rPr>
        <w:t xml:space="preserve">or ‘’ </w:t>
      </w:r>
      <w:r w:rsidR="003C4B80">
        <w:rPr>
          <w:rFonts w:ascii="TimesNewRomanPSMT" w:hAnsi="TimesNewRomanPSMT" w:cs="TimesNewRomanPSMT"/>
        </w:rPr>
        <w:t>}}</w:t>
      </w:r>
    </w:p>
    <w:p w14:paraId="6B87FC56" w14:textId="22ABFB80" w:rsidR="00101463" w:rsidRDefault="00101463" w:rsidP="00101463">
      <w:r>
        <w:t xml:space="preserve">Acte notarié : </w:t>
      </w:r>
      <w:bookmarkStart w:id="56" w:name="ActeNotaire"/>
      <w:bookmarkEnd w:id="56"/>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5AE86674" w14:textId="2F1BD740" w:rsidR="00101463" w:rsidRDefault="00101463" w:rsidP="00101463">
      <w:r>
        <w:t xml:space="preserve">Notaire : </w:t>
      </w:r>
      <w:bookmarkStart w:id="57" w:name="Notaire"/>
      <w:bookmarkEnd w:id="5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proofErr w:type="spellEnd"/>
      <w:r w:rsidR="003C4B80">
        <w:rPr>
          <w:rFonts w:ascii="TimesNewRomanPSMT" w:hAnsi="TimesNewRomanPSMT" w:cs="TimesNewRomanPSMT"/>
        </w:rPr>
        <w:t xml:space="preserve"> </w:t>
      </w:r>
      <w:r w:rsidR="00C33049">
        <w:rPr>
          <w:rFonts w:ascii="TimesNewRomanPSMT" w:hAnsi="TimesNewRomanPSMT" w:cs="TimesNewRomanPSMT"/>
        </w:rPr>
        <w:t xml:space="preserve">or ‘’ </w:t>
      </w:r>
      <w:r w:rsidR="003C4B80">
        <w:rPr>
          <w:rFonts w:ascii="TimesNewRomanPSMT" w:hAnsi="TimesNewRomanPSMT" w:cs="TimesNewRomanPSMT"/>
        </w:rPr>
        <w:t>}}</w:t>
      </w:r>
    </w:p>
    <w:p w14:paraId="20AF49AF" w14:textId="385819C4" w:rsidR="00101463" w:rsidRDefault="00101463" w:rsidP="00101463">
      <w:r>
        <w:t xml:space="preserve">Référence publicitaire : </w:t>
      </w:r>
      <w:bookmarkStart w:id="58" w:name="Refpublic"/>
      <w:bookmarkEnd w:id="58"/>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proofErr w:type="spellEnd"/>
      <w:r w:rsidR="003C4B80">
        <w:rPr>
          <w:rFonts w:ascii="TimesNewRomanPSMT" w:hAnsi="TimesNewRomanPSMT" w:cs="TimesNewRomanPSMT"/>
        </w:rPr>
        <w:t xml:space="preserve"> </w:t>
      </w:r>
      <w:r w:rsidR="00C33049">
        <w:rPr>
          <w:rFonts w:ascii="TimesNewRomanPSMT" w:hAnsi="TimesNewRomanPSMT" w:cs="TimesNewRomanPSMT"/>
        </w:rPr>
        <w:t xml:space="preserve">or ‘’ </w:t>
      </w:r>
      <w:r w:rsidR="003C4B80">
        <w:rPr>
          <w:rFonts w:ascii="TimesNewRomanPSMT" w:hAnsi="TimesNewRomanPSMT" w:cs="TimesNewRomanPSMT"/>
        </w:rPr>
        <w:t>}}</w:t>
      </w:r>
    </w:p>
    <w:p w14:paraId="7FAA745F" w14:textId="77777777" w:rsidR="00101463" w:rsidRDefault="00101463" w:rsidP="00101463">
      <w:pPr>
        <w:rPr>
          <w:rFonts w:ascii="TimesNewRomanPSMT" w:hAnsi="TimesNewRomanPSMT" w:cs="TimesNewRomanPSMT"/>
        </w:rPr>
      </w:pP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.date_achevement_previsible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lastRenderedPageBreak/>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654"/>
        <w:gridCol w:w="1654"/>
        <w:gridCol w:w="1654"/>
        <w:gridCol w:w="1654"/>
        <w:gridCol w:w="1654"/>
      </w:tblGrid>
      <w:tr w:rsidR="00B77B63" w14:paraId="027EDB32" w14:textId="77777777" w:rsidTr="00336652">
        <w:tc>
          <w:tcPr>
            <w:tcW w:w="1654"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654"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654" w:type="dxa"/>
            <w:vAlign w:val="center"/>
          </w:tcPr>
          <w:p w14:paraId="56882473" w14:textId="26734102" w:rsidR="00B77B63" w:rsidRPr="00C10164" w:rsidRDefault="00336652" w:rsidP="00336652">
            <w:pPr>
              <w:jc w:val="center"/>
              <w:rPr>
                <w:b/>
                <w:bCs/>
                <w:sz w:val="16"/>
                <w:szCs w:val="16"/>
              </w:rPr>
            </w:pPr>
            <w:r w:rsidRPr="00C10164">
              <w:rPr>
                <w:b/>
                <w:bCs/>
                <w:sz w:val="16"/>
                <w:szCs w:val="16"/>
              </w:rPr>
              <w:t>Durée</w:t>
            </w:r>
          </w:p>
        </w:tc>
        <w:tc>
          <w:tcPr>
            <w:tcW w:w="1654" w:type="dxa"/>
            <w:vAlign w:val="center"/>
          </w:tcPr>
          <w:p w14:paraId="3FEB42CB" w14:textId="032EA7C1" w:rsidR="00B77B63" w:rsidRPr="00C10164" w:rsidRDefault="00336652" w:rsidP="00336652">
            <w:pPr>
              <w:jc w:val="center"/>
              <w:rPr>
                <w:b/>
                <w:bCs/>
                <w:sz w:val="16"/>
                <w:szCs w:val="16"/>
              </w:rPr>
            </w:pPr>
            <w:r w:rsidRPr="00C10164">
              <w:rPr>
                <w:b/>
                <w:bCs/>
                <w:sz w:val="16"/>
                <w:szCs w:val="16"/>
              </w:rPr>
              <w:t>Montant</w:t>
            </w:r>
          </w:p>
        </w:tc>
        <w:tc>
          <w:tcPr>
            <w:tcW w:w="1654"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B77B63">
        <w:tc>
          <w:tcPr>
            <w:tcW w:w="1654" w:type="dxa"/>
          </w:tcPr>
          <w:p w14:paraId="399C6D0C" w14:textId="0B200D9A"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p.n</w:t>
            </w:r>
            <w:proofErr w:type="spellEnd"/>
            <w:proofErr w:type="gramEnd"/>
            <w:r w:rsidRPr="00336652">
              <w:rPr>
                <w:sz w:val="16"/>
                <w:szCs w:val="16"/>
              </w:rPr>
              <w:t xml:space="preserve"> }}</w:t>
            </w:r>
          </w:p>
        </w:tc>
        <w:tc>
          <w:tcPr>
            <w:tcW w:w="1654" w:type="dxa"/>
          </w:tcPr>
          <w:p w14:paraId="41103C5B" w14:textId="71EB9378"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654" w:type="dxa"/>
          </w:tcPr>
          <w:p w14:paraId="26E8351E" w14:textId="27622436"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w:t>
            </w:r>
            <w:r w:rsidR="00BD5EFB">
              <w:rPr>
                <w:sz w:val="16"/>
                <w:szCs w:val="16"/>
              </w:rPr>
              <w:t>|f</w:t>
            </w:r>
            <w:proofErr w:type="spellEnd"/>
            <w:r w:rsidR="00BD5EFB">
              <w:rPr>
                <w:sz w:val="16"/>
                <w:szCs w:val="16"/>
              </w:rPr>
              <w:t>(0)</w:t>
            </w:r>
            <w:r w:rsidRPr="00336652">
              <w:rPr>
                <w:sz w:val="16"/>
                <w:szCs w:val="16"/>
              </w:rPr>
              <w:t xml:space="preserve"> }}</w:t>
            </w:r>
          </w:p>
        </w:tc>
        <w:tc>
          <w:tcPr>
            <w:tcW w:w="1654" w:type="dxa"/>
          </w:tcPr>
          <w:p w14:paraId="354A935F" w14:textId="1893A4CA"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654"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18FD7A90" w14:textId="4AFB5712" w:rsidR="00101463" w:rsidRPr="00D21B14" w:rsidRDefault="00336652" w:rsidP="00101463">
      <w:r>
        <w:t xml:space="preserve">{% </w:t>
      </w:r>
      <w:proofErr w:type="spellStart"/>
      <w:r>
        <w:t>endif</w:t>
      </w:r>
      <w:proofErr w:type="spellEnd"/>
      <w:r>
        <w:t xml:space="preserve">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77777777" w:rsidR="004B5342" w:rsidRPr="00C10164" w:rsidRDefault="004B5342" w:rsidP="00764B68">
            <w:pPr>
              <w:jc w:val="center"/>
              <w:rPr>
                <w:b/>
                <w:bCs/>
                <w:sz w:val="16"/>
                <w:szCs w:val="16"/>
              </w:rPr>
            </w:pPr>
            <w:r w:rsidRPr="00C10164">
              <w:rPr>
                <w:b/>
                <w:bCs/>
                <w:sz w:val="16"/>
                <w:szCs w:val="16"/>
              </w:rPr>
              <w:t>Durée</w:t>
            </w:r>
          </w:p>
        </w:tc>
        <w:tc>
          <w:tcPr>
            <w:tcW w:w="1414" w:type="dxa"/>
            <w:vAlign w:val="center"/>
          </w:tcPr>
          <w:p w14:paraId="46CF37AE" w14:textId="77777777" w:rsidR="004B5342" w:rsidRPr="00C10164" w:rsidRDefault="004B5342" w:rsidP="00764B68">
            <w:pPr>
              <w:jc w:val="center"/>
              <w:rPr>
                <w:b/>
                <w:bCs/>
                <w:sz w:val="16"/>
                <w:szCs w:val="16"/>
              </w:rPr>
            </w:pPr>
            <w:r w:rsidRPr="00C10164">
              <w:rPr>
                <w:b/>
                <w:bCs/>
                <w:sz w:val="16"/>
                <w:szCs w:val="16"/>
              </w:rPr>
              <w:t>Montant</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p.n</w:t>
            </w:r>
            <w:proofErr w:type="spellEnd"/>
            <w:proofErr w:type="gramEnd"/>
            <w:r w:rsidRPr="00336652">
              <w:rPr>
                <w:sz w:val="16"/>
                <w:szCs w:val="16"/>
              </w:rPr>
              <w:t xml:space="preserve"> }}</w:t>
            </w:r>
          </w:p>
        </w:tc>
        <w:tc>
          <w:tcPr>
            <w:tcW w:w="1425" w:type="dxa"/>
          </w:tcPr>
          <w:p w14:paraId="5435036D" w14:textId="02DEA27E"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401" w:type="dxa"/>
          </w:tcPr>
          <w:p w14:paraId="10D14AF0" w14:textId="3F1532F9"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w:t>
            </w:r>
            <w:r w:rsidR="00BD5EFB">
              <w:rPr>
                <w:sz w:val="16"/>
                <w:szCs w:val="16"/>
              </w:rPr>
              <w:t>|f</w:t>
            </w:r>
            <w:proofErr w:type="spellEnd"/>
            <w:r w:rsidR="00BD5EFB">
              <w:rPr>
                <w:sz w:val="16"/>
                <w:szCs w:val="16"/>
              </w:rPr>
              <w:t>(0)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proofErr w:type="gramStart"/>
            <w:r>
              <w:rPr>
                <w:sz w:val="16"/>
                <w:szCs w:val="16"/>
              </w:rPr>
              <w:t xml:space="preserve">{{ </w:t>
            </w:r>
            <w:proofErr w:type="spellStart"/>
            <w:r>
              <w:rPr>
                <w:sz w:val="16"/>
                <w:szCs w:val="16"/>
              </w:rPr>
              <w:t>p.a</w:t>
            </w:r>
            <w:proofErr w:type="spellEnd"/>
            <w:proofErr w:type="gramEnd"/>
            <w:r>
              <w:rPr>
                <w:sz w:val="16"/>
                <w:szCs w:val="16"/>
              </w:rPr>
              <w:t xml:space="preserve">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0A8AF274" w14:textId="77777777" w:rsidR="00992BB7" w:rsidRDefault="00992BB7" w:rsidP="00992BB7">
      <w:r>
        <w:t xml:space="preserve">{% </w:t>
      </w:r>
      <w:proofErr w:type="spellStart"/>
      <w:r>
        <w:t>endif</w:t>
      </w:r>
      <w:proofErr w:type="spellEnd"/>
      <w:r>
        <w:t xml:space="preserve">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proofErr w:type="gramStart"/>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proofErr w:type="gramEnd"/>
      <w:r w:rsidR="0094342C">
        <w:rPr>
          <w:rFonts w:ascii="TimesNewRomanPSMT" w:hAnsi="TimesNewRomanPSMT" w:cs="TimesNewRomanPSMT"/>
        </w:rPr>
        <w:t>.</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w:t>
      </w:r>
      <w:proofErr w:type="spellStart"/>
      <w:proofErr w:type="gramStart"/>
      <w:r w:rsidR="00D21B14">
        <w:rPr>
          <w:rFonts w:ascii="TimesNewRomanPSMT" w:hAnsi="TimesNewRomanPSMT" w:cs="TimesNewRomanPSMT"/>
        </w:rPr>
        <w:t>administration.</w:t>
      </w:r>
      <w:r w:rsidR="00DE0211">
        <w:rPr>
          <w:rFonts w:ascii="TimesNewRomanPSMT" w:hAnsi="TimesNewRomanPSMT" w:cs="TimesNewRomanPSMT"/>
        </w:rPr>
        <w:t>ville</w:t>
      </w:r>
      <w:proofErr w:type="gramEnd"/>
      <w:r w:rsidR="00DE0211">
        <w:rPr>
          <w:rFonts w:ascii="TimesNewRomanPSMT" w:hAnsi="TimesNewRomanPSMT" w:cs="TimesNewRomanPSMT"/>
        </w:rPr>
        <w:t>_signature</w:t>
      </w:r>
      <w:proofErr w:type="spellEnd"/>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rPr>
          <w:rFonts w:ascii="TimesNewRomanPSMT" w:hAnsi="TimesNewRomanPSMT" w:cs="TimesNewRomanPSMT"/>
        </w:rPr>
      </w:pPr>
    </w:p>
    <w:p w14:paraId="0359B0B7" w14:textId="77777777" w:rsidR="00325DDB" w:rsidRDefault="00325DDB">
      <w:pPr>
        <w:rPr>
          <w:rFonts w:ascii="TimesNewRomanPSMT" w:hAnsi="TimesNewRomanPSMT" w:cs="TimesNewRomanPSMT"/>
        </w:rPr>
      </w:pPr>
    </w:p>
    <w:p w14:paraId="22DD1BF2" w14:textId="77777777" w:rsidR="00325DDB" w:rsidRDefault="00325DDB">
      <w:pPr>
        <w:rPr>
          <w:rFonts w:ascii="TimesNewRomanPSMT" w:hAnsi="TimesNewRomanPSMT" w:cs="TimesNewRomanPSMT"/>
        </w:rPr>
      </w:pPr>
    </w:p>
    <w:p w14:paraId="1785E6FD" w14:textId="77777777" w:rsidR="00325DDB" w:rsidRDefault="00325DDB">
      <w:pPr>
        <w:rPr>
          <w:rFonts w:ascii="TimesNewRomanPSMT" w:hAnsi="TimesNewRomanPSMT" w:cs="TimesNewRomanPSMT"/>
        </w:rPr>
      </w:pPr>
    </w:p>
    <w:p w14:paraId="06FB23BF" w14:textId="77777777" w:rsidR="00325DDB" w:rsidRDefault="00325DDB">
      <w:pPr>
        <w:rPr>
          <w:rFonts w:ascii="TimesNewRomanPSMT" w:hAnsi="TimesNewRomanPSMT" w:cs="TimesNewRomanPSMT"/>
        </w:rPr>
      </w:pPr>
    </w:p>
    <w:p w14:paraId="6B9713D3" w14:textId="77777777" w:rsidR="00325DDB" w:rsidRDefault="00325DDB">
      <w:pPr>
        <w:rPr>
          <w:rFonts w:ascii="TimesNewRomanPSMT" w:hAnsi="TimesNewRomanPSMT" w:cs="TimesNewRomanPSMT"/>
        </w:rPr>
      </w:pPr>
    </w:p>
    <w:p w14:paraId="1DE083C2" w14:textId="77777777" w:rsidR="00325DDB" w:rsidRDefault="00325DDB">
      <w:pPr>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 xml:space="preserve">(7) </w:t>
      </w:r>
      <w:proofErr w:type="spellStart"/>
      <w:r>
        <w:rPr>
          <w:rFonts w:ascii="TimesNewRomanPSMT" w:hAnsi="TimesNewRomanPSMT" w:cs="TimesNewRomanPSMT"/>
          <w:color w:val="000000"/>
          <w:sz w:val="16"/>
          <w:szCs w:val="16"/>
        </w:rPr>
        <w:t>Etablie</w:t>
      </w:r>
      <w:proofErr w:type="spellEnd"/>
      <w:r>
        <w:rPr>
          <w:rFonts w:ascii="TimesNewRomanPSMT" w:hAnsi="TimesNewRomanPSMT" w:cs="TimesNewRomanPSMT"/>
          <w:color w:val="000000"/>
          <w:sz w:val="16"/>
          <w:szCs w:val="16"/>
        </w:rPr>
        <w:t xml:space="preserv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9A37B94" w:rsidR="00325DDB" w:rsidRDefault="00325DDB">
      <w:pPr>
        <w:keepLines/>
        <w:pageBreakBefore/>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35B15">
        <w:rPr>
          <w:rFonts w:ascii="TimesNewRomanPSMT" w:hAnsi="TimesNewRomanPSMT" w:cs="TimesNewRomanPSMT"/>
          <w:b/>
          <w:noProof/>
          <w:szCs w:val="22"/>
          <w:highlight w:val="yellow"/>
        </w:rPr>
        <w:t>19</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proofErr w:type="gramStart"/>
      <w:r>
        <w:rPr>
          <w:rFonts w:ascii="TimesNewRomanPSMT" w:hAnsi="TimesNewRomanPSMT" w:cs="TimesNewRomanPSMT"/>
          <w:i/>
          <w:iCs/>
          <w:color w:val="0000FF"/>
          <w:szCs w:val="22"/>
        </w:rPr>
        <w:t>si</w:t>
      </w:r>
      <w:proofErr w:type="gramEnd"/>
      <w:r>
        <w:rPr>
          <w:rFonts w:ascii="TimesNewRomanPSMT" w:hAnsi="TimesNewRomanPSMT" w:cs="TimesNewRomanPSMT"/>
          <w:i/>
          <w:iCs/>
          <w:color w:val="0000FF"/>
          <w:szCs w:val="22"/>
        </w:rPr>
        <w:t xml:space="preserve">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proofErr w:type="spellStart"/>
      <w:proofErr w:type="gramStart"/>
      <w:r w:rsidR="00DE0211">
        <w:rPr>
          <w:rFonts w:ascii="TimesNewRomanPSMT" w:hAnsi="TimesNewRomanPSMT" w:cs="TimesNewRomanPSMT"/>
        </w:rPr>
        <w:t>administration.ville</w:t>
      </w:r>
      <w:proofErr w:type="gramEnd"/>
      <w:r w:rsidR="00DE0211">
        <w:rPr>
          <w:rFonts w:ascii="TimesNewRomanPSMT" w:hAnsi="TimesNewRomanPSMT" w:cs="TimesNewRomanPSMT"/>
        </w:rPr>
        <w:t>_signature</w:t>
      </w:r>
      <w:proofErr w:type="spellEnd"/>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ED030" w14:textId="77777777" w:rsidR="000866AB" w:rsidRDefault="000866AB">
      <w:r>
        <w:separator/>
      </w:r>
    </w:p>
  </w:endnote>
  <w:endnote w:type="continuationSeparator" w:id="0">
    <w:p w14:paraId="6EB60181" w14:textId="77777777" w:rsidR="000866AB" w:rsidRDefault="00086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C6923" w14:textId="77777777" w:rsidR="000866AB" w:rsidRDefault="000866AB">
      <w:r>
        <w:separator/>
      </w:r>
    </w:p>
  </w:footnote>
  <w:footnote w:type="continuationSeparator" w:id="0">
    <w:p w14:paraId="127A4A7B" w14:textId="77777777" w:rsidR="000866AB" w:rsidRDefault="00086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0866AB">
                          <w:pPr>
                            <w:pStyle w:val="Cerfa"/>
                            <w:rPr>
                              <w:sz w:val="16"/>
                              <w:szCs w:val="16"/>
                            </w:rPr>
                          </w:pPr>
                          <w:r>
                            <w:rPr>
                              <w:noProof/>
                            </w:rPr>
                            <w:object w:dxaOrig="780" w:dyaOrig="520" w14:anchorId="37A59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25pt;height:26.2pt;mso-width-percent:0;mso-height-percent:0;mso-width-percent:0;mso-height-percent:0" filled="t">
                                <v:fill color2="black"/>
                                <v:imagedata r:id="rId2" o:title="" croptop="-22f" cropbottom="-22f" cropleft="-25f" cropright="-25f"/>
                              </v:shape>
                              <o:OLEObject Type="Embed" ProgID="Word.Picture.8" ShapeID="_x0000_i1025" DrawAspect="Content" ObjectID="_1693658324" r:id="rId3"/>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3A771"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iK8yMP8BAAD5AwAADgAA&#13;&#10;AAAAAAAAAAAAAAAuAgAAZHJzL2Uyb0RvYy54bWxQSwECLQAUAAYACAAAACEACznmhuQAAAAPAQAA&#13;&#10;DwAAAAAAAAAAAAAAAABZBAAAZHJzL2Rvd25yZXYueG1sUEsFBgAAAAAEAAQA8wAAAGoFA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0866AB">
                    <w:pPr>
                      <w:pStyle w:val="Cerfa"/>
                      <w:rPr>
                        <w:sz w:val="16"/>
                        <w:szCs w:val="16"/>
                      </w:rPr>
                    </w:pPr>
                    <w:r>
                      <w:rPr>
                        <w:noProof/>
                      </w:rPr>
                      <w:object w:dxaOrig="780" w:dyaOrig="520" w14:anchorId="37A597F4">
                        <v:shape id="_x0000_i1025" type="#_x0000_t75" alt="" style="width:39.25pt;height:26.2pt;mso-width-percent:0;mso-height-percent:0;mso-width-percent:0;mso-height-percent:0" filled="t">
                          <v:fill color2="black"/>
                          <v:imagedata r:id="rId2" o:title="" croptop="-22f" cropbottom="-22f" cropleft="-25f" cropright="-25f"/>
                        </v:shape>
                        <o:OLEObject Type="Embed" ProgID="Word.Picture.8" ShapeID="_x0000_i1025" DrawAspect="Content" ObjectID="_1693658324"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B05VIe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DwmrdP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Hvi2y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BCPHkq/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2psAAIAAPk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866AB"/>
    <w:rsid w:val="00095A53"/>
    <w:rsid w:val="00096D65"/>
    <w:rsid w:val="000B589D"/>
    <w:rsid w:val="000C6768"/>
    <w:rsid w:val="000D1484"/>
    <w:rsid w:val="000D4CC4"/>
    <w:rsid w:val="000E2F9F"/>
    <w:rsid w:val="000F658F"/>
    <w:rsid w:val="00101463"/>
    <w:rsid w:val="0017444D"/>
    <w:rsid w:val="0017551D"/>
    <w:rsid w:val="001E3937"/>
    <w:rsid w:val="001F50CA"/>
    <w:rsid w:val="00241AE3"/>
    <w:rsid w:val="00241D31"/>
    <w:rsid w:val="002507E8"/>
    <w:rsid w:val="00254CCD"/>
    <w:rsid w:val="00260D02"/>
    <w:rsid w:val="002671FC"/>
    <w:rsid w:val="00267845"/>
    <w:rsid w:val="0027263C"/>
    <w:rsid w:val="002746C9"/>
    <w:rsid w:val="002A5825"/>
    <w:rsid w:val="002B705B"/>
    <w:rsid w:val="002D010D"/>
    <w:rsid w:val="002E174F"/>
    <w:rsid w:val="002F579A"/>
    <w:rsid w:val="00303B30"/>
    <w:rsid w:val="003060A8"/>
    <w:rsid w:val="00313E3F"/>
    <w:rsid w:val="00314118"/>
    <w:rsid w:val="00325DDB"/>
    <w:rsid w:val="00336652"/>
    <w:rsid w:val="003402B4"/>
    <w:rsid w:val="00346C08"/>
    <w:rsid w:val="00357E7E"/>
    <w:rsid w:val="003704BD"/>
    <w:rsid w:val="00381EC1"/>
    <w:rsid w:val="003A64A9"/>
    <w:rsid w:val="003A75CF"/>
    <w:rsid w:val="003B4290"/>
    <w:rsid w:val="003C4B80"/>
    <w:rsid w:val="003F11B0"/>
    <w:rsid w:val="003F33D5"/>
    <w:rsid w:val="00407BF2"/>
    <w:rsid w:val="00442A08"/>
    <w:rsid w:val="00454376"/>
    <w:rsid w:val="00466ACA"/>
    <w:rsid w:val="00467BD6"/>
    <w:rsid w:val="004729A1"/>
    <w:rsid w:val="004A2C13"/>
    <w:rsid w:val="004B0C3D"/>
    <w:rsid w:val="004B5342"/>
    <w:rsid w:val="004E07D5"/>
    <w:rsid w:val="004E0C0D"/>
    <w:rsid w:val="00542289"/>
    <w:rsid w:val="0055590B"/>
    <w:rsid w:val="00582B0B"/>
    <w:rsid w:val="005A29D7"/>
    <w:rsid w:val="005B2229"/>
    <w:rsid w:val="005E22CD"/>
    <w:rsid w:val="005E740C"/>
    <w:rsid w:val="005F6CDA"/>
    <w:rsid w:val="00604027"/>
    <w:rsid w:val="00620A9C"/>
    <w:rsid w:val="00623898"/>
    <w:rsid w:val="00623E2D"/>
    <w:rsid w:val="00626D7C"/>
    <w:rsid w:val="00633EB8"/>
    <w:rsid w:val="0064144E"/>
    <w:rsid w:val="00646E0E"/>
    <w:rsid w:val="00663B6A"/>
    <w:rsid w:val="0067499F"/>
    <w:rsid w:val="00696A48"/>
    <w:rsid w:val="006B1B1F"/>
    <w:rsid w:val="006B3592"/>
    <w:rsid w:val="006B52D1"/>
    <w:rsid w:val="006E0E4D"/>
    <w:rsid w:val="006E768A"/>
    <w:rsid w:val="006F1F17"/>
    <w:rsid w:val="00703BBE"/>
    <w:rsid w:val="00714670"/>
    <w:rsid w:val="0072250B"/>
    <w:rsid w:val="007272EA"/>
    <w:rsid w:val="00733DD1"/>
    <w:rsid w:val="007702CE"/>
    <w:rsid w:val="00777235"/>
    <w:rsid w:val="007C1E77"/>
    <w:rsid w:val="007D2224"/>
    <w:rsid w:val="007D57D0"/>
    <w:rsid w:val="007E5067"/>
    <w:rsid w:val="007F5409"/>
    <w:rsid w:val="00800F2D"/>
    <w:rsid w:val="00816999"/>
    <w:rsid w:val="0082645B"/>
    <w:rsid w:val="00843031"/>
    <w:rsid w:val="00844303"/>
    <w:rsid w:val="00854BBC"/>
    <w:rsid w:val="008558C6"/>
    <w:rsid w:val="008609D1"/>
    <w:rsid w:val="008663A9"/>
    <w:rsid w:val="008939B7"/>
    <w:rsid w:val="008A2452"/>
    <w:rsid w:val="008C4E41"/>
    <w:rsid w:val="008F18D6"/>
    <w:rsid w:val="008F45A1"/>
    <w:rsid w:val="008F4EF0"/>
    <w:rsid w:val="008F56BB"/>
    <w:rsid w:val="00901736"/>
    <w:rsid w:val="009057E9"/>
    <w:rsid w:val="009068E7"/>
    <w:rsid w:val="009244F0"/>
    <w:rsid w:val="00924FB5"/>
    <w:rsid w:val="00927A20"/>
    <w:rsid w:val="0094342C"/>
    <w:rsid w:val="00951A15"/>
    <w:rsid w:val="00973B50"/>
    <w:rsid w:val="00984214"/>
    <w:rsid w:val="009847DA"/>
    <w:rsid w:val="00990DD5"/>
    <w:rsid w:val="00992BB7"/>
    <w:rsid w:val="009B3269"/>
    <w:rsid w:val="009B3684"/>
    <w:rsid w:val="009D5CD6"/>
    <w:rsid w:val="009E7A84"/>
    <w:rsid w:val="009F6CC3"/>
    <w:rsid w:val="00A01030"/>
    <w:rsid w:val="00A1264A"/>
    <w:rsid w:val="00A16981"/>
    <w:rsid w:val="00A1755A"/>
    <w:rsid w:val="00A303FA"/>
    <w:rsid w:val="00A30856"/>
    <w:rsid w:val="00A7226E"/>
    <w:rsid w:val="00A742E1"/>
    <w:rsid w:val="00A75D37"/>
    <w:rsid w:val="00A92D0F"/>
    <w:rsid w:val="00AA6BA5"/>
    <w:rsid w:val="00AA7500"/>
    <w:rsid w:val="00AB5320"/>
    <w:rsid w:val="00AB642F"/>
    <w:rsid w:val="00AB6BDF"/>
    <w:rsid w:val="00AB7E70"/>
    <w:rsid w:val="00AE2F99"/>
    <w:rsid w:val="00AE3745"/>
    <w:rsid w:val="00AF7DFC"/>
    <w:rsid w:val="00B01295"/>
    <w:rsid w:val="00B03B0D"/>
    <w:rsid w:val="00B407D7"/>
    <w:rsid w:val="00B4276B"/>
    <w:rsid w:val="00B73B4E"/>
    <w:rsid w:val="00B751CE"/>
    <w:rsid w:val="00B77B63"/>
    <w:rsid w:val="00B82377"/>
    <w:rsid w:val="00B8449E"/>
    <w:rsid w:val="00BC091E"/>
    <w:rsid w:val="00BC3087"/>
    <w:rsid w:val="00BD428D"/>
    <w:rsid w:val="00BD5EFB"/>
    <w:rsid w:val="00BF1069"/>
    <w:rsid w:val="00C01278"/>
    <w:rsid w:val="00C04B0B"/>
    <w:rsid w:val="00C10164"/>
    <w:rsid w:val="00C109A4"/>
    <w:rsid w:val="00C17115"/>
    <w:rsid w:val="00C33049"/>
    <w:rsid w:val="00C35B15"/>
    <w:rsid w:val="00C5128E"/>
    <w:rsid w:val="00C55DE9"/>
    <w:rsid w:val="00C6420E"/>
    <w:rsid w:val="00C736AA"/>
    <w:rsid w:val="00C91A80"/>
    <w:rsid w:val="00CA7E93"/>
    <w:rsid w:val="00CF7D43"/>
    <w:rsid w:val="00D12017"/>
    <w:rsid w:val="00D12232"/>
    <w:rsid w:val="00D21B14"/>
    <w:rsid w:val="00D2784D"/>
    <w:rsid w:val="00D35E40"/>
    <w:rsid w:val="00D50302"/>
    <w:rsid w:val="00D56DCD"/>
    <w:rsid w:val="00D62DB1"/>
    <w:rsid w:val="00D6656B"/>
    <w:rsid w:val="00D66851"/>
    <w:rsid w:val="00D76148"/>
    <w:rsid w:val="00D8046E"/>
    <w:rsid w:val="00D949FC"/>
    <w:rsid w:val="00DA4635"/>
    <w:rsid w:val="00DB21C7"/>
    <w:rsid w:val="00DD6789"/>
    <w:rsid w:val="00DD6CCF"/>
    <w:rsid w:val="00DD71CC"/>
    <w:rsid w:val="00DE0211"/>
    <w:rsid w:val="00DE12B1"/>
    <w:rsid w:val="00DE396D"/>
    <w:rsid w:val="00E076A5"/>
    <w:rsid w:val="00E1773D"/>
    <w:rsid w:val="00E206E9"/>
    <w:rsid w:val="00E3073A"/>
    <w:rsid w:val="00E357D7"/>
    <w:rsid w:val="00E632C1"/>
    <w:rsid w:val="00E66273"/>
    <w:rsid w:val="00E67FE4"/>
    <w:rsid w:val="00E71280"/>
    <w:rsid w:val="00E813A5"/>
    <w:rsid w:val="00E81DDA"/>
    <w:rsid w:val="00EB698B"/>
    <w:rsid w:val="00ED0284"/>
    <w:rsid w:val="00ED7DD6"/>
    <w:rsid w:val="00EE29FC"/>
    <w:rsid w:val="00EF1A41"/>
    <w:rsid w:val="00F1198D"/>
    <w:rsid w:val="00F1611B"/>
    <w:rsid w:val="00F254B5"/>
    <w:rsid w:val="00F347B9"/>
    <w:rsid w:val="00F44F36"/>
    <w:rsid w:val="00F51CD7"/>
    <w:rsid w:val="00F56F37"/>
    <w:rsid w:val="00F74FDF"/>
    <w:rsid w:val="00F766C6"/>
    <w:rsid w:val="00F96F52"/>
    <w:rsid w:val="00FA1CED"/>
    <w:rsid w:val="00FB4159"/>
    <w:rsid w:val="00FC6F2A"/>
    <w:rsid w:val="00FD1663"/>
    <w:rsid w:val="00FD349B"/>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19</Pages>
  <Words>6442</Words>
  <Characters>36721</Characters>
  <Application>Microsoft Office Word</Application>
  <DocSecurity>0</DocSecurity>
  <Lines>306</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144</cp:revision>
  <cp:lastPrinted>1899-12-31T23:50:39Z</cp:lastPrinted>
  <dcterms:created xsi:type="dcterms:W3CDTF">2021-09-08T07:59:00Z</dcterms:created>
  <dcterms:modified xsi:type="dcterms:W3CDTF">2021-09-20T13:52:00Z</dcterms:modified>
</cp:coreProperties>
</file>