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lang w:val="fr-FR"/>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 else %}</w:t>
      </w:r>
      <w:r w:rsidRPr="003A1661">
        <w:rPr>
          <w:rFonts w:ascii="TimesNewRomanPS-BoldMT" w:hAnsi="TimesNewRomanPS-BoldMT" w:cs="TimesNewRomanPS-BoldMT"/>
          <w:bCs/>
          <w:i/>
          <w:iCs/>
          <w:sz w:val="16"/>
          <w:szCs w:val="16"/>
          <w:lang w:val="fr-FR"/>
        </w:rPr>
        <w:t>Le numéro de la convention sera défini et ajouté ici une fois la convention validée</w:t>
      </w:r>
      <w:r w:rsidRPr="003A1661">
        <w:rPr>
          <w:rFonts w:ascii="TimesNewRomanPS-BoldMT" w:hAnsi="TimesNewRomanPS-BoldMT" w:cs="TimesNewRomanPS-BoldMT"/>
          <w:b/>
          <w:lang w:val="fr-FR"/>
        </w:rPr>
        <w:t>{% endif %}</w:t>
      </w:r>
    </w:p>
    <w:p w14:paraId="155DC4D5" w14:textId="77777777" w:rsidR="005A551C" w:rsidRPr="003A1661" w:rsidRDefault="005A551C" w:rsidP="005A551C">
      <w:pPr>
        <w:jc w:val="center"/>
        <w:rPr>
          <w:rFonts w:ascii="TimesNewRomanPS-BoldMT" w:hAnsi="TimesNewRomanPS-BoldMT" w:cs="TimesNewRomanPS-BoldMT"/>
          <w:b/>
          <w:lang w:val="fr-FR"/>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val="en-FR"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Convention type conclue entre l'E</w:t>
      </w:r>
      <w:r>
        <w:rPr>
          <w:rFonts w:ascii="TimesNewRomanPSMT" w:hAnsi="TimesNewRomanPSMT" w:cs="TimesNewRomanPSMT"/>
          <w:lang w:val="fr-FR"/>
        </w:rPr>
        <w:t>TAT</w:t>
      </w:r>
      <w:r>
        <w:rPr>
          <w:rFonts w:ascii="TimesNewRomanPSMT" w:hAnsi="TimesNewRomanPSMT" w:cs="TimesNewRomanPSMT"/>
        </w:rPr>
        <w:t xml:space="preserve"> et </w:t>
      </w:r>
      <w:bookmarkStart w:id="0" w:name="NomBailleur1"/>
      <w:bookmarkEnd w:id="0"/>
      <w:r>
        <w:rPr>
          <w:rFonts w:ascii="TimesNewRomanPSMT" w:hAnsi="TimesNewRomanPSMT" w:cs="TimesNewRomanPSMT"/>
        </w:rPr>
        <w:t>{{ bailleur.nom</w:t>
      </w:r>
      <w:r>
        <w:rPr>
          <w:rFonts w:ascii="TimesNewRomanPSMT" w:hAnsi="TimesNewRomanPSMT" w:cs="TimesNewRomanPSMT"/>
          <w:lang w:val="fr-FR"/>
        </w:rPr>
        <w:t>|upper</w:t>
      </w:r>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w:t>
      </w:r>
      <w:r>
        <w:rPr>
          <w:rFonts w:ascii="TimesNewRomanPSMT" w:hAnsi="TimesNewRomanPSMT" w:cs="TimesNewRomanPSMT"/>
          <w:lang w:val="fr-FR"/>
        </w:rPr>
        <w:t>2</w:t>
      </w:r>
      <w:r>
        <w:rPr>
          <w:rFonts w:ascii="TimesNewRomanPSMT" w:hAnsi="TimesNewRomanPSMT" w:cs="TimesNewRomanPSMT"/>
        </w:rPr>
        <w:t xml:space="preserve">)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lang w:val="fr-FR"/>
        </w:rPr>
        <w:t xml:space="preserve">{{lot.nb_logements|pl}} </w:t>
      </w:r>
      <w:r>
        <w:rPr>
          <w:rFonts w:ascii="TimesNewRomanPSMT" w:hAnsi="TimesNewRomanPSMT" w:cs="TimesNewRomanPSMT"/>
        </w:rPr>
        <w:t xml:space="preserve">{{ lot.financement }}, </w:t>
      </w:r>
      <w:bookmarkStart w:id="4" w:name="Adresse1"/>
      <w:bookmarkEnd w:id="4"/>
      <w:r>
        <w:rPr>
          <w:rFonts w:ascii="TimesNewRomanPSMT" w:hAnsi="TimesNewRomanPSMT" w:cs="TimesNewRomanPSMT"/>
        </w:rPr>
        <w:t>{{ programme.adresse</w:t>
      </w:r>
      <w:r>
        <w:rPr>
          <w:rFonts w:ascii="TimesNewRomanPSMT" w:hAnsi="TimesNewRomanPSMT" w:cs="TimesNewRomanPSMT"/>
          <w:lang w:val="fr-FR"/>
        </w:rPr>
        <w:t>|inline_text_multiline</w:t>
      </w:r>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w:t>
      </w:r>
      <w:r>
        <w:rPr>
          <w:rFonts w:ascii="TimesNewRomanPSMT" w:hAnsi="TimesNewRomanPSMT" w:cs="TimesNewRomanPSMT"/>
          <w:lang w:val="fr-FR"/>
        </w:rPr>
        <w:t>3</w:t>
      </w:r>
      <w:r>
        <w:rPr>
          <w:rFonts w:ascii="TimesNewRomanPSMT" w:hAnsi="TimesNewRomanPSMT" w:cs="TimesNewRomanPSMT"/>
        </w:rPr>
        <w:t>).</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7777777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bailleur.nom</w:t>
      </w:r>
      <w:r>
        <w:rPr>
          <w:rFonts w:ascii="TimesNewRomanPSMT" w:hAnsi="TimesNewRomanPSMT" w:cs="TimesNewRomanPSMT"/>
          <w:lang w:val="fr-FR"/>
        </w:rPr>
        <w:t>|upper</w:t>
      </w:r>
      <w:r>
        <w:rPr>
          <w:rFonts w:ascii="TimesNewRomanPSMT" w:hAnsi="TimesNewRomanPSMT" w:cs="TimesNewRomanPSMT"/>
        </w:rPr>
        <w:t xml:space="preserve"> }} (</w:t>
      </w:r>
      <w:r>
        <w:rPr>
          <w:rFonts w:ascii="TimesNewRomanPSMT" w:hAnsi="TimesNewRomanPSMT" w:cs="TimesNewRomanPSMT"/>
          <w:lang w:val="fr-FR"/>
        </w:rPr>
        <w:t>2</w:t>
      </w:r>
      <w:r>
        <w:rPr>
          <w:rFonts w:ascii="TimesNewRomanPSMT" w:hAnsi="TimesNewRomanPSMT" w:cs="TimesNewRomanPSMT"/>
        </w:rPr>
        <w:t xml:space="preserve">), représenté (e) par </w:t>
      </w:r>
      <w:bookmarkStart w:id="8" w:name="NomDG1"/>
      <w:bookmarkEnd w:id="8"/>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_fonction }} (</w:t>
      </w:r>
      <w:r>
        <w:rPr>
          <w:rFonts w:ascii="TimesNewRomanPSMT" w:hAnsi="TimesNewRomanPSMT" w:cs="TimesNewRomanPSMT"/>
          <w:lang w:val="fr-FR"/>
        </w:rPr>
        <w:t>4</w:t>
      </w:r>
      <w:r>
        <w:rPr>
          <w:rFonts w:ascii="TimesNewRomanPSMT" w:hAnsi="TimesNewRomanPSMT" w:cs="TimesNewRomanPSMT"/>
        </w:rPr>
        <w:t>)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bailleur.capital_social</w:t>
      </w:r>
      <w:r>
        <w:rPr>
          <w:rFonts w:ascii="TimesNewRomanPSMT" w:hAnsi="TimesNewRomanPSMT" w:cs="TimesNewRomanPSMT"/>
          <w:lang w:val="fr-FR"/>
        </w:rPr>
        <w:t>|f</w:t>
      </w:r>
      <w:r>
        <w:rPr>
          <w:rFonts w:ascii="TimesNewRomanPSMT" w:hAnsi="TimesNewRomanPSMT" w:cs="TimesNewRomanPSMT"/>
        </w:rPr>
        <w:t xml:space="preserve"> }} </w:t>
      </w:r>
      <w:r>
        <w:rPr>
          <w:rFonts w:ascii="TimesNewRomanPSMT" w:hAnsi="TimesNewRomanPSMT" w:cs="TimesNewRomanPSMT"/>
          <w:lang w:val="fr-FR"/>
        </w:rPr>
        <w:t xml:space="preserve">€ </w:t>
      </w:r>
      <w:r>
        <w:rPr>
          <w:rFonts w:ascii="TimesNewRomanPSMT" w:hAnsi="TimesNewRomanPSMT" w:cs="TimesNewRomanPSMT"/>
        </w:rPr>
        <w:t xml:space="preserve">{% endif %} dont le siège est </w:t>
      </w:r>
      <w:bookmarkStart w:id="13" w:name="Siege1"/>
      <w:bookmarkEnd w:id="13"/>
      <w:r>
        <w:rPr>
          <w:rFonts w:ascii="TimesNewRomanPSMT" w:hAnsi="TimesNewRomanPSMT" w:cs="TimesNewRomanPSMT"/>
        </w:rPr>
        <w:t xml:space="preserve">{{ bailleur.adresse </w:t>
      </w:r>
      <w:r>
        <w:rPr>
          <w:rFonts w:ascii="TimesNewRomanPSMT" w:hAnsi="TimesNewRomanPSMT" w:cs="TimesNewRomanPSMT"/>
          <w:lang w:val="fr-FR"/>
        </w:rPr>
        <w:t>}}</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bailleur.code_postal</w:t>
      </w:r>
      <w:r>
        <w:rPr>
          <w:rFonts w:ascii="TimesNewRomanPSMT" w:hAnsi="TimesNewRomanPSMT" w:cs="TimesNewRomanPSMT"/>
          <w:lang w:val="fr-FR"/>
        </w:rPr>
        <w:t xml:space="preserve"> }} {{ </w:t>
      </w:r>
      <w:r>
        <w:rPr>
          <w:rFonts w:ascii="TimesNewRomanPSMT" w:hAnsi="TimesNewRomanPSMT" w:cs="TimesNewRomanPSMT"/>
        </w:rPr>
        <w:t>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7</w:t>
      </w:r>
      <w:r>
        <w:rPr>
          <w:rFonts w:ascii="TimesNewRomanPSMT" w:hAnsi="TimesNewRomanPSMT" w:cs="TimesNewRomanPSMT"/>
        </w:rPr>
        <w:t>.</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5</w:t>
      </w:r>
      <w:r>
        <w:rPr>
          <w:rFonts w:ascii="TimesNewRomanPSMT" w:hAnsi="TimesNewRomanPSMT" w:cs="TimesNewRomanPSMT"/>
        </w:rPr>
        <w:t>) logement</w:t>
      </w:r>
      <w:r>
        <w:rPr>
          <w:rFonts w:ascii="TimesNewRomanPSMT" w:hAnsi="TimesNewRomanPSMT" w:cs="TimesNewRomanPSMT"/>
          <w:lang w:val="fr-FR"/>
        </w:rPr>
        <w:t>{{</w:t>
      </w:r>
      <w:r w:rsidRPr="00367D09">
        <w:rPr>
          <w:rFonts w:ascii="TimesNewRomanPSMT" w:hAnsi="TimesNewRomanPSMT" w:cs="TimesNewRomanPSMT"/>
          <w:bCs/>
        </w:rPr>
        <w:t>mixPLUSsup10_30pc</w:t>
      </w:r>
      <w:r>
        <w:rPr>
          <w:rFonts w:ascii="TimesNewRomanPSMT" w:hAnsi="TimesNewRomanPSMT" w:cs="TimesNewRomanPSMT"/>
          <w:lang w:val="fr-FR"/>
        </w:rPr>
        <w:t>|pl}}</w:t>
      </w:r>
      <w:r>
        <w:rPr>
          <w:rFonts w:ascii="TimesNewRomanPSMT" w:hAnsi="TimesNewRomanPSMT" w:cs="TimesNewRomanPSMT"/>
        </w:rPr>
        <w:t>,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Pr>
          <w:rFonts w:ascii="TimesNewRomanPSMT" w:hAnsi="TimesNewRomanPSMT" w:cs="TimesNewRomanPSMT"/>
          <w:lang w:val="fr-FR"/>
        </w:rPr>
        <w:t>{{</w:t>
      </w:r>
      <w:r w:rsidRPr="00367D09">
        <w:rPr>
          <w:rFonts w:ascii="TimesNewRomanPSMT" w:hAnsi="TimesNewRomanPSMT" w:cs="TimesNewRomanPSMT"/>
          <w:bCs/>
        </w:rPr>
        <w:t>mixPLUS</w:t>
      </w:r>
      <w:r>
        <w:rPr>
          <w:rFonts w:ascii="TimesNewRomanPSMT" w:hAnsi="TimesNewRomanPSMT" w:cs="TimesNewRomanPSMT"/>
          <w:bCs/>
          <w:lang w:val="fr-FR"/>
        </w:rPr>
        <w:t>inf</w:t>
      </w:r>
      <w:r w:rsidRPr="00367D09">
        <w:rPr>
          <w:rFonts w:ascii="TimesNewRomanPSMT" w:hAnsi="TimesNewRomanPSMT" w:cs="TimesNewRomanPSMT"/>
          <w:bCs/>
        </w:rPr>
        <w:t>10_30pc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 xml:space="preserve">A l'entrée en service de l'immeuble, en sus des 30 % de logements ci-dessus mentionnés, </w:t>
      </w:r>
      <w:r>
        <w:rPr>
          <w:rFonts w:ascii="TimesNewRomanPSMT" w:hAnsi="TimesNewRomanPSMT" w:cs="TimesNewRomanPSMT"/>
          <w:lang w:val="fr-FR"/>
        </w:rPr>
        <w:t>le 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lang w:val="fr-FR"/>
        </w:rPr>
        <w:t>{{ lot.lgts_mixite_sociale_negocies_display</w:t>
      </w:r>
      <w:r w:rsidR="00FC5389">
        <w:rPr>
          <w:rFonts w:ascii="TimesNewRomanPSMT" w:hAnsi="TimesNewRomanPSMT" w:cs="TimesNewRomanPSMT"/>
          <w:b/>
          <w:lang w:val="fr-FR"/>
        </w:rPr>
        <w:t>()</w:t>
      </w:r>
      <w:r w:rsidR="00F406E6">
        <w:rPr>
          <w:rFonts w:ascii="TimesNewRomanPSMT" w:hAnsi="TimesNewRomanPSMT" w:cs="TimesNewRomanPSMT"/>
          <w:b/>
          <w:lang w:val="fr-FR"/>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 xml:space="preserve">D. 331-12 précité pour l'attribution des logements sociaux, jusqu'à ce que </w:t>
      </w:r>
      <w:r>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Pr>
          <w:rFonts w:ascii="TimesNewRomanPSMT" w:hAnsi="TimesNewRomanPSMT" w:cs="TimesNewRomanPSMT"/>
          <w:lang w:val="fr-FR"/>
        </w:rPr>
        <w:t>{{</w:t>
      </w:r>
      <w:r w:rsidRPr="00367D09">
        <w:rPr>
          <w:rFonts w:ascii="TimesNewRomanPSMT" w:hAnsi="TimesNewRomanPSMT" w:cs="TimesNewRomanPSMT"/>
          <w:bCs/>
        </w:rPr>
        <w:t>mixPLUS</w:t>
      </w:r>
      <w:r>
        <w:rPr>
          <w:rFonts w:ascii="TimesNewRomanPSMT" w:hAnsi="TimesNewRomanPSMT" w:cs="TimesNewRomanPSMT"/>
          <w:bCs/>
          <w:lang w:val="fr-FR"/>
        </w:rPr>
        <w:t>inf</w:t>
      </w:r>
      <w:r w:rsidRPr="00367D09">
        <w:rPr>
          <w:rFonts w:ascii="TimesNewRomanPSMT" w:hAnsi="TimesNewRomanPSMT" w:cs="TimesNewRomanPSMT"/>
          <w:bCs/>
        </w:rPr>
        <w:t>10_</w:t>
      </w:r>
      <w:r>
        <w:rPr>
          <w:rFonts w:ascii="TimesNewRomanPSMT" w:hAnsi="TimesNewRomanPSMT" w:cs="TimesNewRomanPSMT"/>
          <w:bCs/>
          <w:lang w:val="fr-FR"/>
        </w:rPr>
        <w:t>1</w:t>
      </w:r>
      <w:r w:rsidRPr="00367D09">
        <w:rPr>
          <w:rFonts w:ascii="TimesNewRomanPSMT" w:hAnsi="TimesNewRomanPSMT" w:cs="TimesNewRomanPSMT"/>
          <w:bCs/>
        </w:rPr>
        <w:t>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Le montant du loyer maximum mentionné à l'article D. 353-</w:t>
      </w:r>
      <w:r>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lang w:val="fr-FR"/>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 xml:space="preserve">Ce montant est majoré de 33 % pour les logements qui ont été attribués dans les conditions du b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lang w:val="fr-FR"/>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 xml:space="preserve">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rPr>
          <w:lang w:val="fr-FR"/>
        </w:rPr>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Pr>
          <w:rFonts w:ascii="TimesNewRomanPSMT" w:hAnsi="TimesNewRomanPSMT" w:cs="TimesNewRomanPSMT"/>
          <w:lang w:val="fr-FR"/>
        </w:rPr>
        <w:t>8</w:t>
      </w:r>
      <w:r>
        <w:rPr>
          <w:rFonts w:ascii="TimesNewRomanPSMT" w:hAnsi="TimesNewRomanPSMT" w:cs="TimesNewRomanPSMT"/>
        </w:rPr>
        <w:t xml:space="preserve">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0</w:t>
      </w:r>
      <w:r>
        <w:rPr>
          <w:rFonts w:ascii="TimesNewRomanPSMT" w:hAnsi="TimesNewRomanPSMT" w:cs="TimesNewRomanPSMT"/>
        </w:rPr>
        <w:t>.</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1</w:t>
      </w:r>
      <w:r>
        <w:rPr>
          <w:rFonts w:ascii="TimesNewRomanPSMT" w:hAnsi="TimesNewRomanPSMT" w:cs="TimesNewRomanPSMT"/>
        </w:rPr>
        <w:t>.</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Pr>
          <w:rFonts w:ascii="TimesNewRomanPSMT" w:hAnsi="TimesNewRomanPSMT" w:cs="TimesNewRomanPSMT"/>
          <w:lang w:val="fr-FR"/>
        </w:rPr>
        <w:t xml:space="preserve">le </w:t>
      </w:r>
      <w:r>
        <w:rPr>
          <w:rFonts w:ascii="TimesNewRomanPSMT" w:hAnsi="TimesNewRomanPSMT" w:cs="TimesNewRomanPSMT"/>
        </w:rPr>
        <w:t xml:space="preserve">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2</w:t>
      </w:r>
      <w:r>
        <w:rPr>
          <w:rFonts w:ascii="TimesNewRomanPSMT" w:hAnsi="TimesNewRomanPSMT" w:cs="TimesNewRomanPSMT"/>
        </w:rPr>
        <w:t>.</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3</w:t>
      </w:r>
      <w:r>
        <w:rPr>
          <w:rFonts w:ascii="TimesNewRomanPSMT" w:hAnsi="TimesNewRomanPSMT" w:cs="TimesNewRomanPSMT"/>
        </w:rPr>
        <w:t>.</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4</w:t>
      </w:r>
      <w:r>
        <w:rPr>
          <w:rFonts w:ascii="TimesNewRomanPSMT" w:hAnsi="TimesNewRomanPSMT" w:cs="TimesNewRomanPSMT"/>
        </w:rPr>
        <w:t>.</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5</w:t>
      </w:r>
      <w:r>
        <w:rPr>
          <w:rFonts w:ascii="TimesNewRomanPSMT" w:hAnsi="TimesNewRomanPSMT" w:cs="TimesNewRomanPSMT"/>
        </w:rPr>
        <w:t>.</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6</w:t>
      </w:r>
      <w:r>
        <w:rPr>
          <w:rFonts w:ascii="TimesNewRomanPSMT" w:hAnsi="TimesNewRomanPSMT" w:cs="TimesNewRomanPSMT"/>
        </w:rPr>
        <w:t>.</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7</w:t>
      </w:r>
      <w:r>
        <w:rPr>
          <w:rFonts w:ascii="TimesNewRomanPSMT" w:hAnsi="TimesNewRomanPSMT" w:cs="TimesNewRomanPSMT"/>
        </w:rPr>
        <w:t>.</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ascii="TimesNewRomanPSMT" w:hAnsi="TimesNewRomanPSMT" w:cs="TimesNewRomanPSMT"/>
        </w:rPr>
        <w:t>ne doit pas être</w:t>
      </w:r>
      <w:r>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8</w:t>
      </w:r>
      <w:r>
        <w:rPr>
          <w:rFonts w:ascii="TimesNewRomanPSMT" w:hAnsi="TimesNewRomanPSMT" w:cs="TimesNewRomanPSMT"/>
        </w:rPr>
        <w:t>.</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19</w:t>
      </w:r>
      <w:r>
        <w:rPr>
          <w:rFonts w:ascii="TimesNewRomanPSMT" w:hAnsi="TimesNewRomanPSMT" w:cs="TimesNewRomanPSMT"/>
        </w:rPr>
        <w:t>.</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0</w:t>
      </w:r>
      <w:r>
        <w:rPr>
          <w:rFonts w:ascii="TimesNewRomanPSMT" w:hAnsi="TimesNewRomanPSMT" w:cs="TimesNewRomanPSMT"/>
        </w:rPr>
        <w:t>.</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w:t>
      </w:r>
      <w:r>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1</w:t>
      </w:r>
      <w:r>
        <w:rPr>
          <w:rFonts w:ascii="TimesNewRomanPSMT" w:hAnsi="TimesNewRomanPSMT" w:cs="TimesNewRomanPSMT"/>
        </w:rPr>
        <w:t>.</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2</w:t>
      </w:r>
      <w:r>
        <w:rPr>
          <w:rFonts w:ascii="TimesNewRomanPSMT" w:hAnsi="TimesNewRomanPSMT" w:cs="TimesNewRomanPSMT"/>
        </w:rPr>
        <w:t>.</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3</w:t>
      </w:r>
      <w:r>
        <w:rPr>
          <w:rFonts w:ascii="TimesNewRomanPSMT" w:hAnsi="TimesNewRomanPSMT" w:cs="TimesNewRomanPSMT"/>
        </w:rPr>
        <w:t>.</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w:t>
      </w:r>
      <w:r>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Pr>
          <w:rFonts w:ascii="TimesNewRomanPSMT" w:hAnsi="TimesNewRomanPSMT" w:cs="TimesNewRomanPSMT"/>
          <w:lang w:val="fr-FR"/>
        </w:rPr>
        <w:t>le bailleur</w:t>
      </w:r>
      <w:r>
        <w:rPr>
          <w:rFonts w:ascii="TimesNewRomanPSMT" w:hAnsi="TimesNewRomanPSMT" w:cs="TimesNewRomanPSMT"/>
        </w:rPr>
        <w:t xml:space="preserve"> par lettre recommandée avec demande d'avis de réception. </w:t>
      </w:r>
      <w:r>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4</w:t>
      </w:r>
      <w:r>
        <w:rPr>
          <w:rFonts w:ascii="TimesNewRomanPSMT" w:hAnsi="TimesNewRomanPSMT" w:cs="TimesNewRomanPSMT"/>
        </w:rPr>
        <w:t>.</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Pr>
          <w:rFonts w:ascii="TimesNewRomanPSMT" w:hAnsi="TimesNewRomanPSMT" w:cs="TimesNewRomanPSMT"/>
          <w:lang w:val="fr-FR"/>
        </w:rPr>
        <w:t>u bailleur</w:t>
      </w:r>
      <w:r>
        <w:rPr>
          <w:rFonts w:ascii="TimesNewRomanPSMT" w:hAnsi="TimesNewRomanPSMT" w:cs="TimesNewRomanPSMT"/>
        </w:rPr>
        <w:t>.</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w:t>
      </w:r>
      <w:r>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Pr>
          <w:rFonts w:ascii="TimesNewRomanPS-BoldMT" w:hAnsi="TimesNewRomanPS-BoldMT" w:cs="TimesNewRomanPS-BoldMT"/>
          <w:b/>
          <w:lang w:val="fr-FR"/>
        </w:rPr>
        <w:t>utile</w:t>
      </w:r>
      <w:r>
        <w:rPr>
          <w:rFonts w:ascii="TimesNewRomanPS-BoldMT" w:hAnsi="TimesNewRomanPS-BoldMT" w:cs="TimesNewRomanPS-BoldMT"/>
          <w:b/>
        </w:rPr>
        <w:t>.</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w:t>
      </w:r>
      <w:r>
        <w:rPr>
          <w:rFonts w:ascii="TimesNewRomanPSMT" w:hAnsi="TimesNewRomanPSMT" w:cs="TimesNewRomanPSMT"/>
          <w:lang w:val="fr-FR"/>
        </w:rPr>
        <w:t>8</w:t>
      </w:r>
      <w:r>
        <w:rPr>
          <w:rFonts w:ascii="TimesNewRomanPSMT" w:hAnsi="TimesNewRomanPSMT" w:cs="TimesNewRomanPSMT"/>
        </w:rPr>
        <w:t>).</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27263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373D3445" w14:textId="77777777" w:rsidR="005A551C" w:rsidRPr="0015004B" w:rsidRDefault="005A551C" w:rsidP="000815BC">
      <w:pPr>
        <w:jc w:val="both"/>
        <w:rPr>
          <w:rFonts w:ascii="TimesNewRomanPSMT" w:hAnsi="TimesNewRomanPSMT" w:cs="TimesNewRomanPSMT"/>
        </w:rPr>
      </w:pPr>
      <w:r w:rsidRPr="00E7749B">
        <w:rPr>
          <w:rFonts w:ascii="TimesNewRomanPSMT" w:hAnsi="TimesNewRomanPSMT" w:cs="TimesNewRomanPSMT"/>
        </w:rPr>
        <w:t>{% endif %}</w:t>
      </w:r>
      <w:r w:rsidRPr="0015004B">
        <w:rPr>
          <w:rFonts w:ascii="TimesNewRomanPSMT" w:hAnsi="TimesNewRomanPSMT" w:cs="TimesNewRomanPSMT"/>
        </w:rPr>
        <w:t xml:space="preserve">{% if </w:t>
      </w:r>
      <w:r w:rsidRPr="00030A99">
        <w:rPr>
          <w:rFonts w:ascii="TimesNewRomanPSMT" w:hAnsi="TimesNewRomanPSMT" w:cs="TimesNewRomanPSMT"/>
          <w:lang w:val="en-US"/>
        </w:rPr>
        <w:t>lot</w:t>
      </w:r>
      <w:r>
        <w:rPr>
          <w:rFonts w:ascii="TimesNewRomanPSMT" w:hAnsi="TimesNewRomanPSMT" w:cs="TimesNewRomanPSMT"/>
        </w:rPr>
        <w:t>.edd_volumetrique</w:t>
      </w:r>
      <w:r w:rsidRPr="0015004B">
        <w:rPr>
          <w:rFonts w:ascii="TimesNewRomanPSMT" w:hAnsi="TimesNewRomanPSMT" w:cs="TimesNewRomanPSMT"/>
        </w:rPr>
        <w:t>_text()|len %}</w:t>
      </w:r>
    </w:p>
    <w:p w14:paraId="420B1C66"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3F4D4D05" w14:textId="77777777" w:rsidR="005A551C" w:rsidRPr="00C91B1B" w:rsidRDefault="005A551C" w:rsidP="000815BC">
      <w:pPr>
        <w:jc w:val="both"/>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13909C19"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2DC13869"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7087A258"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1E6C08C0" w14:textId="77777777" w:rsidR="005A551C" w:rsidRPr="00C91B1B"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31986E1D"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3FC52980"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09D5DA9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C30549B" w14:textId="77777777" w:rsidR="005A551C" w:rsidRPr="000E0FBA"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5A551C" w14:paraId="09EAF177" w14:textId="77777777" w:rsidTr="00F62F44">
        <w:tc>
          <w:tcPr>
            <w:tcW w:w="1527" w:type="dxa"/>
          </w:tcPr>
          <w:p w14:paraId="353FA5D4" w14:textId="77777777" w:rsidR="005A551C" w:rsidRPr="00F96F52" w:rsidRDefault="005A551C" w:rsidP="00C32D52">
            <w:pPr>
              <w:rPr>
                <w:b/>
                <w:bCs/>
                <w:sz w:val="16"/>
                <w:szCs w:val="16"/>
                <w:lang w:val="en-US"/>
              </w:rPr>
            </w:pPr>
            <w:r>
              <w:rPr>
                <w:b/>
                <w:bCs/>
                <w:sz w:val="16"/>
                <w:szCs w:val="16"/>
                <w:lang w:val="en-US"/>
              </w:rPr>
              <w:t>Numéro du lot</w:t>
            </w:r>
          </w:p>
        </w:tc>
        <w:tc>
          <w:tcPr>
            <w:tcW w:w="2137" w:type="dxa"/>
            <w:vAlign w:val="center"/>
          </w:tcPr>
          <w:p w14:paraId="65C98F54" w14:textId="77777777" w:rsidR="005A551C" w:rsidRPr="00F96F52" w:rsidRDefault="005A551C" w:rsidP="00C32D52">
            <w:pPr>
              <w:rPr>
                <w:b/>
                <w:bCs/>
                <w:sz w:val="16"/>
                <w:szCs w:val="16"/>
                <w:lang w:val="en-US"/>
              </w:rPr>
            </w:pPr>
            <w:r w:rsidRPr="00F96F52">
              <w:rPr>
                <w:b/>
                <w:bCs/>
                <w:sz w:val="16"/>
                <w:szCs w:val="16"/>
                <w:lang w:val="en-US"/>
              </w:rPr>
              <w:t>Financement</w:t>
            </w:r>
          </w:p>
        </w:tc>
        <w:tc>
          <w:tcPr>
            <w:tcW w:w="2111" w:type="dxa"/>
            <w:vAlign w:val="center"/>
          </w:tcPr>
          <w:p w14:paraId="008C7724" w14:textId="77777777" w:rsidR="005A551C" w:rsidRPr="00F96F52" w:rsidRDefault="005A551C" w:rsidP="00C32D52">
            <w:pPr>
              <w:rPr>
                <w:b/>
                <w:bCs/>
                <w:sz w:val="16"/>
                <w:szCs w:val="16"/>
                <w:lang w:val="en-US"/>
              </w:rPr>
            </w:pPr>
            <w:r w:rsidRPr="00F96F52">
              <w:rPr>
                <w:b/>
                <w:bCs/>
                <w:sz w:val="16"/>
                <w:szCs w:val="16"/>
                <w:lang w:val="en-US"/>
              </w:rPr>
              <w:t>Désignation</w:t>
            </w:r>
          </w:p>
        </w:tc>
        <w:tc>
          <w:tcPr>
            <w:tcW w:w="2495" w:type="dxa"/>
            <w:vAlign w:val="center"/>
          </w:tcPr>
          <w:p w14:paraId="27C34997" w14:textId="77777777" w:rsidR="005A551C" w:rsidRPr="00F96F52" w:rsidRDefault="005A551C" w:rsidP="00C32D52">
            <w:pPr>
              <w:rPr>
                <w:b/>
                <w:bCs/>
                <w:sz w:val="16"/>
                <w:szCs w:val="16"/>
                <w:lang w:val="en-US"/>
              </w:rPr>
            </w:pPr>
            <w:r w:rsidRPr="00F96F52">
              <w:rPr>
                <w:b/>
                <w:bCs/>
                <w:sz w:val="16"/>
                <w:szCs w:val="16"/>
                <w:lang w:val="en-US"/>
              </w:rPr>
              <w:t>Type</w:t>
            </w:r>
          </w:p>
        </w:tc>
      </w:tr>
      <w:tr w:rsidR="005A551C" w:rsidRPr="0027263C" w14:paraId="07625E8F" w14:textId="77777777" w:rsidTr="00F62F44">
        <w:tc>
          <w:tcPr>
            <w:tcW w:w="8270"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5A551C" w14:paraId="58912A45" w14:textId="77777777" w:rsidTr="00F62F44">
        <w:tc>
          <w:tcPr>
            <w:tcW w:w="1527" w:type="dxa"/>
          </w:tcPr>
          <w:p w14:paraId="63D241C4" w14:textId="77777777" w:rsidR="005A551C" w:rsidRPr="00F96F52" w:rsidRDefault="005A551C" w:rsidP="000815BC">
            <w:pPr>
              <w:jc w:val="both"/>
              <w:rPr>
                <w:sz w:val="16"/>
                <w:szCs w:val="16"/>
                <w:lang w:val="en-US"/>
              </w:rPr>
            </w:pPr>
            <w:r>
              <w:rPr>
                <w:sz w:val="16"/>
                <w:szCs w:val="16"/>
                <w:lang w:val="en-US"/>
              </w:rPr>
              <w:t>{{i.lot_num}}</w:t>
            </w:r>
          </w:p>
        </w:tc>
        <w:tc>
          <w:tcPr>
            <w:tcW w:w="2137" w:type="dxa"/>
          </w:tcPr>
          <w:p w14:paraId="1431EC09" w14:textId="77777777" w:rsidR="005A551C" w:rsidRPr="00F96F52" w:rsidRDefault="005A551C" w:rsidP="000815BC">
            <w:pPr>
              <w:jc w:val="both"/>
              <w:rPr>
                <w:sz w:val="16"/>
                <w:szCs w:val="16"/>
                <w:lang w:val="en-US"/>
              </w:rPr>
            </w:pPr>
            <w:r w:rsidRPr="00F96F52">
              <w:rPr>
                <w:sz w:val="16"/>
                <w:szCs w:val="16"/>
                <w:lang w:val="en-US"/>
              </w:rPr>
              <w:t>{{ i.financement }}</w:t>
            </w:r>
          </w:p>
        </w:tc>
        <w:tc>
          <w:tcPr>
            <w:tcW w:w="2111" w:type="dxa"/>
          </w:tcPr>
          <w:p w14:paraId="5A38DFBF" w14:textId="77777777" w:rsidR="005A551C" w:rsidRPr="00F96F52" w:rsidRDefault="005A551C" w:rsidP="000815BC">
            <w:pPr>
              <w:jc w:val="both"/>
              <w:rPr>
                <w:sz w:val="16"/>
                <w:szCs w:val="16"/>
                <w:lang w:val="en-US"/>
              </w:rPr>
            </w:pPr>
            <w:r w:rsidRPr="00F96F52">
              <w:rPr>
                <w:sz w:val="16"/>
                <w:szCs w:val="16"/>
                <w:lang w:val="en-US"/>
              </w:rPr>
              <w:t>{{ i.designation }}</w:t>
            </w:r>
          </w:p>
        </w:tc>
        <w:tc>
          <w:tcPr>
            <w:tcW w:w="2495" w:type="dxa"/>
          </w:tcPr>
          <w:p w14:paraId="52EC915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5A551C" w14:paraId="73B751E9" w14:textId="77777777" w:rsidTr="00F62F44">
        <w:tc>
          <w:tcPr>
            <w:tcW w:w="8270" w:type="dxa"/>
            <w:gridSpan w:val="4"/>
          </w:tcPr>
          <w:p w14:paraId="540F8D94"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lastRenderedPageBreak/>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27263C"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Pr>
          <w:rFonts w:ascii="TimesNewRomanPSMT" w:hAnsi="TimesNewRomanPSMT" w:cs="TimesNewRomanPSMT"/>
          <w:lang w:val="fr-FR"/>
        </w:rPr>
        <w:t>7</w:t>
      </w:r>
      <w:r>
        <w:rPr>
          <w:rFonts w:ascii="TimesNewRomanPSMT" w:hAnsi="TimesNewRomanPSMT" w:cs="TimesNewRomanPSMT"/>
        </w:rPr>
        <w:t xml:space="preserve">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xml:space="preserve">- nombre de logements prévus au premier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lang w:val="fr-FR"/>
        </w:rPr>
        <w:t>_</w:t>
      </w:r>
      <w:r w:rsidRPr="008A72E8">
        <w:rPr>
          <w:rFonts w:ascii="TimesNewRomanPSMT" w:hAnsi="TimesNewRomanPSMT" w:cs="TimesNewRomanPSMT"/>
          <w:bCs/>
        </w:rPr>
        <w:t>30pc</w:t>
      </w:r>
      <w:r>
        <w:rPr>
          <w:rFonts w:ascii="TimesNewRomanPSMT" w:hAnsi="TimesNewRomanPSMT" w:cs="TimesNewRomanPSMT"/>
          <w:lang w:val="fr-FR"/>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xml:space="preserve">- nombre de logements prévus au deuxième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Pr>
          <w:rFonts w:ascii="TimesNewRomanPSMT" w:hAnsi="TimesNewRomanPSMT" w:cs="TimesNewRomanPSMT"/>
          <w:lang w:val="fr-FR"/>
        </w:rPr>
        <w:t>7</w:t>
      </w:r>
      <w:r>
        <w:rPr>
          <w:rFonts w:ascii="TimesNewRomanPSMT" w:hAnsi="TimesNewRomanPSMT" w:cs="TimesNewRomanPSMT"/>
        </w:rPr>
        <w:t xml:space="preserve">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rPr>
          <w:lang w:val="fr-FR"/>
        </w:rPr>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w:t>
      </w:r>
      <w:r>
        <w:rPr>
          <w:rFonts w:ascii="TimesNewRomanPSMT" w:hAnsi="TimesNewRomanPSMT" w:cs="TimesNewRomanPSMT"/>
          <w:lang w:val="fr-FR"/>
        </w:rPr>
        <w:t>|f</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1F263B">
        <w:rPr>
          <w:rFonts w:ascii="TimesNewRomanPSMT" w:hAnsi="TimesNewRomanPSMT" w:cs="TimesNewRomanPSMT"/>
          <w:sz w:val="16"/>
          <w:szCs w:val="16"/>
        </w:rPr>
      </w:r>
      <w:r w:rsidR="001F2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F263B">
        <w:rPr>
          <w:rFonts w:ascii="TimesNewRomanPSMT" w:hAnsi="TimesNewRomanPSMT" w:cs="TimesNewRomanPSMT"/>
          <w:sz w:val="16"/>
          <w:szCs w:val="16"/>
        </w:rPr>
      </w:r>
      <w:r w:rsidR="001F2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DE9A802"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F263B">
        <w:rPr>
          <w:rFonts w:ascii="TimesNewRomanPSMT" w:hAnsi="TimesNewRomanPSMT" w:cs="TimesNewRomanPSMT"/>
          <w:sz w:val="16"/>
          <w:szCs w:val="16"/>
        </w:rPr>
      </w:r>
      <w:r w:rsidR="001F2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78B0FAD8"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3894276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F263B">
        <w:rPr>
          <w:rFonts w:ascii="TimesNewRomanPSMT" w:hAnsi="TimesNewRomanPSMT" w:cs="TimesNewRomanPSMT"/>
          <w:sz w:val="16"/>
          <w:szCs w:val="16"/>
        </w:rPr>
      </w:r>
      <w:r w:rsidR="001F2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F263B">
        <w:rPr>
          <w:rFonts w:ascii="TimesNewRomanPSMT" w:hAnsi="TimesNewRomanPSMT" w:cs="TimesNewRomanPSMT"/>
          <w:sz w:val="16"/>
          <w:szCs w:val="16"/>
        </w:rPr>
      </w:r>
      <w:r w:rsidR="001F2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BD322B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p>
    <w:p w14:paraId="3DE68D68" w14:textId="77777777" w:rsidR="00920418"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F263B">
        <w:rPr>
          <w:rFonts w:ascii="TimesNewRomanPSMT" w:hAnsi="TimesNewRomanPSMT" w:cs="TimesNewRomanPSMT"/>
          <w:sz w:val="16"/>
          <w:szCs w:val="16"/>
        </w:rPr>
      </w:r>
      <w:r w:rsidR="001F2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50CBB5F5"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3210566A"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37CFF541" w14:textId="77777777" w:rsidR="00920418" w:rsidRPr="00920418"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F263B">
        <w:rPr>
          <w:rFonts w:ascii="TimesNewRomanPSMT" w:hAnsi="TimesNewRomanPSMT" w:cs="TimesNewRomanPSMT"/>
          <w:sz w:val="16"/>
          <w:szCs w:val="16"/>
        </w:rPr>
      </w:r>
      <w:r w:rsidR="001F2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920418">
        <w:rPr>
          <w:rFonts w:ascii="TimesNewRomanPSMT" w:hAnsi="TimesNewRomanPSMT" w:cs="TimesNewRomanPSMT"/>
          <w:lang w:val="fr-FR"/>
        </w:rPr>
        <w:t>Resserres</w:t>
      </w:r>
    </w:p>
    <w:p w14:paraId="400082C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6EA6B12F"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92041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w:t>
      </w:r>
      <w:r>
        <w:rPr>
          <w:rFonts w:ascii="TimesNewRomanPSMT" w:hAnsi="TimesNewRomanPSMT" w:cs="TimesNewRomanPSMT"/>
          <w:sz w:val="16"/>
          <w:szCs w:val="16"/>
          <w:lang w:val="fr-FR"/>
        </w:rPr>
        <w:t>_</w:t>
      </w:r>
      <w:r w:rsidRPr="00920418">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p>
    <w:p w14:paraId="0BE8598E" w14:textId="77777777" w:rsidR="00920418"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F263B">
        <w:rPr>
          <w:rFonts w:ascii="TimesNewRomanPSMT" w:hAnsi="TimesNewRomanPSMT" w:cs="TimesNewRomanPSMT"/>
          <w:sz w:val="16"/>
          <w:szCs w:val="16"/>
        </w:rPr>
      </w:r>
      <w:r w:rsidR="001F2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6BC04B4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4B144FC3"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6544C09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F263B">
        <w:rPr>
          <w:rFonts w:ascii="TimesNewRomanPSMT" w:hAnsi="TimesNewRomanPSMT" w:cs="TimesNewRomanPSMT"/>
          <w:sz w:val="16"/>
          <w:szCs w:val="16"/>
        </w:rPr>
      </w:r>
      <w:r w:rsidR="001F2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99CFEAE"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6E317ED"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119BA36" w14:textId="77777777" w:rsidR="00920418" w:rsidRPr="00F34A24"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F263B">
        <w:rPr>
          <w:rFonts w:ascii="TimesNewRomanPSMT" w:hAnsi="TimesNewRomanPSMT" w:cs="TimesNewRomanPSMT"/>
          <w:sz w:val="16"/>
          <w:szCs w:val="16"/>
        </w:rPr>
      </w:r>
      <w:r w:rsidR="001F2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F263B">
        <w:rPr>
          <w:rFonts w:ascii="TimesNewRomanPSMT" w:hAnsi="TimesNewRomanPSMT" w:cs="TimesNewRomanPSMT"/>
          <w:sz w:val="16"/>
          <w:szCs w:val="16"/>
        </w:rPr>
      </w:r>
      <w:r w:rsidR="001F2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rPr>
          <w:lang w:val="fr-FR"/>
        </w:rPr>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w:t>
      </w:r>
      <w:r>
        <w:rPr>
          <w:rFonts w:ascii="TimesNewRomanPSMT" w:hAnsi="TimesNewRomanPSMT" w:cs="TimesNewRomanPSMT"/>
          <w:lang w:val="fr-FR"/>
        </w:rPr>
        <w:t xml:space="preserve">|f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6A3F3C0B"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Pr="009D530B">
              <w:rPr>
                <w:rFonts w:ascii="TimesNewRomanPSMT" w:hAnsi="TimesNewRomanPSMT" w:cs="TimesNewRomanPSMT"/>
                <w:sz w:val="14"/>
                <w:szCs w:val="14"/>
                <w:lang w:val="fr-FR"/>
              </w:rPr>
              <w:t>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lang w:val="fr-FR"/>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rPr>
          <w:lang w:val="fr-FR"/>
        </w:rPr>
      </w:pPr>
      <w:r>
        <w:rPr>
          <w:rFonts w:ascii="TimesNewRomanPSMT" w:hAnsi="TimesNewRomanPSMT" w:cs="TimesNewRomanPSMT"/>
        </w:rPr>
        <w:t>6. Nombre et liste des annexes susceptibles de donner lieu à perception d'un loyer accessoire :</w:t>
      </w:r>
      <w:r>
        <w:rPr>
          <w:rFonts w:ascii="TimesNewRomanPSMT" w:hAnsi="TimesNewRomanPSMT" w:cs="TimesNewRomanPSMT"/>
          <w:lang w:val="fr-FR"/>
        </w:rPr>
        <w:t xml:space="preserve">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27263C"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9D5CD6" w:rsidRDefault="005A551C" w:rsidP="000815BC">
            <w:pPr>
              <w:jc w:val="both"/>
              <w:rPr>
                <w:rFonts w:ascii="TimesNewRomanPSMT" w:hAnsi="TimesNewRomanPSMT" w:cs="TimesNewRomanPSMT"/>
                <w:sz w:val="20"/>
              </w:rPr>
            </w:pPr>
            <w:r w:rsidRPr="009D5CD6">
              <w:rPr>
                <w:rFonts w:ascii="TimesNewRomanPSMT" w:hAnsi="TimesNewRomanPSMT" w:cs="TimesNewRomanPSMT"/>
                <w:sz w:val="16"/>
                <w:szCs w:val="16"/>
              </w:rPr>
              <w:t xml:space="preserve">{{ s.nb }} </w:t>
            </w:r>
            <w:r w:rsidRPr="000A3661">
              <w:rPr>
                <w:rFonts w:ascii="TimesNewRomanPSMT" w:hAnsi="TimesNewRomanPSMT" w:cs="TimesNewRomanPSMT"/>
                <w:sz w:val="16"/>
                <w:szCs w:val="16"/>
              </w:rPr>
              <w:t xml:space="preserve">stationnement{{s.nb|pl}} </w:t>
            </w:r>
            <w:r w:rsidRPr="009D5CD6">
              <w:rPr>
                <w:rFonts w:ascii="TimesNewRomanPSMT" w:hAnsi="TimesNewRomanPSMT" w:cs="TimesNewRomanPSMT"/>
                <w:sz w:val="16"/>
                <w:szCs w:val="16"/>
              </w:rPr>
              <w:t>de type {{ s.</w:t>
            </w:r>
            <w:r w:rsidRPr="000A3661">
              <w:rPr>
                <w:rFonts w:ascii="TimesNewRomanPSMT" w:hAnsi="TimesNewRomanPSMT" w:cs="TimesNewRomanPSMT"/>
                <w:sz w:val="16"/>
                <w:szCs w:val="16"/>
              </w:rPr>
              <w:t>t</w:t>
            </w:r>
            <w:r>
              <w:rPr>
                <w:rFonts w:ascii="TimesNewRomanPSMT" w:hAnsi="TimesNewRomanPSMT" w:cs="TimesNewRomanPSMT"/>
                <w:sz w:val="16"/>
                <w:szCs w:val="16"/>
              </w:rPr>
              <w:t xml:space="preserve">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27263C"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 xml:space="preserve">opposable. Cette faculté n'est utilisable que pour </w:t>
      </w:r>
      <w:r>
        <w:rPr>
          <w:rFonts w:ascii="TimesNewRomanPSMT" w:hAnsi="TimesNewRomanPSMT" w:cs="TimesNewRomanPSMT"/>
        </w:rPr>
        <w:lastRenderedPageBreak/>
        <w:t>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6399B4FD"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1AC14293"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{{image}}</w:t>
      </w:r>
    </w:p>
    <w:p w14:paraId="0323D421" w14:textId="77777777" w:rsidR="005A551C" w:rsidRDefault="005A551C" w:rsidP="000815BC">
      <w:pPr>
        <w:jc w:val="both"/>
        <w:rPr>
          <w:rFonts w:ascii="TimesNewRomanPSMT" w:hAnsi="TimesNewRomanPSMT" w:cs="TimesNewRomanPSMT"/>
          <w:lang w:val="fr-FR"/>
        </w:rPr>
      </w:pPr>
    </w:p>
    <w:p w14:paraId="108D977C"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w:t>
      </w:r>
      <w:r>
        <w:rPr>
          <w:rFonts w:ascii="TimesNewRomanPSMT" w:hAnsi="TimesNewRomanPSMT" w:cs="TimesNewRomanPSMT"/>
          <w:lang w:val="fr-FR"/>
        </w:rPr>
        <w:t>r_text()</w:t>
      </w:r>
      <w:r>
        <w:rPr>
          <w:rFonts w:ascii="TimesNewRomanPSMT" w:hAnsi="TimesNewRomanPSMT" w:cs="TimesNewRomanPSMT"/>
        </w:rPr>
        <w:t xml:space="preserve">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Pr="00436412">
        <w:rPr>
          <w:rFonts w:ascii="TimesNewRomanPSMT" w:hAnsi="TimesNewRomanPSMT" w:cs="TimesNewRomanPSMT"/>
          <w:lang w:val="en-US"/>
        </w:rPr>
        <w:t>_acte</w:t>
      </w:r>
      <w:r w:rsidRPr="00C91B1B">
        <w:rPr>
          <w:rFonts w:ascii="TimesNewRomanPSMT" w:hAnsi="TimesNewRomanPSMT" w:cs="TimesNewRomanPSMT"/>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lang w:val="fr-FR"/>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w:t>
      </w:r>
      <w:r>
        <w:rPr>
          <w:rFonts w:ascii="TimesNewRomanPSMT" w:hAnsi="TimesNewRomanPSMT" w:cs="TimesNewRomanPSMT"/>
          <w:lang w:val="fr-FR"/>
        </w:rPr>
        <w:t>compile</w:t>
      </w:r>
      <w:r>
        <w:rPr>
          <w:rFonts w:ascii="TimesNewRomanPSMT" w:hAnsi="TimesNewRomanPSMT" w:cs="TimesNewRomanPSMT"/>
        </w:rPr>
        <w:t>|d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Default="00C81995" w:rsidP="00C81995">
      <w:pPr>
        <w:jc w:val="both"/>
        <w:rPr>
          <w:rFonts w:ascii="TimesNewRomanPSMT" w:hAnsi="TimesNewRomanPSMT" w:cs="TimesNewRomanPSMT"/>
        </w:rPr>
      </w:pPr>
      <w:r>
        <w:rPr>
          <w:rFonts w:ascii="TimesNewRomanPSMT" w:hAnsi="TimesNewRomanPSMT" w:cs="TimesNewRomanPSMT"/>
        </w:rPr>
        <w:t>5.4. Modalités de financement.</w:t>
      </w:r>
    </w:p>
    <w:p w14:paraId="2F5ACCCD" w14:textId="77777777" w:rsidR="00C81995" w:rsidRDefault="00C81995" w:rsidP="00C81995">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496FB342"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Numéro : {{ p.n }}</w:t>
      </w:r>
    </w:p>
    <w:p w14:paraId="5D3CBC33"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Date d’octroi : {{ p.do|sd }}</w:t>
      </w:r>
    </w:p>
    <w:p w14:paraId="7E0CC677"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Durée: {{ p.d }} an{{ p.d|pl }}</w:t>
      </w:r>
    </w:p>
    <w:p w14:paraId="4B26D08B"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Montant : {{ p.m|f }} €</w:t>
      </w:r>
    </w:p>
    <w:p w14:paraId="2B1B5484" w14:textId="77777777" w:rsidR="00C81995" w:rsidRPr="00815BB2"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lastRenderedPageBreak/>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815BB2">
        <w:rPr>
          <w:rFonts w:ascii="TimesNewRomanPSMT" w:hAnsi="TimesNewRomanPSMT" w:cs="TimesNewRomanPSMT"/>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815BB2">
        <w:rPr>
          <w:rFonts w:ascii="TimesNewRomanPSMT" w:hAnsi="TimesNewRomanPSMT" w:cs="TimesNewRomanPSMT"/>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Prêteur : {{ p.preteur_display() }}</w:t>
      </w:r>
      <w:r>
        <w:t>{% endif %}</w:t>
      </w:r>
    </w:p>
    <w:p w14:paraId="785DE1CB" w14:textId="77777777" w:rsidR="00C81995" w:rsidRPr="00436A6A" w:rsidRDefault="00C81995" w:rsidP="00C81995">
      <w:pPr>
        <w:jc w:val="both"/>
        <w:rPr>
          <w:rFonts w:ascii="TimesNewRomanPSMT" w:hAnsi="TimesNewRomanPSMT" w:cs="TimesNewRomanPSMT"/>
          <w:lang w:val="fr-FR"/>
        </w:rPr>
      </w:pPr>
      <w:r w:rsidRPr="000618F0">
        <w:rPr>
          <w:rFonts w:ascii="TimesNewRomanPSMT" w:hAnsi="TimesNewRomanPSMT" w:cs="TimesNewRomanPSMT"/>
          <w:lang w:val="fr-FR"/>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fldChar w:fldCharType="begin"/>
      </w:r>
      <w:r>
        <w:rPr>
          <w:rFonts w:ascii="TimesNewRomanPSMT" w:hAnsi="TimesNewRomanPSMT" w:cs="TimesNewRomanPSMT"/>
          <w:b/>
          <w:szCs w:val="22"/>
          <w:highlight w:val="yellow"/>
        </w:rPr>
        <w:instrText xml:space="preserve"> NUMPAGES  \* MERGEFORMAT </w:instrText>
      </w:r>
      <w:r>
        <w:rPr>
          <w:rFonts w:ascii="TimesNewRomanPSMT" w:hAnsi="TimesNewRomanPSMT" w:cs="TimesNewRomanPSMT"/>
          <w:b/>
          <w:szCs w:val="22"/>
          <w:highlight w:val="yellow"/>
        </w:rPr>
        <w:fldChar w:fldCharType="separate"/>
      </w:r>
      <w:r>
        <w:rPr>
          <w:rFonts w:ascii="TimesNewRomanPSMT" w:hAnsi="TimesNewRomanPSMT" w:cs="TimesNewRomanPSMT"/>
          <w:b/>
          <w:noProof/>
          <w:szCs w:val="22"/>
          <w:highlight w:val="yellow"/>
        </w:rPr>
        <w:t>21</w:t>
      </w:r>
      <w:r>
        <w:rPr>
          <w:rFonts w:ascii="TimesNewRomanPSMT" w:hAnsi="TimesNewRomanPSMT" w:cs="TimesNewRomanPSMT"/>
          <w:b/>
          <w:szCs w:val="22"/>
          <w:highlight w:val="yellow"/>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par l'INSEE par son numéro SIRE</w:t>
      </w:r>
      <w:r>
        <w:rPr>
          <w:rFonts w:ascii="TimesNewRomanPSMT" w:hAnsi="TimesNewRomanPSMT" w:cs="TimesNewRomanPSMT"/>
          <w:color w:val="000000"/>
          <w:szCs w:val="22"/>
          <w:lang w:val="fr-FR" w:eastAsia="fr-FR"/>
        </w:rPr>
        <w:t>T</w:t>
      </w:r>
      <w:r>
        <w:rPr>
          <w:rFonts w:ascii="TimesNewRomanPSMT" w:hAnsi="TimesNewRomanPSMT" w:cs="TimesNewRomanPSMT"/>
          <w:color w:val="000000"/>
          <w:szCs w:val="22"/>
          <w:lang w:eastAsia="fr-FR"/>
        </w:rPr>
        <w:t xml:space="preserve"> </w:t>
      </w:r>
      <w:bookmarkStart w:id="64" w:name="Siret2"/>
      <w:bookmarkEnd w:id="64"/>
      <w:r>
        <w:rPr>
          <w:rFonts w:ascii="TimesNewRomanPSMT" w:hAnsi="TimesNewRomanPSMT" w:cs="TimesNewRomanPSMT"/>
          <w:color w:val="000000"/>
          <w:szCs w:val="22"/>
          <w:lang w:eastAsia="fr-FR"/>
        </w:rPr>
        <w:t xml:space="preserve">{{ bailleur.siret </w:t>
      </w:r>
      <w:r>
        <w:rPr>
          <w:rFonts w:ascii="TimesNewRomanPSMT" w:hAnsi="TimesNewRomanPSMT" w:cs="TimesNewRomanPSMT"/>
          <w:color w:val="000000"/>
          <w:szCs w:val="22"/>
          <w:lang w:val="fr-FR" w:eastAsia="fr-FR"/>
        </w:rPr>
        <w:t>}}</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 xml:space="preserve">_or_empty() </w:t>
      </w:r>
      <w:r>
        <w:rPr>
          <w:rFonts w:ascii="TimesNewRomanPSMT" w:hAnsi="TimesNewRomanPSMT" w:cs="TimesNewRomanPSMT"/>
        </w:rPr>
        <w:t>}}</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4B974" w14:textId="77777777" w:rsidR="001F263B" w:rsidRDefault="001F263B">
      <w:r>
        <w:separator/>
      </w:r>
    </w:p>
  </w:endnote>
  <w:endnote w:type="continuationSeparator" w:id="0">
    <w:p w14:paraId="334F7706" w14:textId="77777777" w:rsidR="001F263B" w:rsidRDefault="001F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7AFF5" w14:textId="77777777" w:rsidR="001F263B" w:rsidRDefault="001F263B">
      <w:r>
        <w:separator/>
      </w:r>
    </w:p>
  </w:footnote>
  <w:footnote w:type="continuationSeparator" w:id="0">
    <w:p w14:paraId="052ECD56" w14:textId="77777777" w:rsidR="001F263B" w:rsidRDefault="001F2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6CB4AD87"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F263B" w:rsidP="00D279D1">
                          <w:pPr>
                            <w:pStyle w:val="Cerfa"/>
                            <w:rPr>
                              <w:sz w:val="16"/>
                              <w:szCs w:val="16"/>
                            </w:rPr>
                          </w:pPr>
                          <w:r>
                            <w:rPr>
                              <w:noProof/>
                            </w:rPr>
                            <w:object w:dxaOrig="787" w:dyaOrig="520"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8034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F263B" w:rsidP="00D279D1">
                    <w:pPr>
                      <w:pStyle w:val="Cerfa"/>
                      <w:rPr>
                        <w:sz w:val="16"/>
                        <w:szCs w:val="16"/>
                      </w:rPr>
                    </w:pPr>
                    <w:r>
                      <w:rPr>
                        <w:noProof/>
                      </w:rPr>
                      <w:object w:dxaOrig="787" w:dyaOrig="520" w14:anchorId="2CBFC420">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80342"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2B0B"/>
    <w:rsid w:val="005877A2"/>
    <w:rsid w:val="005979F0"/>
    <w:rsid w:val="00597D67"/>
    <w:rsid w:val="005A29D7"/>
    <w:rsid w:val="005A3E25"/>
    <w:rsid w:val="005A551C"/>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F18D6"/>
    <w:rsid w:val="008F22B9"/>
    <w:rsid w:val="008F45A1"/>
    <w:rsid w:val="008F4EF0"/>
    <w:rsid w:val="008F56BB"/>
    <w:rsid w:val="00901736"/>
    <w:rsid w:val="009046C1"/>
    <w:rsid w:val="009057E9"/>
    <w:rsid w:val="009068E7"/>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70FBF"/>
    <w:rsid w:val="00A7226E"/>
    <w:rsid w:val="00A742E1"/>
    <w:rsid w:val="00A75D37"/>
    <w:rsid w:val="00A8340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F1198D"/>
    <w:rsid w:val="00F11E8D"/>
    <w:rsid w:val="00F1611B"/>
    <w:rsid w:val="00F217C3"/>
    <w:rsid w:val="00F254B5"/>
    <w:rsid w:val="00F256D8"/>
    <w:rsid w:val="00F347B9"/>
    <w:rsid w:val="00F406E6"/>
    <w:rsid w:val="00F4158E"/>
    <w:rsid w:val="00F44F36"/>
    <w:rsid w:val="00F51CD7"/>
    <w:rsid w:val="00F56F37"/>
    <w:rsid w:val="00F712D5"/>
    <w:rsid w:val="00F74FDF"/>
    <w:rsid w:val="00F766C6"/>
    <w:rsid w:val="00F8580B"/>
    <w:rsid w:val="00F92FC1"/>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20</Pages>
  <Words>6682</Words>
  <Characters>38089</Characters>
  <Application>Microsoft Office Word</Application>
  <DocSecurity>0</DocSecurity>
  <Lines>317</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16</cp:revision>
  <cp:lastPrinted>2021-11-30T08:37:00Z</cp:lastPrinted>
  <dcterms:created xsi:type="dcterms:W3CDTF">2022-04-11T08:45:00Z</dcterms:created>
  <dcterms:modified xsi:type="dcterms:W3CDTF">2022-05-02T05:06:00Z</dcterms:modified>
</cp:coreProperties>
</file>