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3982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527"/>
        <w:gridCol w:w="968"/>
        <w:gridCol w:w="1487"/>
      </w:tblGrid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3982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jc w:val="center"/>
            </w:pPr>
            <w:r>
              <w:rPr>
                <w:rStyle w:val="Aucun"/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fr-FR"/>
              </w:rPr>
              <w:t>R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fr-FR"/>
              </w:rPr>
              <w:t>PUBLIQUE FRAN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fr-FR"/>
              </w:rPr>
              <w:t>Ç</w:t>
            </w:r>
            <w:r>
              <w:rPr>
                <w:rStyle w:val="Aucun"/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fr-FR"/>
              </w:rPr>
              <w:t>AISE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5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731" w:hRule="atLeast"/>
        </w:trPr>
        <w:tc>
          <w:tcPr>
            <w:tcW w:type="dxa" w:w="3982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before="120"/>
              <w:jc w:val="center"/>
            </w:pPr>
            <w:r>
              <w:rPr>
                <w:rStyle w:val="Aucun"/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fr-FR"/>
              </w:rPr>
              <w:t>Minist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fr-FR"/>
              </w:rPr>
              <w:t>re de l'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fr-FR"/>
              </w:rPr>
              <w:t>conomie, des Finances et de la Souverainet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fr-FR"/>
              </w:rPr>
              <w:t xml:space="preserve">industrielle, 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fr-FR"/>
              </w:rPr>
              <w:t>nerg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fr-FR"/>
              </w:rPr>
              <w:t>tique et num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fr-FR"/>
              </w:rPr>
              <w:t>rique</w:t>
            </w:r>
          </w:p>
        </w:tc>
      </w:tr>
    </w:tbl>
    <w:p>
      <w:pPr>
        <w:pStyle w:val="Corps"/>
        <w:widowControl w:val="0"/>
        <w:ind w:left="216" w:hanging="216"/>
      </w:pPr>
    </w:p>
    <w:p>
      <w:pPr>
        <w:pStyle w:val="Corps B"/>
        <w:widowControl w:val="0"/>
        <w:ind w:left="108" w:hanging="108"/>
      </w:pPr>
    </w:p>
    <w:p>
      <w:pPr>
        <w:pStyle w:val="Corps A"/>
        <w:spacing w:line="276" w:lineRule="auto"/>
        <w:rPr>
          <w:rStyle w:val="Aucun"/>
          <w:rFonts w:ascii="Times New Roman" w:cs="Times New Roman" w:hAnsi="Times New Roman" w:eastAsia="Times New Roman"/>
          <w:outline w:val="0"/>
          <w:color w:val="000000"/>
          <w:sz w:val="22"/>
          <w:szCs w:val="22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</w:p>
    <w:p>
      <w:pPr>
        <w:pStyle w:val="Corps A"/>
        <w:spacing w:before="720" w:after="120"/>
        <w:jc w:val="center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D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cision du</w:t>
      </w:r>
    </w:p>
    <w:p>
      <w:pPr>
        <w:pStyle w:val="Corps A"/>
        <w:spacing w:after="360"/>
        <w:jc w:val="both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reconnaissant l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unit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de production de biocarburants de 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«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Ville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» 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(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«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Pays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»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) de la soci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t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 «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Nom_Op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rateur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» 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au titre de l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article 13 du d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da-DK"/>
          <w14:textFill>
            <w14:solidFill>
              <w14:srgbClr w14:val="000000"/>
            </w14:solidFill>
          </w14:textFill>
        </w:rPr>
        <w:t>cret n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° 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2019-570 du 7 juin 2019.</w:t>
      </w:r>
    </w:p>
    <w:p>
      <w:pPr>
        <w:pStyle w:val="Corps A"/>
        <w:spacing w:after="360"/>
        <w:ind w:firstLine="709"/>
        <w:jc w:val="both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La directrice g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n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rale de l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nergie et du climat ;</w:t>
      </w:r>
    </w:p>
    <w:p>
      <w:pPr>
        <w:pStyle w:val="Corps A"/>
        <w:widowControl w:val="1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14:textFill>
            <w14:solidFill>
              <w14:srgbClr w14:val="000000"/>
            </w14:solidFill>
          </w14:textFill>
        </w:rPr>
        <w:tab/>
        <w:t>Le directeur g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n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ral de la performance 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conomique et environnementale</w:t>
      </w:r>
    </w:p>
    <w:p>
      <w:pPr>
        <w:pStyle w:val="Corps A"/>
        <w:widowControl w:val="1"/>
        <w:spacing w:after="238"/>
        <w:jc w:val="both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 </w:t>
        <w:tab/>
        <w:t>des entreprises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 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;</w:t>
      </w:r>
    </w:p>
    <w:p>
      <w:pPr>
        <w:pStyle w:val="Corps A"/>
        <w:widowControl w:val="1"/>
        <w:spacing w:after="238"/>
        <w:ind w:firstLine="720"/>
        <w:jc w:val="both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Vu le code de l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nergie, notamment ses articles L. 641-6, D. 641-13 et R. 283-1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 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;</w:t>
      </w:r>
    </w:p>
    <w:p>
      <w:pPr>
        <w:pStyle w:val="Corps A"/>
        <w:widowControl w:val="1"/>
        <w:spacing w:before="120" w:after="120"/>
        <w:ind w:firstLine="720"/>
        <w:jc w:val="both"/>
        <w:rPr>
          <w:rFonts w:ascii="Times New Roman" w:cs="Times New Roman" w:hAnsi="Times New Roman" w:eastAsia="Times New Roman"/>
        </w:rPr>
      </w:pP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/>
          <w:rtl w:val="0"/>
          <w:lang w:val="fr-FR"/>
        </w:rPr>
        <w:t>u le code g</w:t>
      </w:r>
      <w:r>
        <w:rPr>
          <w:rFonts w:ascii="Times New Roman" w:hAnsi="Times New Roman" w:hint="default"/>
          <w:rtl w:val="0"/>
          <w:lang w:val="fr-FR"/>
        </w:rPr>
        <w:t>é</w:t>
      </w:r>
      <w:r>
        <w:rPr>
          <w:rFonts w:ascii="Times New Roman" w:hAnsi="Times New Roman"/>
          <w:rtl w:val="0"/>
          <w:lang w:val="fr-FR"/>
        </w:rPr>
        <w:t>n</w:t>
      </w:r>
      <w:r>
        <w:rPr>
          <w:rFonts w:ascii="Times New Roman" w:hAnsi="Times New Roman" w:hint="default"/>
          <w:rtl w:val="0"/>
          <w:lang w:val="fr-FR"/>
        </w:rPr>
        <w:t>é</w:t>
      </w:r>
      <w:r>
        <w:rPr>
          <w:rFonts w:ascii="Times New Roman" w:hAnsi="Times New Roman"/>
          <w:rtl w:val="0"/>
          <w:lang w:val="fr-FR"/>
        </w:rPr>
        <w:t>ral des imp</w:t>
      </w:r>
      <w:r>
        <w:rPr>
          <w:rFonts w:ascii="Times New Roman" w:hAnsi="Times New Roman" w:hint="default"/>
          <w:rtl w:val="0"/>
          <w:lang w:val="fr-FR"/>
        </w:rPr>
        <w:t>ô</w:t>
      </w:r>
      <w:r>
        <w:rPr>
          <w:rFonts w:ascii="Times New Roman" w:hAnsi="Times New Roman"/>
          <w:rtl w:val="0"/>
          <w:lang w:val="fr-FR"/>
        </w:rPr>
        <w:t>ts, notamment son article 300 bis</w:t>
      </w:r>
      <w:r>
        <w:rPr>
          <w:rFonts w:ascii="Times New Roman" w:hAnsi="Times New Roman"/>
          <w:rtl w:val="0"/>
          <w:lang w:val="fr-FR"/>
        </w:rPr>
        <w:t xml:space="preserve"> ;</w:t>
      </w:r>
    </w:p>
    <w:p>
      <w:pPr>
        <w:pStyle w:val="Corps A"/>
        <w:widowControl w:val="1"/>
        <w:spacing w:before="120" w:after="120"/>
        <w:ind w:firstLine="720"/>
        <w:jc w:val="both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Vu le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da-DK"/>
          <w14:textFill>
            <w14:solidFill>
              <w14:srgbClr w14:val="000000"/>
            </w14:solidFill>
          </w14:textFill>
        </w:rPr>
        <w:t>cret n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°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2019-570 du 7 juin 2019 portant sur la taxe incitative relative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it-IT"/>
          <w14:textFill>
            <w14:solidFill>
              <w14:srgbClr w14:val="000000"/>
            </w14:solidFill>
          </w14:textFill>
        </w:rPr>
        <w:t>l'incorporation des biocarburants modifi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par le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da-DK"/>
          <w14:textFill>
            <w14:solidFill>
              <w14:srgbClr w14:val="000000"/>
            </w14:solidFill>
          </w14:textFill>
        </w:rPr>
        <w:t>cret n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°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2023-1420 du 29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cembre 2023 ;</w:t>
      </w:r>
    </w:p>
    <w:p>
      <w:pPr>
        <w:pStyle w:val="Corps A"/>
        <w:widowControl w:val="1"/>
        <w:spacing w:before="120" w:after="120"/>
        <w:ind w:firstLine="720"/>
        <w:jc w:val="both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Vu le dossier initial de demande de reconnaissance pr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sent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par la soci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t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 «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Nom_Op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rateur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» 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;</w:t>
      </w:r>
    </w:p>
    <w:p>
      <w:pPr>
        <w:pStyle w:val="Corps A"/>
        <w:widowControl w:val="1"/>
        <w:spacing w:before="369" w:after="363"/>
        <w:jc w:val="center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D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es-ES_tradnl"/>
          <w14:textFill>
            <w14:solidFill>
              <w14:srgbClr w14:val="000000"/>
            </w14:solidFill>
          </w14:textFill>
        </w:rPr>
        <w:t>cident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 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:</w:t>
      </w:r>
    </w:p>
    <w:p>
      <w:pPr>
        <w:pStyle w:val="Corps A"/>
        <w:widowControl w:val="1"/>
        <w:spacing w:before="240" w:after="240"/>
        <w:jc w:val="center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Article 1</w:t>
      </w: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vertAlign w:val="superscript"/>
          <w:rtl w:val="0"/>
          <w:lang w:val="fr-FR"/>
          <w14:textFill>
            <w14:solidFill>
              <w14:srgbClr w14:val="000000"/>
            </w14:solidFill>
          </w14:textFill>
        </w:rPr>
        <w:t>er</w:t>
      </w:r>
    </w:p>
    <w:p>
      <w:pPr>
        <w:pStyle w:val="Corps A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unit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de production de biocarburants situ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e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«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de-DE"/>
          <w14:textFill>
            <w14:solidFill>
              <w14:srgbClr w14:val="000000"/>
            </w14:solidFill>
          </w14:textFill>
        </w:rPr>
        <w:t>Adresse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»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«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Code_Postal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»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«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Ville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»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(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«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Pays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»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), est reconnue sous le num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it-IT"/>
          <w14:textFill>
            <w14:solidFill>
              <w14:srgbClr w14:val="000000"/>
            </w14:solidFill>
          </w14:textFill>
        </w:rPr>
        <w:t>ro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enregistrement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«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de-DE"/>
          <w14:textFill>
            <w14:solidFill>
              <w14:srgbClr w14:val="000000"/>
            </w14:solidFill>
          </w14:textFill>
        </w:rPr>
        <w:t>Num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ro_valide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»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.</w:t>
      </w:r>
    </w:p>
    <w:p>
      <w:pPr>
        <w:pStyle w:val="Corps A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Les quantit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s de biocarburants reconnus sont de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 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:</w:t>
      </w:r>
    </w:p>
    <w:p>
      <w:pPr>
        <w:pStyle w:val="Corps A"/>
        <w:widowControl w:val="1"/>
        <w:rPr>
          <w:rStyle w:val="Aucun"/>
          <w:rFonts w:ascii="Times New Roman" w:cs="Times New Roman" w:hAnsi="Times New Roman" w:eastAsia="Times New Roma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</w:p>
    <w:tbl>
      <w:tblPr>
        <w:tblW w:w="9444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694"/>
        <w:gridCol w:w="1890"/>
        <w:gridCol w:w="2251"/>
        <w:gridCol w:w="2609"/>
      </w:tblGrid>
      <w:tr>
        <w:tblPrEx>
          <w:shd w:val="clear" w:color="auto" w:fill="d0ddef"/>
        </w:tblPrEx>
        <w:trPr>
          <w:trHeight w:val="330" w:hRule="atLeast"/>
        </w:trPr>
        <w:tc>
          <w:tcPr>
            <w:tcW w:type="dxa" w:w="26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rFonts w:ascii="Times New Roman" w:hAnsi="Times New Roman" w:hint="default"/>
                <w:shd w:val="nil" w:color="auto" w:fill="auto"/>
                <w:rtl w:val="0"/>
                <w:lang w:val="fr-FR"/>
              </w:rPr>
              <w:t>«</w:t>
            </w:r>
            <w:r>
              <w:rPr>
                <w:rStyle w:val="Aucun"/>
                <w:rFonts w:ascii="Times New Roman" w:hAnsi="Times New Roman"/>
                <w:shd w:val="nil" w:color="auto" w:fill="auto"/>
                <w:rtl w:val="0"/>
                <w:lang w:val="fr-FR"/>
              </w:rPr>
              <w:t>Ann</w:t>
            </w:r>
            <w:r>
              <w:rPr>
                <w:rStyle w:val="Aucun"/>
                <w:rFonts w:ascii="Times New Roman" w:hAnsi="Times New Roman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hd w:val="nil" w:color="auto" w:fill="auto"/>
                <w:rtl w:val="0"/>
                <w:lang w:val="fr-FR"/>
              </w:rPr>
              <w:t>e n</w:t>
            </w:r>
            <w:r>
              <w:rPr>
                <w:rStyle w:val="Aucun"/>
                <w:rFonts w:ascii="Times New Roman" w:hAnsi="Times New Roman" w:hint="default"/>
                <w:shd w:val="nil" w:color="auto" w:fill="auto"/>
                <w:rtl w:val="0"/>
                <w:lang w:val="fr-FR"/>
              </w:rPr>
              <w:t>»</w:t>
            </w:r>
          </w:p>
        </w:tc>
        <w:tc>
          <w:tcPr>
            <w:tcW w:type="dxa" w:w="26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rFonts w:ascii="Times New Roman" w:hAnsi="Times New Roman" w:hint="default"/>
                <w:shd w:val="nil" w:color="auto" w:fill="auto"/>
                <w:rtl w:val="0"/>
                <w:lang w:val="fr-FR"/>
              </w:rPr>
              <w:t>«</w:t>
            </w:r>
            <w:r>
              <w:rPr>
                <w:rStyle w:val="Aucun"/>
                <w:rFonts w:ascii="Times New Roman" w:hAnsi="Times New Roman"/>
                <w:shd w:val="nil" w:color="auto" w:fill="auto"/>
                <w:rtl w:val="0"/>
                <w:lang w:val="fr-FR"/>
              </w:rPr>
              <w:t>Ann</w:t>
            </w:r>
            <w:r>
              <w:rPr>
                <w:rStyle w:val="Aucun"/>
                <w:rFonts w:ascii="Times New Roman" w:hAnsi="Times New Roman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hd w:val="nil" w:color="auto" w:fill="auto"/>
                <w:rtl w:val="0"/>
                <w:lang w:val="fr-FR"/>
              </w:rPr>
              <w:t>e n+1</w:t>
            </w:r>
            <w:r>
              <w:rPr>
                <w:rStyle w:val="Aucun"/>
                <w:rFonts w:ascii="Times New Roman" w:hAnsi="Times New Roman" w:hint="default"/>
                <w:shd w:val="nil" w:color="auto" w:fill="auto"/>
                <w:rtl w:val="0"/>
                <w:lang w:val="fr-FR"/>
              </w:rPr>
              <w:t>»</w:t>
            </w:r>
          </w:p>
        </w:tc>
      </w:tr>
      <w:tr>
        <w:tblPrEx>
          <w:shd w:val="clear" w:color="auto" w:fill="d0ddef"/>
        </w:tblPrEx>
        <w:trPr>
          <w:trHeight w:val="630" w:hRule="atLeast"/>
        </w:trPr>
        <w:tc>
          <w:tcPr>
            <w:tcW w:type="dxa" w:w="26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rFonts w:ascii="Times New Roman" w:hAnsi="Times New Roman"/>
                <w:shd w:val="nil" w:color="auto" w:fill="auto"/>
                <w:rtl w:val="0"/>
                <w:lang w:val="fr-FR"/>
              </w:rPr>
              <w:t>Biocarburant</w:t>
            </w:r>
          </w:p>
        </w:tc>
        <w:tc>
          <w:tcPr>
            <w:tcW w:type="dxa" w:w="1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rFonts w:ascii="Times New Roman" w:hAnsi="Times New Roman"/>
                <w:shd w:val="nil" w:color="auto" w:fill="auto"/>
                <w:rtl w:val="0"/>
                <w:lang w:val="fr-FR"/>
              </w:rPr>
              <w:t>Mati</w:t>
            </w:r>
            <w:r>
              <w:rPr>
                <w:rStyle w:val="Aucun"/>
                <w:rFonts w:ascii="Times New Roman" w:hAnsi="Times New Roman" w:hint="default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ascii="Times New Roman" w:hAnsi="Times New Roman"/>
                <w:shd w:val="nil" w:color="auto" w:fill="auto"/>
                <w:rtl w:val="0"/>
                <w:lang w:val="fr-FR"/>
              </w:rPr>
              <w:t>re premi</w:t>
            </w:r>
            <w:r>
              <w:rPr>
                <w:rStyle w:val="Aucun"/>
                <w:rFonts w:ascii="Times New Roman" w:hAnsi="Times New Roman" w:hint="default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ascii="Times New Roman" w:hAnsi="Times New Roman"/>
                <w:shd w:val="nil" w:color="auto" w:fill="auto"/>
                <w:rtl w:val="0"/>
                <w:lang w:val="fr-FR"/>
              </w:rPr>
              <w:t>re</w:t>
            </w:r>
          </w:p>
        </w:tc>
        <w:tc>
          <w:tcPr>
            <w:tcW w:type="dxa" w:w="22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rFonts w:ascii="Times New Roman" w:hAnsi="Times New Roman"/>
                <w:shd w:val="nil" w:color="auto" w:fill="auto"/>
                <w:rtl w:val="0"/>
                <w:lang w:val="fr-FR"/>
              </w:rPr>
              <w:t>Quotas approuv</w:t>
            </w:r>
            <w:r>
              <w:rPr>
                <w:rStyle w:val="Aucun"/>
                <w:rFonts w:ascii="Times New Roman" w:hAnsi="Times New Roman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hd w:val="nil" w:color="auto" w:fill="auto"/>
                <w:rtl w:val="0"/>
                <w:lang w:val="fr-FR"/>
              </w:rPr>
              <w:t>s en tonnes</w:t>
            </w:r>
          </w:p>
        </w:tc>
        <w:tc>
          <w:tcPr>
            <w:tcW w:type="dxa" w:w="26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rFonts w:ascii="Times New Roman" w:hAnsi="Times New Roman"/>
                <w:shd w:val="nil" w:color="auto" w:fill="auto"/>
                <w:rtl w:val="0"/>
                <w:lang w:val="fr-FR"/>
              </w:rPr>
              <w:t>Quotas approuv</w:t>
            </w:r>
            <w:r>
              <w:rPr>
                <w:rStyle w:val="Aucun"/>
                <w:rFonts w:ascii="Times New Roman" w:hAnsi="Times New Roman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hd w:val="nil" w:color="auto" w:fill="auto"/>
                <w:rtl w:val="0"/>
                <w:lang w:val="fr-FR"/>
              </w:rPr>
              <w:t>s en tonnes</w:t>
            </w:r>
          </w:p>
        </w:tc>
      </w:tr>
    </w:tbl>
    <w:p>
      <w:pPr>
        <w:pStyle w:val="Corps A"/>
        <w:ind w:left="324" w:hanging="324"/>
        <w:rPr>
          <w:rStyle w:val="Aucun"/>
          <w:rFonts w:ascii="Times New Roman" w:cs="Times New Roman" w:hAnsi="Times New Roman" w:eastAsia="Times New Roma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</w:p>
    <w:p>
      <w:pPr>
        <w:pStyle w:val="Corps A"/>
        <w:ind w:left="216" w:hanging="216"/>
        <w:rPr>
          <w:rStyle w:val="Aucun"/>
          <w:rFonts w:ascii="Times New Roman" w:cs="Times New Roman" w:hAnsi="Times New Roman" w:eastAsia="Times New Roma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</w:p>
    <w:p>
      <w:pPr>
        <w:pStyle w:val="Corps A"/>
        <w:ind w:left="108" w:hanging="108"/>
        <w:rPr>
          <w:rStyle w:val="Aucun"/>
          <w:rFonts w:ascii="Times New Roman" w:cs="Times New Roman" w:hAnsi="Times New Roman" w:eastAsia="Times New Roma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</w:p>
    <w:p>
      <w:pPr>
        <w:pStyle w:val="Corps A"/>
        <w:rPr>
          <w:rStyle w:val="Aucun"/>
          <w:rFonts w:ascii="Times New Roman" w:cs="Times New Roman" w:hAnsi="Times New Roman" w:eastAsia="Times New Roma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</w:p>
    <w:p>
      <w:pPr>
        <w:pStyle w:val="Corps A"/>
        <w:widowControl w:val="1"/>
        <w:spacing w:before="240" w:after="240"/>
        <w:jc w:val="center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Article 2</w:t>
      </w:r>
    </w:p>
    <w:p>
      <w:pPr>
        <w:pStyle w:val="Corps A"/>
        <w:widowControl w:val="1"/>
        <w:spacing w:after="120"/>
        <w:jc w:val="both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La part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nerg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tique renouvelable, exprim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e en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de-DE"/>
          <w14:textFill>
            <w14:solidFill>
              <w14:srgbClr w14:val="000000"/>
            </w14:solidFill>
          </w14:textFill>
        </w:rPr>
        <w:t xml:space="preserve">nergie (MJ)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«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YYYY1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»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, produite dans l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unit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mentionn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e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article 1 peut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tre comptabilis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e pour le double de sa valeur r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elle comme pr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vu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article D. 641-13 du code de l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nergie et dans les conditions pr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vues au titre III du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da-DK"/>
          <w14:textFill>
            <w14:solidFill>
              <w14:srgbClr w14:val="000000"/>
            </w14:solidFill>
          </w14:textFill>
        </w:rPr>
        <w:t>cret n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°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2019-570 du 7 juin 2019 modifi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par le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da-DK"/>
          <w14:textFill>
            <w14:solidFill>
              <w14:srgbClr w14:val="000000"/>
            </w14:solidFill>
          </w14:textFill>
        </w:rPr>
        <w:t>cret n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°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2023-1420 du 29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it-IT"/>
          <w14:textFill>
            <w14:solidFill>
              <w14:srgbClr w14:val="000000"/>
            </w14:solidFill>
          </w14:textFill>
        </w:rPr>
        <w:t>cembre 2023.</w:t>
      </w:r>
    </w:p>
    <w:p>
      <w:pPr>
        <w:pStyle w:val="Corps A"/>
        <w:widowControl w:val="1"/>
        <w:spacing w:before="240" w:after="240"/>
        <w:jc w:val="center"/>
        <w:rPr>
          <w:rStyle w:val="Aucun"/>
          <w:outline w:val="0"/>
          <w:color w:val="000000"/>
          <w:u w:color="000000"/>
          <w:shd w:val="nil" w:color="auto" w:fill="auto"/>
          <w:lang w:val="en-US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Article 3</w:t>
      </w:r>
    </w:p>
    <w:p>
      <w:pPr>
        <w:pStyle w:val="Corps A"/>
        <w:widowControl w:val="1"/>
        <w:spacing w:after="120"/>
        <w:jc w:val="both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bookmarkStart w:name="_headingh.gjdgxs" w:id="0"/>
      <w:bookmarkEnd w:id="0"/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a part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nerg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tique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«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YYYY2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»</w:t>
      </w:r>
      <w:commentRangeStart w:id="1"/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 </w:t>
      </w:r>
      <w:commentRangeEnd w:id="1"/>
      <w:r>
        <w:commentReference w:id="1"/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de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chets industriels produite dans l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unit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mentionn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e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article 1 peut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tre comptabilis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e pour le double de sa valeur r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elle comme pr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vu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article D. 641-13 du code de l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nergie et dans les conditions pr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vues au titre III du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da-DK"/>
          <w14:textFill>
            <w14:solidFill>
              <w14:srgbClr w14:val="000000"/>
            </w14:solidFill>
          </w14:textFill>
        </w:rPr>
        <w:t>cret n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°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2019-570 du 7 juin 2019 modifi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par le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da-DK"/>
          <w14:textFill>
            <w14:solidFill>
              <w14:srgbClr w14:val="000000"/>
            </w14:solidFill>
          </w14:textFill>
        </w:rPr>
        <w:t>cret n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°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2023-1420 du 29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cembre 2023 lorsqu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ils sont issus des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chets certifi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s suivants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 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«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DECHETS_INDUSTRIELS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»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.</w:t>
      </w:r>
    </w:p>
    <w:p>
      <w:pPr>
        <w:pStyle w:val="SNArticle"/>
        <w:rPr>
          <w:rStyle w:val="Aucun"/>
        </w:rPr>
      </w:pPr>
      <w:r>
        <w:rPr>
          <w:rStyle w:val="Aucun"/>
          <w:rtl w:val="0"/>
          <w:lang w:val="fr-FR"/>
        </w:rPr>
        <w:t>Article 4</w:t>
      </w:r>
    </w:p>
    <w:p>
      <w:pPr>
        <w:pStyle w:val="Text body"/>
        <w:rPr>
          <w:rStyle w:val="Aucun"/>
          <w:shd w:val="clear" w:color="auto" w:fill="ffffff"/>
        </w:rPr>
      </w:pPr>
      <w:r>
        <w:rPr>
          <w:rStyle w:val="Aucu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Pour l</w:t>
      </w:r>
      <w:r>
        <w:rPr>
          <w:rStyle w:val="Aucu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application de cette d</w:t>
      </w:r>
      <w:r>
        <w:rPr>
          <w:rStyle w:val="Aucu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cision, les d</w:t>
      </w:r>
      <w:r>
        <w:rPr>
          <w:rStyle w:val="Aucu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chets industriels correspondent au point d de l</w:t>
      </w:r>
      <w:r>
        <w:rPr>
          <w:rStyle w:val="Aucu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annexe IX-A de la directive europ</w:t>
      </w:r>
      <w:r>
        <w:rPr>
          <w:rStyle w:val="Aucu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 xml:space="preserve">enne 2018/2001 relative </w:t>
      </w:r>
      <w:r>
        <w:rPr>
          <w:rStyle w:val="Aucu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la promotion de l</w:t>
      </w:r>
      <w:r>
        <w:rPr>
          <w:rStyle w:val="Aucu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utilisation de l</w:t>
      </w:r>
      <w:r>
        <w:rPr>
          <w:rStyle w:val="Aucu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 xml:space="preserve">nergie produite </w:t>
      </w:r>
      <w:r>
        <w:rPr>
          <w:rStyle w:val="Aucu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partir de sources renouvelables.</w:t>
      </w:r>
    </w:p>
    <w:p>
      <w:pPr>
        <w:pStyle w:val="Corps A"/>
        <w:widowControl w:val="1"/>
        <w:spacing w:before="240" w:after="240"/>
        <w:jc w:val="center"/>
        <w:rPr>
          <w:rStyle w:val="Aucun"/>
          <w:outline w:val="0"/>
          <w:color w:val="000000"/>
          <w:u w:color="000000"/>
          <w:shd w:val="nil" w:color="auto" w:fill="auto"/>
          <w:lang w:val="en-US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Article 5</w:t>
      </w:r>
    </w:p>
    <w:p>
      <w:pPr>
        <w:pStyle w:val="Corps A"/>
        <w:widowControl w:val="1"/>
        <w:jc w:val="both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it-IT"/>
          <w14:textFill>
            <w14:solidFill>
              <w14:srgbClr w14:val="000000"/>
            </w14:solidFill>
          </w14:textFill>
        </w:rPr>
        <w:t>La pr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it-IT"/>
          <w14:textFill>
            <w14:solidFill>
              <w14:srgbClr w14:val="000000"/>
            </w14:solidFill>
          </w14:textFill>
        </w:rPr>
        <w:t>sente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cision peut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tre contest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e devant le tribunal administratif comp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tent dans un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lai de deux mois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compter de sa notification, conform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ment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article R421-1 du code de justice administrative. Un recours gracieux peut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galement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tre introduit devant l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administration dans un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lai de deux mois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compter de la notification de la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cision, par lettre recommand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e avec avis de r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ception adress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e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la Direction G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n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rale de l'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nergie et du Climat, Tour S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quoia, 92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 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it-IT"/>
          <w14:textFill>
            <w14:solidFill>
              <w14:srgbClr w14:val="000000"/>
            </w14:solidFill>
          </w14:textFill>
        </w:rPr>
        <w:t>055, la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fense Cedex. Le silence gard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par l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administration pendant plus de deux mois emporte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cision implicite de rejet, qui peut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galement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tre contest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e dans un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lai de deux mois devant le tribunal administratif comp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tent.</w:t>
      </w:r>
    </w:p>
    <w:p>
      <w:pPr>
        <w:pStyle w:val="Corps A"/>
        <w:widowControl w:val="1"/>
        <w:spacing w:before="240" w:after="240"/>
        <w:jc w:val="center"/>
        <w:rPr>
          <w:rStyle w:val="Aucun"/>
          <w:outline w:val="0"/>
          <w:color w:val="000000"/>
          <w:u w:color="000000"/>
          <w:shd w:val="nil" w:color="auto" w:fill="auto"/>
          <w:lang w:val="en-US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b w:val="1"/>
          <w:bCs w:val="1"/>
          <w:outline w:val="0"/>
          <w:color w:val="000000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Article 6</w:t>
      </w:r>
    </w:p>
    <w:p>
      <w:pPr>
        <w:pStyle w:val="Corps A"/>
        <w:widowControl w:val="1"/>
        <w:spacing w:after="120"/>
        <w:jc w:val="both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it-IT"/>
          <w14:textFill>
            <w14:solidFill>
              <w14:srgbClr w14:val="000000"/>
            </w14:solidFill>
          </w14:textFill>
        </w:rPr>
        <w:t>La pr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it-IT"/>
          <w14:textFill>
            <w14:solidFill>
              <w14:srgbClr w14:val="000000"/>
            </w14:solidFill>
          </w14:textFill>
        </w:rPr>
        <w:t>sente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cision est valable pour les ann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es civiles </w:t>
      </w:r>
      <w:commentRangeStart w:id="2"/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«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da-DK"/>
          <w14:textFill>
            <w14:solidFill>
              <w14:srgbClr w14:val="000000"/>
            </w14:solidFill>
          </w14:textFill>
        </w:rPr>
        <w:t>Ann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e n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» </w:t>
      </w:r>
      <w:commentRangeEnd w:id="2"/>
      <w:r>
        <w:commentReference w:id="2"/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nl-NL"/>
          <w14:textFill>
            <w14:solidFill>
              <w14:srgbClr w14:val="000000"/>
            </w14:solidFill>
          </w14:textFill>
        </w:rPr>
        <w:t xml:space="preserve">et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«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da-DK"/>
          <w14:textFill>
            <w14:solidFill>
              <w14:srgbClr w14:val="000000"/>
            </w14:solidFill>
          </w14:textFill>
        </w:rPr>
        <w:t>Ann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e n+1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»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.</w:t>
      </w:r>
    </w:p>
    <w:p>
      <w:pPr>
        <w:pStyle w:val="Corps A"/>
        <w:widowControl w:val="1"/>
        <w:spacing w:after="120"/>
        <w:jc w:val="both"/>
        <w:rPr>
          <w:rStyle w:val="Aucun"/>
          <w:rFonts w:ascii="Times New Roman" w:cs="Times New Roman" w:hAnsi="Times New Roman" w:eastAsia="Times New Roma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</w:p>
    <w:p>
      <w:pPr>
        <w:pStyle w:val="Corps A"/>
        <w:widowControl w:val="1"/>
        <w:spacing w:before="482" w:after="544"/>
        <w:ind w:firstLine="720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Fait le</w:t>
      </w:r>
    </w:p>
    <w:p>
      <w:pPr>
        <w:pStyle w:val="Corps A"/>
        <w:widowControl w:val="1"/>
        <w:ind w:firstLine="720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Pour la directrice g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n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rale de l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nergie et du climat, et par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gation,</w:t>
      </w:r>
    </w:p>
    <w:p>
      <w:pPr>
        <w:pStyle w:val="Corps A"/>
        <w:widowControl w:val="1"/>
        <w:ind w:firstLine="720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Le sous-directeur de la s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curit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d'approvisionnement et des ressources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nerg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tiques et min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rales.</w:t>
      </w:r>
    </w:p>
    <w:p>
      <w:pPr>
        <w:pStyle w:val="Corps A"/>
        <w:widowControl w:val="1"/>
        <w:ind w:firstLine="720"/>
        <w:rPr>
          <w:rStyle w:val="Aucun"/>
          <w:rFonts w:ascii="Times New Roman" w:cs="Times New Roman" w:hAnsi="Times New Roman" w:eastAsia="Times New Roma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</w:p>
    <w:p>
      <w:pPr>
        <w:pStyle w:val="Corps A"/>
        <w:widowControl w:val="1"/>
        <w:ind w:firstLine="720"/>
        <w:rPr>
          <w:rStyle w:val="Aucun"/>
          <w:rFonts w:ascii="Times New Roman" w:cs="Times New Roman" w:hAnsi="Times New Roman" w:eastAsia="Times New Roma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</w:p>
    <w:p>
      <w:pPr>
        <w:pStyle w:val="Corps A"/>
        <w:widowControl w:val="1"/>
        <w:ind w:firstLine="720"/>
        <w:rPr>
          <w:rStyle w:val="Aucun"/>
          <w:rFonts w:ascii="Times New Roman" w:cs="Times New Roman" w:hAnsi="Times New Roman" w:eastAsia="Times New Roma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</w:p>
    <w:p>
      <w:pPr>
        <w:pStyle w:val="Corps A"/>
        <w:widowControl w:val="1"/>
        <w:spacing w:after="238"/>
        <w:ind w:firstLine="720"/>
        <w:jc w:val="center"/>
        <w:rPr>
          <w:rStyle w:val="Aucun"/>
          <w:outline w:val="0"/>
          <w:color w:val="000000"/>
          <w:u w:color="000000"/>
          <w:shd w:val="nil" w:color="auto" w:fill="auto"/>
          <w:lang w:val="nl-NL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cs="Times New Roman" w:hAnsi="Times New Roman" w:eastAsia="Times New Roman"/>
          <w:outline w:val="0"/>
          <w:color w:val="000000"/>
          <w:u w:color="000000"/>
          <w:shd w:val="nil" w:color="auto" w:fill="auto"/>
          <w:rtl w:val="0"/>
          <w:lang w:val="nl-NL"/>
          <w14:textFill>
            <w14:solidFill>
              <w14:srgbClr w14:val="000000"/>
            </w14:solidFill>
          </w14:textFill>
        </w:rPr>
        <w:tab/>
        <w:tab/>
        <w:tab/>
        <w:t>Alexandre Chevallier</w:t>
        <w:tab/>
        <w:tab/>
        <w:tab/>
        <w:tab/>
        <w:tab/>
      </w:r>
    </w:p>
    <w:p>
      <w:pPr>
        <w:pStyle w:val="Corps A"/>
        <w:widowControl w:val="1"/>
        <w:spacing w:after="238"/>
        <w:ind w:firstLine="720"/>
        <w:jc w:val="both"/>
        <w:rPr>
          <w:rStyle w:val="Aucun"/>
          <w:rFonts w:ascii="Times New Roman" w:cs="Times New Roman" w:hAnsi="Times New Roman" w:eastAsia="Times New Roma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</w:p>
    <w:p>
      <w:pPr>
        <w:pStyle w:val="Corps A"/>
        <w:widowControl w:val="1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Pour le directeur g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n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ral de la performance 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conomique et environnementale des</w:t>
      </w:r>
    </w:p>
    <w:p>
      <w:pPr>
        <w:pStyle w:val="Corps A"/>
        <w:widowControl w:val="1"/>
        <w:rPr>
          <w:rStyle w:val="Aucun"/>
          <w:outline w:val="0"/>
          <w:color w:val="00000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entreprises et par d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gation,</w:t>
      </w:r>
    </w:p>
    <w:p>
      <w:pPr>
        <w:pStyle w:val="Corps A"/>
        <w:widowControl w:val="1"/>
      </w:pP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La sous-directrice des fili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res for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ts-bois, cheval et bio</w:t>
      </w:r>
      <w:r>
        <w:rPr>
          <w:rStyle w:val="Aucun"/>
          <w:rFonts w:ascii="Times New Roman" w:hAnsi="Times New Roman" w:hint="default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outline w:val="0"/>
          <w:color w:val="000000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>conomie</w:t>
      </w:r>
    </w:p>
    <w:sectPr>
      <w:headerReference w:type="default" r:id="rId4"/>
      <w:footerReference w:type="default" r:id="rId5"/>
      <w:pgSz w:w="11900" w:h="16840" w:orient="portrait"/>
      <w:pgMar w:top="516" w:right="1159" w:bottom="777" w:left="1109" w:header="0" w:footer="720"/>
      <w:pgNumType w:start="1"/>
      <w:bidi w:val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>
  <w:comment w:id="1" w:author="Damien Romito" w:date="2024-08-28T06:58:00Z">
    <w:p w14:paraId="1111FFFF">
      <w:pPr>
        <w:pStyle w:val="Par défaut"/>
      </w:pPr>
    </w:p>
    <w:p w14:paraId="11120000">
      <w:pPr>
        <w:pStyle w:val="Par défaut"/>
      </w:pPr>
      <w:r>
        <w:rPr>
          <w:rFonts w:cs="Arial Unicode MS" w:eastAsia="Arial Unicode MS"/>
          <w:rtl w:val="0"/>
        </w:rPr>
        <w:t>pareil ?</w:t>
      </w:r>
    </w:p>
  </w:comment>
  <w:comment w:id="2" w:author="Damien Romito" w:date="2024-08-28T06:58:00Z">
    <w:p w14:paraId="11120001">
      <w:pPr>
        <w:pStyle w:val="Par défaut"/>
      </w:pPr>
    </w:p>
    <w:p w14:paraId="11120002">
      <w:pPr>
        <w:pStyle w:val="Par défaut"/>
      </w:pPr>
      <w:r>
        <w:rPr>
          <w:rFonts w:cs="Arial Unicode MS" w:eastAsia="Arial Unicode MS"/>
          <w:rtl w:val="0"/>
        </w:rPr>
        <w:t>il s'agit juste d'une ann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e ex : 2023 ?</w:t>
      </w:r>
    </w:p>
  </w:comment>
</w:comments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LO-normal"/>
      <w:tabs>
        <w:tab w:val="center" w:pos="4536"/>
        <w:tab w:val="right" w:pos="9072"/>
      </w:tabs>
    </w:pPr>
    <w:r>
      <w:rPr>
        <w:rStyle w:val="Aucun"/>
        <w:rFonts w:ascii="Times New Roman" w:hAnsi="Times New Roman" w:hint="default"/>
        <w:outline w:val="0"/>
        <w:color w:val="000000"/>
        <w:sz w:val="16"/>
        <w:szCs w:val="16"/>
        <w:u w:color="000000"/>
        <w:shd w:val="nil" w:color="auto" w:fill="auto"/>
        <w:rtl w:val="0"/>
        <w:lang w:val="fr-FR"/>
        <w14:textFill>
          <w14:solidFill>
            <w14:srgbClr w14:val="000000"/>
          </w14:solidFill>
        </w14:textFill>
      </w:rPr>
      <w:t>«</w:t>
    </w:r>
    <w:r>
      <w:rPr>
        <w:rStyle w:val="Aucun"/>
        <w:rFonts w:ascii="Times New Roman" w:hAnsi="Times New Roman"/>
        <w:outline w:val="0"/>
        <w:color w:val="000000"/>
        <w:sz w:val="16"/>
        <w:szCs w:val="16"/>
        <w:u w:color="000000"/>
        <w:shd w:val="nil" w:color="auto" w:fill="auto"/>
        <w:rtl w:val="0"/>
        <w:lang w:val="fr-FR"/>
        <w14:textFill>
          <w14:solidFill>
            <w14:srgbClr w14:val="000000"/>
          </w14:solidFill>
        </w14:textFill>
      </w:rPr>
      <w:t>Num</w:t>
    </w:r>
    <w:r>
      <w:rPr>
        <w:rStyle w:val="Aucun"/>
        <w:rFonts w:ascii="Times New Roman" w:hAnsi="Times New Roman" w:hint="default"/>
        <w:outline w:val="0"/>
        <w:color w:val="000000"/>
        <w:sz w:val="16"/>
        <w:szCs w:val="16"/>
        <w:u w:color="000000"/>
        <w:shd w:val="nil" w:color="auto" w:fill="auto"/>
        <w:rtl w:val="0"/>
        <w:lang w:val="fr-FR"/>
        <w14:textFill>
          <w14:solidFill>
            <w14:srgbClr w14:val="000000"/>
          </w14:solidFill>
        </w14:textFill>
      </w:rPr>
      <w:t>é</w:t>
    </w:r>
    <w:r>
      <w:rPr>
        <w:rStyle w:val="Aucun"/>
        <w:rFonts w:ascii="Times New Roman" w:hAnsi="Times New Roman"/>
        <w:outline w:val="0"/>
        <w:color w:val="000000"/>
        <w:sz w:val="16"/>
        <w:szCs w:val="16"/>
        <w:u w:color="000000"/>
        <w:shd w:val="nil" w:color="auto" w:fill="auto"/>
        <w:rtl w:val="0"/>
        <w:lang w:val="fr-FR"/>
        <w14:textFill>
          <w14:solidFill>
            <w14:srgbClr w14:val="000000"/>
          </w14:solidFill>
        </w14:textFill>
      </w:rPr>
      <w:t>ro_valide</w:t>
    </w:r>
    <w:r>
      <w:rPr>
        <w:rStyle w:val="Aucun"/>
        <w:rFonts w:ascii="Times New Roman" w:hAnsi="Times New Roman" w:hint="default"/>
        <w:outline w:val="0"/>
        <w:color w:val="000000"/>
        <w:sz w:val="16"/>
        <w:szCs w:val="16"/>
        <w:u w:color="000000"/>
        <w:shd w:val="nil" w:color="auto" w:fill="auto"/>
        <w:rtl w:val="0"/>
        <w:lang w:val="fr-FR"/>
        <w14:textFill>
          <w14:solidFill>
            <w14:srgbClr w14:val="000000"/>
          </w14:solidFill>
        </w14:textFill>
      </w:rPr>
      <w:t>»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O-normal">
    <w:name w:val="LO-normal"/>
    <w:next w:val="LO-normal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 A">
    <w:name w:val="Corps A"/>
    <w:next w:val="Corps A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Corps B">
    <w:name w:val="Corps B"/>
    <w:next w:val="Corps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SNArticle">
    <w:name w:val="SNArticle"/>
    <w:next w:val="Text 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240" w:after="240" w:line="24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Text body">
    <w:name w:val="Text body"/>
    <w:next w:val="Text 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2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comments" Target="comments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