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68"/>
          <w:szCs w:val="68"/>
          <w:u w:val="none"/>
          <w:shd w:fill="auto" w:val="clear"/>
          <w:vertAlign w:val="baseline"/>
          <w:rtl w:val="0"/>
        </w:rPr>
        <w:t xml:space="preserve">Briefing de mission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738122" cy="367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36750">
                          <a:solidFill>
                            <a:srgbClr val="33333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38122" cy="36750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8122" cy="3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f3e"/>
          <w:sz w:val="18"/>
          <w:szCs w:val="18"/>
          <w:u w:val="none"/>
          <w:shd w:fill="auto" w:val="clear"/>
          <w:vertAlign w:val="baseline"/>
          <w:rtl w:val="0"/>
        </w:rPr>
        <w:t xml:space="preserve">Diffusion limitée aux seules unités/personnes concernées par ce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Unités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${controlUnits}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Zones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${totalRegulatoryAreasText}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${totalAmpsText}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${totalVigilanceAreasText}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Signalements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${totalReportingsText}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Commentaires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${comments}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rHeight w:val="256.4794921875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Légicem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https://extranet.legicem.metier.developpement-durable.gouv.fr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${legicemId}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 ${legicemPassword}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Monitor Ext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https://monitorenv.din.developpement-durable.gouv.fr/ext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${monitorExtId}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${monitorExtPassword}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379095</wp:posOffset>
                </wp:positionH>
                <wp:positionV relativeFrom="page">
                  <wp:posOffset>8835253</wp:posOffset>
                </wp:positionV>
                <wp:extent cx="6738122" cy="183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183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379095</wp:posOffset>
                </wp:positionH>
                <wp:positionV relativeFrom="page">
                  <wp:posOffset>8835253</wp:posOffset>
                </wp:positionV>
                <wp:extent cx="6738122" cy="18375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8122" cy="18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502920</wp:posOffset>
            </wp:positionH>
            <wp:positionV relativeFrom="page">
              <wp:posOffset>9135570</wp:posOffset>
            </wp:positionV>
            <wp:extent cx="923726" cy="923726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6" cy="92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0775.0" w:type="dxa"/>
        <w:jc w:val="left"/>
        <w:tblLayout w:type="fixed"/>
        <w:tblLook w:val="0000"/>
      </w:tblPr>
      <w:tblGrid>
        <w:gridCol w:w="1671"/>
        <w:gridCol w:w="5454"/>
        <w:gridCol w:w="3650"/>
        <w:tblGridChange w:id="0">
          <w:tblGrid>
            <w:gridCol w:w="1671"/>
            <w:gridCol w:w="5454"/>
            <w:gridCol w:w="3650"/>
          </w:tblGrid>
        </w:tblGridChange>
      </w:tblGrid>
      <w:tr>
        <w:trPr>
          <w:cantSplit w:val="1"/>
          <w:trHeight w:val="60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Référence :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${briefName}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02 90 74 32 55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cacem@mer.gouv.fr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4.72" w:type="dxa"/>
              <w:left w:w="54.72" w:type="dxa"/>
              <w:bottom w:w="54.72" w:type="dxa"/>
              <w:right w:w="54.72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                                    Édité le ${editedAt}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  <w:rtl w:val="0"/>
        </w:rPr>
        <w:t xml:space="preserve">Récapitulatif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</w:t>
      </w:r>
      <w:r w:rsidDel="00000000" w:rsidR="00000000" w:rsidRPr="00000000">
        <w:rPr>
          <w:rFonts w:ascii="Arial" w:cs="Arial" w:eastAsia="Arial" w:hAnsi="Arial"/>
          <w:rtl w:val="0"/>
        </w:rPr>
        <w:t xml:space="preserve">globalMap</w:t>
      </w: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32"/>
          <w:szCs w:val="32"/>
          <w:u w:val="none"/>
          <w:shd w:fill="auto" w:val="clear"/>
          <w:vertAlign w:val="baseline"/>
          <w:rtl w:val="0"/>
        </w:rPr>
        <w:t xml:space="preserve">Zones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32"/>
          <w:szCs w:val="3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22"/>
          <w:szCs w:val="22"/>
          <w:rtl w:val="0"/>
        </w:rPr>
        <w:t xml:space="preserve">${totalZones}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2"/>
          <w:szCs w:val="22"/>
          <w:u w:val="none"/>
          <w:shd w:fill="auto" w:val="clear"/>
          <w:vertAlign w:val="baseline"/>
          <w:rtl w:val="0"/>
        </w:rPr>
        <w:t xml:space="preserve">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${regulatoryAreasTable}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${ampsAndVigilanceAreas</w:t>
      </w:r>
      <w:r w:rsidDel="00000000" w:rsidR="00000000" w:rsidRPr="00000000">
        <w:rPr>
          <w:rFonts w:ascii="Arial" w:cs="Arial" w:eastAsia="Arial" w:hAnsi="Arial"/>
          <w:rtl w:val="0"/>
        </w:rPr>
        <w:t xml:space="preserve">Tables</w:t>
      </w: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51515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Zones de vigilance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${totalVigilanceAreas}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Une zone de vigilance permet d'orienter les contrôles en attirant l'attention et rappelant des informations utiles sur un endroit / une période donnés.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informations consignées dans les ZV ont – contrairement aux signalements – une validité dans le temps plus longue ou récurrente.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${vigilanceAreasDetails}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32"/>
          <w:szCs w:val="32"/>
          <w:u w:val="none"/>
          <w:shd w:fill="auto" w:val="clear"/>
          <w:vertAlign w:val="baseline"/>
          <w:rtl w:val="0"/>
        </w:rPr>
        <w:t xml:space="preserve">Zones réglementaires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${totalRegulatoryAreas}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  <w:rtl w:val="0"/>
        </w:rPr>
        <w:t xml:space="preserve"> sélectionnées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regulatoryAreasDetails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Aires marines protégées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${totalAmps}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${ampsDetails}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Signalements (détails)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${totalReportings} sélectionnés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signalements sont des remontées d'informations ponctuelles faites par le terrain (unités, sémaphores...).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Ils peuvent concerner des suspicions d'infractions ou des observations et appellent à une prise en compte rapide.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875"/>
        <w:gridCol w:w="495"/>
        <w:gridCol w:w="4920"/>
        <w:tblGridChange w:id="0">
          <w:tblGrid>
            <w:gridCol w:w="465"/>
            <w:gridCol w:w="4875"/>
            <w:gridCol w:w="495"/>
            <w:gridCol w:w="492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e5e5eb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18.818181818181817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en cours</w:t>
            </w:r>
          </w:p>
        </w:tc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cccfd6" w:space="0" w:sz="6" w:val="single"/>
            </w:tcBorders>
            <w:shd w:fill="e5e5eb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18.818181818181817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archivés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33106" cy="187914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06" cy="187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Observation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3351" cy="190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51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Observation</w:t>
            </w:r>
          </w:p>
        </w:tc>
      </w:tr>
      <w:tr>
        <w:trPr>
          <w:cantSplit w:val="0"/>
          <w:trHeight w:val="404.64000000000004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27000" cy="185615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85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Suspicion d’infraction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2275" cy="186736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75" cy="186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E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Suspicion d’infraction</w:t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33833" cy="18894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33" cy="188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Rattaché à une mission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1320" cy="188427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88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62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Rattaché à une mission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${reportingsDetails}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  <w:rtl w:val="0"/>
        </w:rPr>
        <w:t xml:space="preserve">Pièces jointes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  <w:rtl w:val="0"/>
        </w:rPr>
        <w:t xml:space="preserve">Liens utiles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${links}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5edb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5edb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  <w:rtl w:val="0"/>
        </w:rPr>
        <w:t xml:space="preserve">Photos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widowControl w:val="0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${images}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50" w:top="850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