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1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1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1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 xml:space="preserve">XX/XX/2022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1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1055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1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105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55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Délais d’achèvement d’un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1055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55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{puissance}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{referenceParagrapheAchevement}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{contenuParagrapheAchevement}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En application de ces dispositions, l’achèvement de l’installation doit intervenir au plus tard le {dateLimiteAchevementInitiale}.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/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{#demandePrecedente}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P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ascii="Liberation Sans" w:hAnsi="Liberation Sans" w:eastAsia="Liberation Sans" w:cs="Liberation Sans"/>
          <w:b w:val="0"/>
          <w:color w:val="f8f8f2"/>
          <w:sz w:val="20"/>
          <w:szCs w:val="20"/>
          <w:highlight w:val="darkYellow"/>
        </w:rPr>
        <w:t xml:space="preserve">dateDemandePrecedenteDemandée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}{/demandeEnDate}. Par courrier du {dateReponseDemandePrecedente}, {^autreDelaiDemandePrecedenteAccorde}je vous ai accordé ce délai{/autreDelaiDemandePrecedenteAccorde}{#autreDelaiDemandePrecedenteAccorde}je vous ai accordé un délai{#demande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EnMois}{^demandeEnMoisAccordéeEnDate} de {delaiDemandePrecedenteAccordeEnMois} mois{/demandeEnMoisAccordéeEnDate}, portant la date limite d’achèvement au {dateLimiteAchevementActuelle}{/demandeEnMois}{#demandeEnDate} portant la date limite d’achèvement au {</w:t>
      </w:r>
      <w:r>
        <w:rPr>
          <w:rFonts w:ascii="Liberation Sans" w:hAnsi="Liberation Sans" w:eastAsia="Liberation Sans" w:cs="Liberation Sans"/>
          <w:b w:val="0"/>
          <w:color w:val="f8f8f2"/>
          <w:sz w:val="20"/>
          <w:szCs w:val="20"/>
          <w:highlight w:val="darkYellow"/>
        </w:rPr>
        <w:t xml:space="preserve">dateDemandePrecedenteAccordée}{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/demandeEnDate}{/autreDelaiDemandePrecedenteAccorde}.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{/demandePrecedente}</w:t>
      </w:r>
      <w:r/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sollicitez une nouvelle date d’achèvement au {</w:t>
      </w:r>
      <w:r>
        <w:rPr>
          <w:rFonts w:ascii="Liberation Sans" w:hAnsi="Liberation Sans" w:eastAsia="Liberation Sans" w:cs="Liberation Sans"/>
          <w:b w:val="0"/>
          <w:color w:val="f8f8f2"/>
          <w:sz w:val="20"/>
          <w:szCs w:val="20"/>
          <w:highlight w:val="darkYellow"/>
        </w:rPr>
        <w:t xml:space="preserve">dateAchèvementDemandée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},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 //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 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ascii="Liberation Sans" w:hAnsi="Liberation Sans" w:eastAsia="Liberation Sans" w:cs="Liberation Sans"/>
          <w:sz w:val="20"/>
          <w:szCs w:val="20"/>
          <w:highlight w:val="yellow"/>
        </w:rPr>
        <w:t xml:space="preserve">[nouvelle date limite d’achèvement]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. / et compte-tenu des éléments précédents, je suis au regret de ne pas donner de suite favorable à votre demande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left"/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</w:r>
      <w:r>
        <w:rPr>
          <w:i/>
          <w:sz w:val="16"/>
          <w:szCs w:val="16"/>
          <w:highlight w:val="cyan"/>
        </w:rPr>
        <w:t xml:space="preserve">Copie : {#enCopies} {.} ; {/enCopies}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Noto Sans CJK SC">
    <w:panose1 w:val="05040102010807070707"/>
  </w:font>
  <w:font w:name="Lohit Devanagari">
    <w:panose1 w:val="05040102010807070707"/>
  </w:font>
  <w:font w:name="Droid Sans">
    <w:panose1 w:val="020B0706030804020204"/>
  </w:font>
  <w:font w:name="Liberation Sans">
    <w:panose1 w:val="05040102010807070707"/>
  </w:font>
  <w:font w:name="Source Han Sans CN">
    <w:panose1 w:val="05040102010807070707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0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5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/>
      <w:spacing w:after="160" w:before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-27940</wp:posOffset>
              </wp:positionV>
              <wp:extent cx="2206522" cy="1827720"/>
              <wp:effectExtent l="0" t="0" r="0" b="0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606931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1504;o:allowoverlap:true;o:allowincell:true;mso-position-horizontal-relative:text;margin-left:0.00pt;mso-position-horizontal:absolute;mso-position-vertical-relative:text;margin-top:-2.20pt;mso-position-vertical:absolute;width:173.74pt;height:143.91pt;mso-wrap-distance-left:9.07pt;mso-wrap-distance-top:0.00pt;mso-wrap-distance-right:9.07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ab/>
      <w:t xml:space="preserve">{#isDgecAuthority}</w:t>
    </w:r>
    <w:r>
      <w:rPr>
        <w:rStyle w:val="1046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  <w:r>
      <w:rPr>
        <w:rFonts w:ascii="Arial" w:hAnsi="Arial" w:eastAsia="Arial" w:cs="Arial"/>
        <w:sz w:val="24"/>
        <w:szCs w:val="24"/>
      </w:rPr>
    </w:r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  <w:r>
      <w:rPr>
        <w:rFonts w:ascii="Arial" w:hAnsi="Arial" w:eastAsia="Arial" w:cs="Arial"/>
        <w:b/>
        <w:sz w:val="24"/>
        <w:szCs w:val="24"/>
      </w:rPr>
    </w:r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renouvelables{/isDgecAuthority}</w:t>
    </w: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{#isDrealAuthority}Direction Régionale de l’Environnement,</w:t>
    </w: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{#dreal}{dreal}{/dreal}{^dreal}DREAL concernée{/dreal}{/isDrealAuthority}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pBdr/>
      <w:spacing w:after="160" w:before="160" w:line="240" w:lineRule="auto"/>
      <w:ind/>
      <w:jc w:val="left"/>
      <w:rPr>
        <w:rFonts w:ascii="Liberation Sans" w:hAnsi="Liberation Sans" w:eastAsia="Liberation Sans" w:cs="Liberation Sans"/>
        <w:i/>
        <w:sz w:val="16"/>
        <w:szCs w:val="16"/>
        <w:highlight w:val="cyan"/>
      </w:rPr>
    </w:pPr>
    <w:r>
      <w:rPr>
        <w:rFonts w:ascii="Liberation Sans" w:hAnsi="Liberation Sans" w:eastAsia="Liberation Sans" w:cs="Liberation Sans"/>
        <w:i/>
        <w:sz w:val="16"/>
        <w:szCs w:val="16"/>
        <w:highlight w:val="cyan"/>
      </w:rPr>
    </w:r>
    <w:r>
      <w:rPr>
        <w:rFonts w:ascii="Liberation Sans" w:hAnsi="Liberation Sans" w:eastAsia="Liberation Sans" w:cs="Liberation Sans"/>
        <w:i/>
        <w:sz w:val="16"/>
        <w:szCs w:val="16"/>
        <w:highlight w:val="cyan"/>
      </w:rPr>
    </w:r>
    <w:r>
      <w:rPr>
        <w:rFonts w:ascii="Liberation Sans" w:hAnsi="Liberation Sans" w:eastAsia="Liberation Sans" w:cs="Liberation Sans"/>
        <w:i/>
        <w:sz w:val="16"/>
        <w:szCs w:val="16"/>
        <w:highlight w:val="cyan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0">
    <w:name w:val="Heading 7"/>
    <w:basedOn w:val="1039"/>
    <w:next w:val="1039"/>
    <w:link w:val="10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91">
    <w:name w:val="Heading 8"/>
    <w:basedOn w:val="1039"/>
    <w:next w:val="1039"/>
    <w:link w:val="10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92">
    <w:name w:val="Heading 9"/>
    <w:basedOn w:val="1039"/>
    <w:next w:val="1039"/>
    <w:link w:val="10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93" w:default="1">
    <w:name w:val="Default Paragraph Font"/>
    <w:uiPriority w:val="1"/>
    <w:semiHidden/>
    <w:unhideWhenUsed/>
    <w:pPr>
      <w:pBdr/>
      <w:spacing/>
      <w:ind/>
    </w:pPr>
  </w:style>
  <w:style w:type="numbering" w:styleId="994" w:default="1">
    <w:name w:val="No List"/>
    <w:uiPriority w:val="99"/>
    <w:semiHidden/>
    <w:unhideWhenUsed/>
    <w:pPr>
      <w:pBdr/>
      <w:spacing/>
      <w:ind/>
    </w:pPr>
  </w:style>
  <w:style w:type="character" w:styleId="995">
    <w:name w:val="Heading 1 Char"/>
    <w:basedOn w:val="993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96">
    <w:name w:val="Heading 2 Char"/>
    <w:basedOn w:val="993"/>
    <w:link w:val="10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97">
    <w:name w:val="Heading 3 Char"/>
    <w:basedOn w:val="993"/>
    <w:link w:val="10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98">
    <w:name w:val="Heading 4 Char"/>
    <w:basedOn w:val="993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99">
    <w:name w:val="Heading 5 Char"/>
    <w:basedOn w:val="993"/>
    <w:link w:val="10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00">
    <w:name w:val="Heading 6 Char"/>
    <w:basedOn w:val="993"/>
    <w:link w:val="10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01">
    <w:name w:val="Heading 7 Char"/>
    <w:basedOn w:val="993"/>
    <w:link w:val="9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02">
    <w:name w:val="Heading 8 Char"/>
    <w:basedOn w:val="993"/>
    <w:link w:val="9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3">
    <w:name w:val="Heading 9 Char"/>
    <w:basedOn w:val="993"/>
    <w:link w:val="9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4">
    <w:name w:val="Title Char"/>
    <w:basedOn w:val="993"/>
    <w:link w:val="10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005">
    <w:name w:val="Subtitle Char"/>
    <w:basedOn w:val="993"/>
    <w:link w:val="10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6">
    <w:name w:val="Quote"/>
    <w:basedOn w:val="1039"/>
    <w:next w:val="1039"/>
    <w:link w:val="10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7">
    <w:name w:val="Quote Char"/>
    <w:basedOn w:val="993"/>
    <w:link w:val="10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8">
    <w:name w:val="List Paragraph"/>
    <w:basedOn w:val="1039"/>
    <w:uiPriority w:val="34"/>
    <w:qFormat/>
    <w:pPr>
      <w:pBdr/>
      <w:spacing/>
      <w:ind w:left="720"/>
      <w:contextualSpacing w:val="true"/>
    </w:pPr>
  </w:style>
  <w:style w:type="character" w:styleId="1009">
    <w:name w:val="Intense Emphasis"/>
    <w:basedOn w:val="99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10">
    <w:name w:val="Intense Quote"/>
    <w:basedOn w:val="1039"/>
    <w:next w:val="1039"/>
    <w:link w:val="10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11">
    <w:name w:val="Intense Quote Char"/>
    <w:basedOn w:val="993"/>
    <w:link w:val="10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12">
    <w:name w:val="Intense Reference"/>
    <w:basedOn w:val="99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13">
    <w:name w:val="No Spacing"/>
    <w:basedOn w:val="1039"/>
    <w:uiPriority w:val="1"/>
    <w:qFormat/>
    <w:pPr>
      <w:pBdr/>
      <w:spacing w:after="0" w:line="240" w:lineRule="auto"/>
      <w:ind/>
    </w:pPr>
  </w:style>
  <w:style w:type="character" w:styleId="1014">
    <w:name w:val="Subtle Emphasis"/>
    <w:basedOn w:val="9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5">
    <w:name w:val="Emphasis"/>
    <w:basedOn w:val="993"/>
    <w:uiPriority w:val="20"/>
    <w:qFormat/>
    <w:pPr>
      <w:pBdr/>
      <w:spacing/>
      <w:ind/>
    </w:pPr>
    <w:rPr>
      <w:i/>
      <w:iCs/>
    </w:rPr>
  </w:style>
  <w:style w:type="character" w:styleId="1016">
    <w:name w:val="Subtle Reference"/>
    <w:basedOn w:val="9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7">
    <w:name w:val="Book Title"/>
    <w:basedOn w:val="99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18">
    <w:name w:val="Header Char"/>
    <w:basedOn w:val="993"/>
    <w:link w:val="1059"/>
    <w:uiPriority w:val="99"/>
    <w:pPr>
      <w:pBdr/>
      <w:spacing/>
      <w:ind/>
    </w:pPr>
  </w:style>
  <w:style w:type="character" w:styleId="1019">
    <w:name w:val="Footer Char"/>
    <w:basedOn w:val="993"/>
    <w:link w:val="1060"/>
    <w:uiPriority w:val="99"/>
    <w:pPr>
      <w:pBdr/>
      <w:spacing/>
      <w:ind/>
    </w:pPr>
  </w:style>
  <w:style w:type="paragraph" w:styleId="1020">
    <w:name w:val="footnote text"/>
    <w:basedOn w:val="1039"/>
    <w:link w:val="10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1">
    <w:name w:val="Footnote Text Char"/>
    <w:basedOn w:val="993"/>
    <w:link w:val="1020"/>
    <w:uiPriority w:val="99"/>
    <w:semiHidden/>
    <w:pPr>
      <w:pBdr/>
      <w:spacing/>
      <w:ind/>
    </w:pPr>
    <w:rPr>
      <w:sz w:val="20"/>
      <w:szCs w:val="20"/>
    </w:rPr>
  </w:style>
  <w:style w:type="character" w:styleId="1022">
    <w:name w:val="footnote reference"/>
    <w:basedOn w:val="993"/>
    <w:uiPriority w:val="99"/>
    <w:semiHidden/>
    <w:unhideWhenUsed/>
    <w:pPr>
      <w:pBdr/>
      <w:spacing/>
      <w:ind/>
    </w:pPr>
    <w:rPr>
      <w:vertAlign w:val="superscript"/>
    </w:rPr>
  </w:style>
  <w:style w:type="paragraph" w:styleId="1023">
    <w:name w:val="endnote text"/>
    <w:basedOn w:val="1039"/>
    <w:link w:val="10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4">
    <w:name w:val="Endnote Text Char"/>
    <w:basedOn w:val="993"/>
    <w:link w:val="1023"/>
    <w:uiPriority w:val="99"/>
    <w:semiHidden/>
    <w:pPr>
      <w:pBdr/>
      <w:spacing/>
      <w:ind/>
    </w:pPr>
    <w:rPr>
      <w:sz w:val="20"/>
      <w:szCs w:val="20"/>
    </w:rPr>
  </w:style>
  <w:style w:type="character" w:styleId="1025">
    <w:name w:val="endnote reference"/>
    <w:basedOn w:val="993"/>
    <w:uiPriority w:val="99"/>
    <w:semiHidden/>
    <w:unhideWhenUsed/>
    <w:pPr>
      <w:pBdr/>
      <w:spacing/>
      <w:ind/>
    </w:pPr>
    <w:rPr>
      <w:vertAlign w:val="superscript"/>
    </w:rPr>
  </w:style>
  <w:style w:type="character" w:styleId="1026">
    <w:name w:val="Hyperlink"/>
    <w:basedOn w:val="9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27">
    <w:name w:val="FollowedHyperlink"/>
    <w:basedOn w:val="9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8">
    <w:name w:val="toc 1"/>
    <w:basedOn w:val="1039"/>
    <w:next w:val="1039"/>
    <w:uiPriority w:val="39"/>
    <w:unhideWhenUsed/>
    <w:pPr>
      <w:pBdr/>
      <w:spacing w:after="100"/>
      <w:ind/>
    </w:pPr>
  </w:style>
  <w:style w:type="paragraph" w:styleId="1029">
    <w:name w:val="toc 2"/>
    <w:basedOn w:val="1039"/>
    <w:next w:val="1039"/>
    <w:uiPriority w:val="39"/>
    <w:unhideWhenUsed/>
    <w:pPr>
      <w:pBdr/>
      <w:spacing w:after="100"/>
      <w:ind w:left="220"/>
    </w:pPr>
  </w:style>
  <w:style w:type="paragraph" w:styleId="1030">
    <w:name w:val="toc 3"/>
    <w:basedOn w:val="1039"/>
    <w:next w:val="1039"/>
    <w:uiPriority w:val="39"/>
    <w:unhideWhenUsed/>
    <w:pPr>
      <w:pBdr/>
      <w:spacing w:after="100"/>
      <w:ind w:left="440"/>
    </w:pPr>
  </w:style>
  <w:style w:type="paragraph" w:styleId="1031">
    <w:name w:val="toc 4"/>
    <w:basedOn w:val="1039"/>
    <w:next w:val="1039"/>
    <w:uiPriority w:val="39"/>
    <w:unhideWhenUsed/>
    <w:pPr>
      <w:pBdr/>
      <w:spacing w:after="100"/>
      <w:ind w:left="660"/>
    </w:pPr>
  </w:style>
  <w:style w:type="paragraph" w:styleId="1032">
    <w:name w:val="toc 5"/>
    <w:basedOn w:val="1039"/>
    <w:next w:val="1039"/>
    <w:uiPriority w:val="39"/>
    <w:unhideWhenUsed/>
    <w:pPr>
      <w:pBdr/>
      <w:spacing w:after="100"/>
      <w:ind w:left="880"/>
    </w:pPr>
  </w:style>
  <w:style w:type="paragraph" w:styleId="1033">
    <w:name w:val="toc 6"/>
    <w:basedOn w:val="1039"/>
    <w:next w:val="1039"/>
    <w:uiPriority w:val="39"/>
    <w:unhideWhenUsed/>
    <w:pPr>
      <w:pBdr/>
      <w:spacing w:after="100"/>
      <w:ind w:left="1100"/>
    </w:pPr>
  </w:style>
  <w:style w:type="paragraph" w:styleId="1034">
    <w:name w:val="toc 7"/>
    <w:basedOn w:val="1039"/>
    <w:next w:val="1039"/>
    <w:uiPriority w:val="39"/>
    <w:unhideWhenUsed/>
    <w:pPr>
      <w:pBdr/>
      <w:spacing w:after="100"/>
      <w:ind w:left="1320"/>
    </w:pPr>
  </w:style>
  <w:style w:type="paragraph" w:styleId="1035">
    <w:name w:val="toc 8"/>
    <w:basedOn w:val="1039"/>
    <w:next w:val="1039"/>
    <w:uiPriority w:val="39"/>
    <w:unhideWhenUsed/>
    <w:pPr>
      <w:pBdr/>
      <w:spacing w:after="100"/>
      <w:ind w:left="1540"/>
    </w:pPr>
  </w:style>
  <w:style w:type="paragraph" w:styleId="1036">
    <w:name w:val="toc 9"/>
    <w:basedOn w:val="1039"/>
    <w:next w:val="1039"/>
    <w:uiPriority w:val="39"/>
    <w:unhideWhenUsed/>
    <w:pPr>
      <w:pBdr/>
      <w:spacing w:after="100"/>
      <w:ind w:left="1760"/>
    </w:pPr>
  </w:style>
  <w:style w:type="paragraph" w:styleId="1037">
    <w:name w:val="TOC Heading"/>
    <w:uiPriority w:val="39"/>
    <w:unhideWhenUsed/>
    <w:pPr>
      <w:pBdr/>
      <w:spacing/>
      <w:ind/>
    </w:pPr>
  </w:style>
  <w:style w:type="paragraph" w:styleId="1038">
    <w:name w:val="table of figures"/>
    <w:basedOn w:val="1039"/>
    <w:next w:val="1039"/>
    <w:uiPriority w:val="99"/>
    <w:unhideWhenUsed/>
    <w:pPr>
      <w:pBdr/>
      <w:spacing w:after="0" w:afterAutospacing="0"/>
      <w:ind/>
    </w:pPr>
  </w:style>
  <w:style w:type="paragraph" w:styleId="1039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40">
    <w:name w:val="Heading 1"/>
    <w:basedOn w:val="1055"/>
    <w:next w:val="1055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1041">
    <w:name w:val="Heading 2"/>
    <w:basedOn w:val="1055"/>
    <w:next w:val="1055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1042">
    <w:name w:val="Heading 3"/>
    <w:basedOn w:val="1055"/>
    <w:next w:val="1055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1043">
    <w:name w:val="Heading 4"/>
    <w:basedOn w:val="1055"/>
    <w:next w:val="1055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1044">
    <w:name w:val="Heading 5"/>
    <w:basedOn w:val="1055"/>
    <w:next w:val="1055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1045">
    <w:name w:val="Heading 6"/>
    <w:basedOn w:val="1055"/>
    <w:next w:val="1055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1046">
    <w:name w:val="Strong"/>
    <w:qFormat/>
    <w:pPr>
      <w:pBdr/>
      <w:spacing/>
      <w:ind/>
    </w:pPr>
    <w:rPr>
      <w:b/>
      <w:bCs/>
    </w:rPr>
  </w:style>
  <w:style w:type="paragraph" w:styleId="1047">
    <w:name w:val="Heading"/>
    <w:basedOn w:val="1039"/>
    <w:next w:val="1048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"/>
      <w:sz w:val="28"/>
      <w:szCs w:val="28"/>
    </w:rPr>
  </w:style>
  <w:style w:type="paragraph" w:styleId="1048">
    <w:name w:val="Body Text"/>
    <w:basedOn w:val="1053"/>
    <w:pPr>
      <w:pBdr/>
      <w:spacing w:after="140" w:before="0" w:line="276" w:lineRule="auto"/>
      <w:ind/>
    </w:pPr>
  </w:style>
  <w:style w:type="paragraph" w:styleId="1049">
    <w:name w:val="List"/>
    <w:basedOn w:val="1048"/>
    <w:pPr>
      <w:pBdr/>
      <w:spacing/>
      <w:ind/>
    </w:pPr>
    <w:rPr>
      <w:rFonts w:cs="Lohit Devanagari"/>
    </w:rPr>
  </w:style>
  <w:style w:type="paragraph" w:styleId="1050">
    <w:name w:val="Caption"/>
    <w:basedOn w:val="105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1051">
    <w:name w:val="Index"/>
    <w:basedOn w:val="1053"/>
    <w:qFormat/>
    <w:pPr>
      <w:suppressLineNumbers w:val="true"/>
      <w:pBdr/>
      <w:spacing/>
      <w:ind/>
    </w:pPr>
    <w:rPr>
      <w:rFonts w:cs="Lohit Devanagari"/>
    </w:rPr>
  </w:style>
  <w:style w:type="paragraph" w:styleId="1052">
    <w:name w:val="Titre"/>
    <w:basedOn w:val="1053"/>
    <w:next w:val="104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1053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54">
    <w:name w:val="Title"/>
    <w:basedOn w:val="1055"/>
    <w:next w:val="1055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1055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56">
    <w:name w:val="Subtitle"/>
    <w:basedOn w:val="1053"/>
    <w:next w:val="1053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57">
    <w:name w:val="En-tête et pied de page"/>
    <w:basedOn w:val="1039"/>
    <w:qFormat/>
    <w:pPr>
      <w:pBdr/>
      <w:spacing/>
      <w:ind/>
    </w:pPr>
  </w:style>
  <w:style w:type="paragraph" w:styleId="1058">
    <w:name w:val="Header and Footer"/>
    <w:basedOn w:val="1039"/>
    <w:qFormat/>
    <w:pPr>
      <w:pBdr/>
      <w:spacing/>
      <w:ind/>
    </w:pPr>
  </w:style>
  <w:style w:type="paragraph" w:styleId="1059">
    <w:name w:val="Header"/>
    <w:basedOn w:val="1057"/>
    <w:pPr>
      <w:pBdr/>
      <w:spacing/>
      <w:ind/>
    </w:pPr>
  </w:style>
  <w:style w:type="paragraph" w:styleId="1060">
    <w:name w:val="Footer"/>
    <w:basedOn w:val="1057"/>
    <w:pPr>
      <w:pBdr/>
      <w:spacing/>
      <w:ind/>
    </w:pPr>
  </w:style>
  <w:style w:type="table" w:styleId="106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28</cp:revision>
  <dcterms:modified xsi:type="dcterms:W3CDTF">2025-03-25T08:19:37Z</dcterms:modified>
</cp:coreProperties>
</file>