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Changement d’actionnariat pour 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sollicitez un changement d’actionnariat en faveur de la société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{nouvelActionnaire}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{referenceParagrapheActionnaire} du cahier des charges de l’appel d’offres cité en objet indique :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{contenuParagrapheActionnaire}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j’ai l’honneur de vous informer que j’autorise à titre exceptionnel le changement d’actionnariat demandé. La société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[Nom du nouvel actionnaire]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immatriculée au RCS sous le numéro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[numéro RCS]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est donc le nouvel actionnaire / et compte-tenu des éléments précédents, je suis au regret de ne pas donner de suite favorable à votre demande.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-152397</wp:posOffset>
          </wp:positionH>
          <wp:positionV relativeFrom="paragraph">
            <wp:posOffset>-342897</wp:posOffset>
          </wp:positionV>
          <wp:extent cx="2031048" cy="150495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5860" r="5860" t="0"/>
                  <a:stretch>
                    <a:fillRect/>
                  </a:stretch>
                </pic:blipFill>
                <pic:spPr>
                  <a:xfrm>
                    <a:off x="0" y="0"/>
                    <a:ext cx="2031048" cy="1504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2D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2E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2F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0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