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media/image1.png" ContentType="image/png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1"/>
        <w:tblW w:w="99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92"/>
        <w:gridCol w:w="4989"/>
      </w:tblGrid>
      <w:tr>
        <w:trPr>
          <w:trHeight w:val="249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Paris, le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[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kern w:val="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  <w:lang w:val="fr-FR" w:eastAsia="zh-CN" w:bidi="hi-IN"/>
              </w:rPr>
              <w:t>XX/XX/20XX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]</w:t>
            </w:r>
          </w:p>
        </w:tc>
      </w:tr>
      <w:tr>
        <w:trPr>
          <w:trHeight w:val="640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>{suiviPar}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sz w:val="16"/>
                <w:szCs w:val="16"/>
              </w:rPr>
              <w:t>{suiviParEmail}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Potentiel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>{refPotentiel}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Réf: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933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{nomRepresentantLegal}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{adresseCandidat}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b/>
          <w:b/>
          <w:sz w:val="20"/>
          <w:szCs w:val="20"/>
        </w:rPr>
      </w:pPr>
      <w:r>
        <w:rPr>
          <w:rFonts w:eastAsia="Liberation Sans" w:cs="Liberation Sans" w:ascii="Liberation Sans" w:hAnsi="Liberation Sans"/>
          <w:b/>
          <w:sz w:val="20"/>
          <w:szCs w:val="20"/>
        </w:rPr>
        <w:t>Objet : Recours gracieux pour un projet candidat à la {titrePeriode} période de l’appel d’offres {titreAppelOffre}</w:t>
      </w:r>
    </w:p>
    <w:p>
      <w:pPr>
        <w:pStyle w:val="LO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Madame, Monsieur,</w:t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En application des dispositions de l’article L. 311-10 du code de l’énergie, relatif à la procédure de mise en concurrence pour les installations de production d’électricité, le ministre chargé de l’énergie a lancé l’appel d’offres cité en objet.</w:t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En réponse à la {titrePeriode} période de cet appel d’offres, vous avez déposé le projet suivant{#familles}, dans la famille {titreFamille}{/familles} :</w:t>
      </w:r>
    </w:p>
    <w:tbl>
      <w:tblPr>
        <w:tblStyle w:val="Table2"/>
        <w:tblW w:w="62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06"/>
        <w:gridCol w:w="2057"/>
        <w:gridCol w:w="2057"/>
      </w:tblGrid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Nom du projet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Puissance ({unitePuissance})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Commune d’implantation</w:t>
            </w:r>
          </w:p>
        </w:tc>
      </w:tr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{nomProjet}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{puissance}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{communeProjet}</w:t>
            </w:r>
          </w:p>
          <w:p>
            <w:pPr>
              <w:pStyle w:val="LOnormal"/>
              <w:widowControl w:val="false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({codePostalProjet})</w:t>
            </w:r>
          </w:p>
        </w:tc>
      </w:tr>
    </w:tbl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Le paragraphe </w:t>
      </w:r>
      <w:r>
        <w:rPr>
          <w:rFonts w:eastAsia="Liberation Sans" w:cs="Liberation Sans" w:ascii="Liberation Sans" w:hAnsi="Liberation Sans"/>
          <w:sz w:val="20"/>
          <w:szCs w:val="20"/>
          <w:highlight w:val="cyan"/>
        </w:rPr>
        <w:t>[référence du paragraphe origine de la non-instruction de l’offre ou de son élimination]</w:t>
      </w:r>
      <w:r>
        <w:rPr>
          <w:rFonts w:eastAsia="Liberation Sans" w:cs="Liberation Sans" w:ascii="Liberation Sans" w:hAnsi="Liberation Sans"/>
          <w:sz w:val="20"/>
          <w:szCs w:val="20"/>
        </w:rPr>
        <w:t xml:space="preserve"> du cahier des charges de l’appel d’offres en objet indique :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« </w:t>
      </w:r>
      <w:r>
        <w:rPr>
          <w:rFonts w:eastAsia="Liberation Sans" w:cs="Liberation Sans" w:ascii="Liberation Sans" w:hAnsi="Liberation Sans"/>
          <w:i/>
          <w:sz w:val="20"/>
          <w:szCs w:val="20"/>
          <w:highlight w:val="cyan"/>
        </w:rPr>
        <w:t>[Contenu du paragraphe origine de la non-instruction de l’offre ou de son élimination]</w:t>
      </w:r>
      <w:r>
        <w:rPr>
          <w:rFonts w:eastAsia="Liberation Sans" w:cs="Liberation Sans" w:ascii="Liberation Sans" w:hAnsi="Liberation Sans"/>
          <w:sz w:val="20"/>
          <w:szCs w:val="20"/>
        </w:rPr>
        <w:t> »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{#nonInstruit}Cette offre n’a pas été instruite par la Commission de régulation de l’énergie (CRE), pour la raison suivante : 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{motifsElimination}</w:t>
      </w:r>
      <w:r>
        <w:rPr>
          <w:rFonts w:eastAsia="Liberation Sans" w:cs="Liberation Sans" w:ascii="Liberation Sans" w:hAnsi="Liberation Sans"/>
          <w:sz w:val="20"/>
          <w:szCs w:val="20"/>
        </w:rPr>
        <w:t> ».{/nonInstruit}{^nonInstruit}Suite à l’instruction de cette offre par la Commission de régulation de l’énergie (CRE), elle a été éliminée pour la raison suivante : 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{motifsElimination}</w:t>
      </w:r>
      <w:r>
        <w:rPr>
          <w:rFonts w:eastAsia="Liberation Sans" w:cs="Liberation Sans" w:ascii="Liberation Sans" w:hAnsi="Liberation Sans"/>
          <w:sz w:val="20"/>
          <w:szCs w:val="20"/>
        </w:rPr>
        <w:t> ».{/nonInstruit}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votre demande de recours gracieux reçue dans nos services le {dateDemande}, vous contestez cette décision pour la ou les raison(s) suivante(s) : 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{justificationDemande}</w:t>
      </w:r>
      <w:r>
        <w:rPr>
          <w:rFonts w:eastAsia="Liberation Sans" w:cs="Liberation Sans" w:ascii="Liberation Sans" w:hAnsi="Liberation Sans"/>
          <w:sz w:val="20"/>
          <w:szCs w:val="20"/>
        </w:rPr>
        <w:t> ».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 </w:t>
      </w:r>
      <w:r>
        <w:rPr>
          <w:rFonts w:eastAsia="Liberation Sans" w:cs="Liberation Sans" w:ascii="Liberation Sans" w:hAnsi="Liberation Sans"/>
          <w:sz w:val="20"/>
          <w:szCs w:val="20"/>
          <w:highlight w:val="cyan"/>
        </w:rPr>
        <w:t>[Éléments issus de l’instruction]</w:t>
      </w:r>
      <w:r>
        <w:rPr>
          <w:rFonts w:eastAsia="Liberation Sans" w:cs="Liberation Sans" w:ascii="Liberation Sans" w:hAnsi="Liberation Sans"/>
          <w:sz w:val="20"/>
          <w:szCs w:val="20"/>
        </w:rPr>
        <w:t>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  <w:highlight w:val="cyan"/>
        </w:rPr>
      </w:pPr>
      <w:r>
        <w:rPr>
          <w:rFonts w:eastAsia="Liberation Sans" w:cs="Liberation Sans" w:ascii="Liberation Sans" w:hAnsi="Liberation Sans"/>
          <w:sz w:val="20"/>
          <w:szCs w:val="20"/>
          <w:highlight w:val="cyan"/>
        </w:rPr>
        <w:t>Après examen de votre demande, j’ai le plaisir de vous informer que le projet susmentionné est désigné lauréat de la {titrePeriode} période de l’appel d’offres visé en objet / et compte-tenu des éléments précédents, je suis au regret de ne pas donner de suite favorable à votre demande.</w:t>
      </w:r>
    </w:p>
    <w:p>
      <w:pPr>
        <w:pStyle w:val="LOnormal"/>
        <w:widowControl w:val="false"/>
        <w:spacing w:lineRule="auto" w:line="240" w:before="0" w:after="0"/>
        <w:ind w:left="0" w:hanging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Conformément à l’engagement contenu dans votre offre, je vous informe que {tarifOuPrimeRetenue} en application des dispositions du paragraphe {paragraphePrixReference} du cahier des charges est de {prixReference}</w:t>
      </w:r>
      <w:r>
        <w:rPr>
          <w:rFonts w:eastAsia="ArialMT, Arial" w:cs="ArialMT, Arial" w:ascii="ArialMT, Arial" w:hAnsi="ArialMT, 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€/MWh. {#affichageParagrapheECS} La valeur de l’évaluation carbone des modules est de {evaluationCarbone} kg eq CO2/kWc. {/affichageParagrapheECS}</w:t>
      </w:r>
    </w:p>
    <w:p>
      <w:pPr>
        <w:pStyle w:val="LOnormal"/>
        <w:widowControl w:val="false"/>
        <w:spacing w:lineRule="auto" w:line="240" w:before="0" w:after="0"/>
        <w:ind w:left="0" w:hanging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ind w:left="0" w:hanging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{#isEngagementParticipatif}Vous vous êtes engagés</w:t>
      </w:r>
      <w:r>
        <w:rPr>
          <w:rFonts w:eastAsia="Arial" w:cs="Arial" w:ascii="Arial" w:hAnsi="Arial"/>
          <w:sz w:val="20"/>
          <w:szCs w:val="20"/>
          <w:vertAlign w:val="superscript"/>
        </w:rPr>
        <w:t>1</w:t>
      </w:r>
      <w:r>
        <w:rPr>
          <w:rFonts w:eastAsia="Arial" w:cs="Arial" w:ascii="Arial" w:hAnsi="Arial"/>
          <w:sz w:val="20"/>
          <w:szCs w:val="20"/>
        </w:rPr>
        <w:t xml:space="preserve"> {#isFinancementCollectif} au financement collectif jusqu’à trois ans minimum après la Date d’Achèvement de l’Installation. {/isFinancementCollectif} {#isGouvernancePartagée} à la gouvernance partagée jusqu’à dix ans minimum après la Date d’Achèvement de l’Installation{/isGouvernancePartagée}{/isEngagementParticipatif}</w:t>
      </w:r>
    </w:p>
    <w:p>
      <w:pPr>
        <w:pStyle w:val="LOnormal"/>
        <w:widowControl w:val="false"/>
        <w:spacing w:lineRule="auto" w:line="240" w:before="0" w:after="0"/>
        <w:ind w:left="0" w:hanging="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ind w:left="0" w:hanging="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widowControl w:val="false"/>
        <w:spacing w:lineRule="auto" w:line="240" w:before="0" w:after="120"/>
        <w:ind w:left="0" w:hanging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{#engagementFournitureDePuissanceAlaPointe}Lors de la réponse à l’appel d’offres, vous avez indiqué souhaiter un fonctionnement avec fourniture de puissance garantie à la pointe du soir et devez ainsi respecter les conditions de l’annexe 9 du cahier des charges relatives à la fourniture de puissance à la pointe.{/engagementFournitureDePuissanceAlaPointe}</w:t>
      </w:r>
    </w:p>
    <w:p>
      <w:pPr>
        <w:pStyle w:val="LOnormal"/>
        <w:widowControl w:val="false"/>
        <w:spacing w:lineRule="auto" w:line="240" w:before="0" w:after="120"/>
        <w:ind w:left="0" w:hanging="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Par ailleurs, je vous rappelle les obligations suivantes du fait de cette désignation :</w:t>
      </w:r>
    </w:p>
    <w:p>
      <w:pPr>
        <w:pStyle w:val="LOnormal"/>
        <w:widowControl w:val="false"/>
        <w:numPr>
          <w:ilvl w:val="0"/>
          <w:numId w:val="1"/>
        </w:numPr>
        <w:spacing w:lineRule="auto" w:line="240" w:before="0" w:after="120"/>
        <w:ind w:left="0" w:hanging="0"/>
        <w:jc w:val="both"/>
        <w:rPr/>
      </w:pPr>
      <w:r>
        <w:rPr>
          <w:rFonts w:eastAsia="Arial" w:cs="Arial" w:ascii="Arial" w:hAnsi="Arial"/>
          <w:sz w:val="20"/>
          <w:szCs w:val="20"/>
        </w:rPr>
        <w:t>respecter l'ensemble des obligations et prescriptions de toute nature figurant au cahier des charges; si ce n’est déjà fait, déposer une demande complète de raccordement dans les trois (3) mois à compter de la présente notification</w:t>
      </w:r>
      <w:r>
        <w:rPr>
          <w:rFonts w:eastAsia="Arial" w:cs="Arial" w:ascii="Arial" w:hAnsi="Arial"/>
          <w:sz w:val="20"/>
          <w:szCs w:val="20"/>
          <w:vertAlign w:val="superscript"/>
        </w:rPr>
        <w:t>2</w:t>
      </w:r>
      <w:r>
        <w:rPr>
          <w:rFonts w:eastAsia="Arial" w:cs="Arial" w:ascii="Arial" w:hAnsi="Arial"/>
          <w:sz w:val="20"/>
          <w:szCs w:val="20"/>
        </w:rPr>
        <w:t>{#eolien} ou dans les trois (3) mois suivant la délivrance de l’autorisation environnementale pour les cas de candidature sans autorisation environnementale{/eolien};{#soumisGF}</w:t>
      </w:r>
    </w:p>
    <w:p>
      <w:pPr>
        <w:pStyle w:val="LOnormal"/>
        <w:widowControl w:val="false"/>
        <w:numPr>
          <w:ilvl w:val="0"/>
          <w:numId w:val="2"/>
        </w:numPr>
        <w:spacing w:lineRule="auto" w:line="240" w:before="0" w:after="120"/>
        <w:ind w:left="0" w:hanging="0"/>
        <w:jc w:val="both"/>
        <w:rPr/>
      </w:pPr>
      <w:r>
        <w:rPr>
          <w:rFonts w:eastAsia="Arial" w:cs="Arial" w:ascii="Arial" w:hAnsi="Arial"/>
          <w:sz w:val="20"/>
          <w:szCs w:val="20"/>
          <w:u w:val="none"/>
        </w:rPr>
        <w:t>prévoir une durée de garantie financière d’exécution couvrant</w:t>
      </w:r>
      <w:bookmarkStart w:id="0" w:name="_GoBack"/>
      <w:bookmarkEnd w:id="0"/>
      <w:r>
        <w:rPr>
          <w:rFonts w:eastAsia="Arial" w:cs="Arial" w:ascii="Arial" w:hAnsi="Arial"/>
          <w:sz w:val="20"/>
          <w:szCs w:val="20"/>
          <w:u w:val="none"/>
        </w:rPr>
        <w:t xml:space="preserve"> jusqu’à 6 mois après la date d’Achèvement de l’Installation (date de fourniture de l’attestation de conformité selon les disposition du paragraphe  {paragrapheAttestationConformite}) ou un renouvellement régulier afin d’assurer une telle couverture temporelle</w:t>
      </w:r>
      <w:r>
        <w:rPr>
          <w:rFonts w:eastAsia="Arial" w:cs="Arial" w:ascii="Arial" w:hAnsi="Arial"/>
          <w:sz w:val="20"/>
          <w:szCs w:val="20"/>
          <w:u w:val="none"/>
          <w:vertAlign w:val="superscript"/>
        </w:rPr>
        <w:t>3</w:t>
      </w:r>
      <w:r>
        <w:rPr>
          <w:rFonts w:eastAsia="Arial" w:cs="Arial" w:ascii="Arial" w:hAnsi="Arial"/>
          <w:sz w:val="20"/>
          <w:szCs w:val="20"/>
          <w:u w:val="single"/>
        </w:rPr>
        <w:t>;</w:t>
      </w:r>
      <w:r>
        <w:rPr>
          <w:rFonts w:eastAsia="Arial" w:cs="Arial" w:ascii="Arial" w:hAnsi="Arial"/>
          <w:sz w:val="20"/>
          <w:szCs w:val="20"/>
        </w:rPr>
        <w:t>{/soumisGF}{#AOInnovation}</w:t>
      </w:r>
    </w:p>
    <w:p>
      <w:pPr>
        <w:pStyle w:val="LOnormal"/>
        <w:widowControl w:val="false"/>
        <w:numPr>
          <w:ilvl w:val="0"/>
          <w:numId w:val="2"/>
        </w:numPr>
        <w:spacing w:lineRule="auto" w:line="240" w:before="0" w:after="120"/>
        <w:ind w:left="0" w:hanging="0"/>
        <w:jc w:val="both"/>
        <w:rPr/>
      </w:pPr>
      <w:r>
        <w:rPr>
          <w:rFonts w:eastAsia="Arial" w:cs="Arial" w:ascii="Arial" w:hAnsi="Arial"/>
          <w:sz w:val="20"/>
          <w:szCs w:val="20"/>
        </w:rPr>
        <w:t>mettre en oeuvre les éléments, dispositifs et systèmes innovants décrits dans le rapport de contribution à l’innovation et le cas échéant dans le mémoire technique sur la synergie avec l’usage agricole, remis lors du dépôt de l’offre</w:t>
      </w:r>
      <w:r>
        <w:rPr>
          <w:rFonts w:eastAsia="Arial" w:cs="Arial" w:ascii="Arial" w:hAnsi="Arial"/>
          <w:sz w:val="20"/>
          <w:szCs w:val="20"/>
          <w:vertAlign w:val="superscript"/>
        </w:rPr>
        <w:t>4</w:t>
      </w:r>
      <w:r>
        <w:rPr>
          <w:rFonts w:eastAsia="Arial" w:cs="Arial" w:ascii="Arial" w:hAnsi="Arial"/>
          <w:sz w:val="20"/>
          <w:szCs w:val="20"/>
        </w:rPr>
        <w:t>;{/AOInnovation}</w:t>
      </w:r>
    </w:p>
    <w:p>
      <w:pPr>
        <w:pStyle w:val="LOnormal"/>
        <w:widowControl w:val="false"/>
        <w:numPr>
          <w:ilvl w:val="0"/>
          <w:numId w:val="2"/>
        </w:numPr>
        <w:spacing w:lineRule="auto" w:line="240" w:before="0" w:after="120"/>
        <w:ind w:left="0" w:hanging="0"/>
        <w:jc w:val="both"/>
        <w:rPr/>
      </w:pPr>
      <w:r>
        <w:rPr>
          <w:rFonts w:eastAsia="Arial" w:cs="Arial" w:ascii="Arial" w:hAnsi="Arial"/>
          <w:sz w:val="20"/>
          <w:szCs w:val="20"/>
        </w:rPr>
        <w:t>sauf délais dérogatoires prévus au {paragrapheDelaiDerogatoire} du cahier des charges, achever l’installation dans un délai de {delaiRealisationTexte} à compter de la présente notification;</w:t>
      </w:r>
    </w:p>
    <w:p>
      <w:pPr>
        <w:pStyle w:val="LOnormal"/>
        <w:widowControl w:val="false"/>
        <w:numPr>
          <w:ilvl w:val="0"/>
          <w:numId w:val="2"/>
        </w:numPr>
        <w:spacing w:lineRule="auto" w:line="240" w:before="0" w:after="120"/>
        <w:ind w:left="0" w:hanging="0"/>
        <w:jc w:val="both"/>
        <w:rPr/>
      </w:pPr>
      <w:r>
        <w:rPr>
          <w:rFonts w:eastAsia="Arial" w:cs="Arial" w:ascii="Arial" w:hAnsi="Arial"/>
          <w:sz w:val="20"/>
          <w:szCs w:val="20"/>
        </w:rPr>
        <w:t>fournir à EDF l’attestation de conformité de l’installation prévue au paragraphe {paragrapheAttestationConformite} du cahier des charges;{#isFinancementCollectif}</w:t>
      </w:r>
    </w:p>
    <w:p>
      <w:pPr>
        <w:pStyle w:val="LOnormal"/>
        <w:widowControl w:val="false"/>
        <w:numPr>
          <w:ilvl w:val="0"/>
          <w:numId w:val="2"/>
        </w:numPr>
        <w:spacing w:lineRule="auto" w:line="240" w:before="0" w:after="120"/>
        <w:ind w:left="0" w:hanging="0"/>
        <w:jc w:val="both"/>
        <w:rPr/>
      </w:pPr>
      <w:r>
        <w:rPr>
          <w:rFonts w:eastAsia="Arial" w:cs="Arial" w:ascii="Arial" w:hAnsi="Arial"/>
          <w:sz w:val="20"/>
          <w:szCs w:val="20"/>
        </w:rPr>
        <w:t>respecter les engagements pris conformément au paragraphe {paragrapheEngagementIPFPGPFC} concernant le financement collectif participatif.{/isFinancementCollectif}{#isGouvernancePartagée}</w:t>
      </w:r>
    </w:p>
    <w:p>
      <w:pPr>
        <w:pStyle w:val="LOnormal"/>
        <w:widowControl w:val="false"/>
        <w:numPr>
          <w:ilvl w:val="0"/>
          <w:numId w:val="2"/>
        </w:numPr>
        <w:spacing w:lineRule="auto" w:line="240" w:before="0" w:after="120"/>
        <w:ind w:left="0" w:hanging="0"/>
        <w:jc w:val="both"/>
        <w:rPr/>
      </w:pPr>
      <w:r>
        <w:rPr>
          <w:rFonts w:eastAsia="Arial" w:cs="Arial" w:ascii="Arial" w:hAnsi="Arial"/>
          <w:sz w:val="20"/>
          <w:szCs w:val="20"/>
        </w:rPr>
        <w:t>respecter les engagements pris conformément au paragraphe {paragrapheEngagementIPFPGPFC} concernant le financement participatif.{/isGouvernancePartagée}</w:t>
      </w:r>
    </w:p>
    <w:p>
      <w:pPr>
        <w:pStyle w:val="LOnormal"/>
        <w:widowControl w:val="false"/>
        <w:spacing w:lineRule="auto" w:line="240" w:before="0" w:after="120"/>
        <w:ind w:left="0" w:hanging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ind w:left="0" w:hanging="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Je vous rappelle également que l’installation mise en service doit être en tout point conforme à celle décrite dans le dossier de candidature. Toutefois, la modification de certains éléments de l’offre postérieurement à la désignation des lauréats est possible, selon les conditions et modalités précisées au {renvoiModification} du cahier des charges.{#eolien}</w:t>
      </w:r>
      <w:r>
        <w:rPr>
          <w:rFonts w:eastAsia="Arial" w:cs="Arial" w:ascii="Arial" w:hAnsi="Arial"/>
          <w:i w:val="false"/>
          <w:caps w:val="false"/>
          <w:smallCaps w:val="false"/>
          <w:color w:val="000000"/>
          <w:sz w:val="20"/>
          <w:szCs w:val="20"/>
        </w:rPr>
        <w:t>Les changements conduisant à une remise en cause de l’autorisation mentionnée au 3.3.3 ne seront pas acceptés</w:t>
      </w:r>
      <w:r>
        <w:rPr>
          <w:rFonts w:eastAsia="Arial" w:cs="Arial" w:ascii="Arial" w:hAnsi="Arial"/>
          <w:sz w:val="20"/>
          <w:szCs w:val="20"/>
        </w:rPr>
        <w:t xml:space="preserve">{/eolien}{#affichageParagrapheECS} Les changements conduisant à une diminution de la notation d’un ou plusieurs critères d’évaluations de l’offre, notamment par un bilan carbone moins performant, ne seront pas acceptés.{/affichageParagrapheECS}{#AOInnovation} </w:t>
      </w:r>
      <w:r>
        <w:rPr>
          <w:rFonts w:eastAsia="Arial" w:cs="Arial" w:ascii="Arial" w:hAnsi="Arial"/>
          <w:sz w:val="20"/>
          <w:szCs w:val="20"/>
          <w:u w:val="single"/>
        </w:rPr>
        <w:t>Toute demande de modification substantielle de l’innovation sera notamment refusée</w:t>
      </w:r>
      <w:r>
        <w:rPr>
          <w:rFonts w:eastAsia="Arial" w:cs="Arial" w:ascii="Arial" w:hAnsi="Arial"/>
          <w:sz w:val="20"/>
          <w:szCs w:val="20"/>
          <w:vertAlign w:val="superscript"/>
        </w:rPr>
        <w:t>5</w:t>
      </w:r>
      <w:r>
        <w:rPr>
          <w:rFonts w:eastAsia="Arial" w:cs="Arial" w:ascii="Arial" w:hAnsi="Arial"/>
          <w:sz w:val="20"/>
          <w:szCs w:val="20"/>
        </w:rPr>
        <w:t>.{/AOInnovation}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Je vous prie d’agréer, Madame, Monsieur, l’expression de ma considération distinguée.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left"/>
        <w:rPr>
          <w:rFonts w:ascii="Liberation Sans" w:hAnsi="Liberation Sans" w:eastAsia="Liberation Sans" w:cs="Liberation Sans"/>
          <w:i/>
          <w:i/>
          <w:sz w:val="16"/>
          <w:szCs w:val="16"/>
          <w:highlight w:val="cyan"/>
        </w:rPr>
      </w:pPr>
      <w:r>
        <w:rPr>
          <w:i/>
          <w:sz w:val="16"/>
          <w:szCs w:val="16"/>
          <w:highlight w:val="cyan"/>
        </w:rPr>
        <w:t>Copie : {#isEDFOA}EDF OA{/isEDFOA}{#isEDFSEI}EDF SEI{/isEDFSEI}{#isEDM}EDM{/isEDM} ; {#dreal}DREAL {dreal}{/dreal}{^dreal}DREAL concernée{/dreal} ; CRE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alMT">
    <w:altName w:val=" 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  <w:p>
    <w:pPr>
      <w:pStyle w:val="LOnormal"/>
      <w:spacing w:lineRule="auto" w:line="240" w:before="0" w:after="0"/>
      <w:rPr>
        <w:rFonts w:ascii="Arial" w:hAnsi="Arial" w:eastAsia="Arial" w:cs="Arial"/>
        <w:sz w:val="16"/>
        <w:szCs w:val="16"/>
      </w:rPr>
    </w:pPr>
    <w:r>
      <w:rPr>
        <w:rFonts w:eastAsia="Arial" w:cs="Arial" w:ascii="Arial" w:hAnsi="Arial"/>
        <w:sz w:val="16"/>
        <w:szCs w:val="16"/>
      </w:rPr>
      <w:t>{#isEngagementParticipatif}</w:t>
    </w:r>
    <w:r>
      <w:rPr>
        <w:rFonts w:eastAsia="Arial" w:cs="Arial" w:ascii="Arial" w:hAnsi="Arial"/>
        <w:sz w:val="14"/>
        <w:szCs w:val="14"/>
        <w:vertAlign w:val="superscript"/>
      </w:rPr>
      <w:t>1</w:t>
    </w:r>
    <w:r>
      <w:rPr>
        <w:rFonts w:eastAsia="Arial" w:cs="Arial" w:ascii="Arial" w:hAnsi="Arial"/>
        <w:sz w:val="14"/>
        <w:szCs w:val="14"/>
      </w:rPr>
      <w:t xml:space="preserve"> Paragraphe(s) {paragrapheEngagementIPFP} du cahier des charges</w:t>
    </w:r>
    <w:r>
      <w:rPr>
        <w:rFonts w:eastAsia="Arial" w:cs="Arial" w:ascii="Arial" w:hAnsi="Arial"/>
        <w:sz w:val="16"/>
        <w:szCs w:val="16"/>
      </w:rPr>
      <w:t>{/isEngagementParticipatif}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  <w:vertAlign w:val="superscript"/>
      </w:rPr>
      <w:t>2</w:t>
    </w:r>
    <w:r>
      <w:rPr>
        <w:rFonts w:eastAsia="Arial" w:cs="Arial" w:ascii="Arial" w:hAnsi="Arial"/>
        <w:sz w:val="14"/>
        <w:szCs w:val="14"/>
      </w:rPr>
      <w:t xml:space="preserve"> Paragraphe {renvoiDemandeCompleteRaccordement} du cahier des charges{#soumisGF}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  <w:vertAlign w:val="superscript"/>
      </w:rPr>
      <w:t>3</w:t>
    </w:r>
    <w:r>
      <w:rPr>
        <w:rFonts w:eastAsia="Arial" w:cs="Arial" w:ascii="Arial" w:hAnsi="Arial"/>
        <w:sz w:val="14"/>
        <w:szCs w:val="14"/>
      </w:rPr>
      <w:t xml:space="preserve"> Paragraphes {renvoiRetraitDesignationGarantieFinancieres} du cahier des charges{/soumisGF}{#AOInnovation}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  <w:vertAlign w:val="superscript"/>
      </w:rPr>
      <w:t>4</w:t>
    </w:r>
    <w:r>
      <w:rPr>
        <w:rFonts w:eastAsia="Arial" w:cs="Arial" w:ascii="Arial" w:hAnsi="Arial"/>
        <w:sz w:val="14"/>
        <w:szCs w:val="14"/>
      </w:rPr>
      <w:t xml:space="preserve"> Paragraphes 3.2.4 et 3.2.5 du cahier des charges</w:t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sz w:val="14"/>
        <w:szCs w:val="14"/>
        <w:vertAlign w:val="superscript"/>
      </w:rPr>
      <w:t xml:space="preserve">5 </w:t>
    </w:r>
    <w:r>
      <w:rPr>
        <w:rFonts w:eastAsia="Arial" w:cs="Arial" w:ascii="Arial" w:hAnsi="Arial"/>
        <w:sz w:val="14"/>
        <w:szCs w:val="14"/>
      </w:rPr>
      <w:t>Paragraphe 5.4.4 du cahier des charges{/AOInnovation}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  <w:p>
    <w:pPr>
      <w:pStyle w:val="LOnormal"/>
      <w:spacing w:lineRule="auto" w:line="240" w:before="0" w:after="0"/>
      <w:rPr>
        <w:rFonts w:ascii="Arial" w:hAnsi="Arial" w:eastAsia="Arial" w:cs="Arial"/>
        <w:sz w:val="16"/>
        <w:szCs w:val="16"/>
      </w:rPr>
    </w:pPr>
    <w:r>
      <w:rPr>
        <w:rFonts w:eastAsia="Arial" w:cs="Arial" w:ascii="Arial" w:hAnsi="Arial"/>
        <w:sz w:val="16"/>
        <w:szCs w:val="16"/>
      </w:rPr>
      <w:t>{#isEngagementParticipatif}</w:t>
    </w:r>
    <w:r>
      <w:rPr>
        <w:rFonts w:eastAsia="Arial" w:cs="Arial" w:ascii="Arial" w:hAnsi="Arial"/>
        <w:sz w:val="14"/>
        <w:szCs w:val="14"/>
        <w:vertAlign w:val="superscript"/>
      </w:rPr>
      <w:t>1</w:t>
    </w:r>
    <w:r>
      <w:rPr>
        <w:rFonts w:eastAsia="Arial" w:cs="Arial" w:ascii="Arial" w:hAnsi="Arial"/>
        <w:sz w:val="14"/>
        <w:szCs w:val="14"/>
      </w:rPr>
      <w:t xml:space="preserve"> Paragraphe(s) {paragrapheEngagementIPFPGPFC} du cahier des charges</w:t>
    </w:r>
    <w:r>
      <w:rPr>
        <w:rFonts w:eastAsia="Arial" w:cs="Arial" w:ascii="Arial" w:hAnsi="Arial"/>
        <w:sz w:val="16"/>
        <w:szCs w:val="16"/>
      </w:rPr>
      <w:t>{/isEngagementParticipatif}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  <w:vertAlign w:val="superscript"/>
      </w:rPr>
      <w:t>2</w:t>
    </w:r>
    <w:r>
      <w:rPr>
        <w:rFonts w:eastAsia="Arial" w:cs="Arial" w:ascii="Arial" w:hAnsi="Arial"/>
        <w:sz w:val="14"/>
        <w:szCs w:val="14"/>
      </w:rPr>
      <w:t xml:space="preserve"> Paragraphe {renvoiDemandeCompleteRaccordement} du cahier des charges{#soumisGF}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  <w:vertAlign w:val="superscript"/>
      </w:rPr>
      <w:t>3</w:t>
    </w:r>
    <w:r>
      <w:rPr>
        <w:rFonts w:eastAsia="Arial" w:cs="Arial" w:ascii="Arial" w:hAnsi="Arial"/>
        <w:sz w:val="14"/>
        <w:szCs w:val="14"/>
      </w:rPr>
      <w:t xml:space="preserve"> Paragraphes {renvoiRetraitDesignationGarantieFinancieres} du cahier des charges{/soumisGF}{#AOInnovation}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  <w:vertAlign w:val="superscript"/>
      </w:rPr>
      <w:t>4</w:t>
    </w:r>
    <w:r>
      <w:rPr>
        <w:rFonts w:eastAsia="Arial" w:cs="Arial" w:ascii="Arial" w:hAnsi="Arial"/>
        <w:sz w:val="14"/>
        <w:szCs w:val="14"/>
      </w:rPr>
      <w:t xml:space="preserve"> Paragraphes 3.2.4 et 3.2.5 du cahier des charges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  <w:vertAlign w:val="superscript"/>
      </w:rPr>
      <w:t xml:space="preserve">5 </w:t>
    </w:r>
    <w:r>
      <w:rPr>
        <w:rFonts w:eastAsia="Arial" w:cs="Arial" w:ascii="Arial" w:hAnsi="Arial"/>
        <w:sz w:val="14"/>
        <w:szCs w:val="14"/>
      </w:rPr>
      <w:t>Paragraphe 5.4.4 du cahier des charges{/AOInnovation}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spacing w:lineRule="auto" w:line="259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/>
    </w:pPr>
    <w:r>
      <w:rPr/>
      <w:drawing>
        <wp:anchor behindDoc="0" distT="0" distB="0" distL="0" distR="0" simplePos="0" locked="0" layoutInCell="0" allowOverlap="1" relativeHeight="2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2437130" cy="201930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7130" cy="201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ab/>
      <w:t>Direction générale de l’énergie et du climat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>Direction de l’énergie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bookmarkStart w:id="1" w:name="_heading=h.gjdgxs"/>
    <w:bookmarkEnd w:id="1"/>
    <w:r>
      <w:rPr>
        <w:rFonts w:eastAsia="Arial" w:cs="Arial" w:ascii="Arial" w:hAnsi="Arial"/>
        <w:b/>
        <w:sz w:val="20"/>
        <w:szCs w:val="20"/>
      </w:rPr>
      <w:t>Sous-direction du système électrique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  <w:t>et des énergies renouvelables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/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/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/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QoYJJNLwPBsHJVSTxQOkB9H22Ew==">AMUW2mWBVH0dngnZ5mUuolFddVd3c5k09sHodsX/9z+X6Ae+qwQ0yKJLj2cmzehGUOdgYdZ6winv2tvRF5uYgATlv2LvxW/ADWOkQEzRPORwhFkXv57w1QNz4g0+iMTLP2OqE8o4Eqnw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</TotalTime>
  <Application>LibreOffice/7.4.0.3$MacOSX_X86_64 LibreOffice_project/f85e47c08ddd19c015c0114a68350214f7066f5a</Application>
  <AppVersion>15.0000</AppVersion>
  <Pages>3</Pages>
  <Words>846</Words>
  <Characters>6098</Characters>
  <CharactersWithSpaces>6891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2023-10-03T17:12:12Z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