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74" w:rsidRDefault="000F4996" w:rsidP="002E3474">
      <w:pPr>
        <w:tabs>
          <w:tab w:val="left" w:pos="1068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6CC4">
        <w:rPr>
          <w:rFonts w:ascii="Arial" w:hAnsi="Arial" w:cs="Arial"/>
          <w:b/>
          <w:sz w:val="24"/>
          <w:szCs w:val="24"/>
          <w:u w:val="single"/>
        </w:rPr>
        <w:t>PROGRAMA DE INSERCION LABORAL</w:t>
      </w:r>
    </w:p>
    <w:p w:rsidR="000F4996" w:rsidRPr="002E3474" w:rsidRDefault="002E3474" w:rsidP="002E3474">
      <w:pPr>
        <w:tabs>
          <w:tab w:val="left" w:pos="1068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E3474">
        <w:rPr>
          <w:rFonts w:ascii="Arial" w:hAnsi="Arial" w:cs="Arial"/>
          <w:b/>
          <w:sz w:val="24"/>
          <w:szCs w:val="24"/>
        </w:rPr>
        <w:t>Resolución MTEySS N° 45/06 y Resolución SE N° 2186/10</w:t>
      </w:r>
    </w:p>
    <w:p w:rsidR="006F2BB7" w:rsidRPr="00E963EB" w:rsidRDefault="006F2BB7" w:rsidP="006F2BB7">
      <w:pPr>
        <w:spacing w:after="0" w:line="240" w:lineRule="auto"/>
        <w:jc w:val="both"/>
        <w:rPr>
          <w:rFonts w:ascii="Arial" w:hAnsi="Arial" w:cs="Arial"/>
        </w:rPr>
      </w:pPr>
    </w:p>
    <w:p w:rsidR="006F2BB7" w:rsidRPr="00C44403" w:rsidRDefault="006F2BB7" w:rsidP="006F2BB7">
      <w:pPr>
        <w:pStyle w:val="ListParagraph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C44403">
        <w:rPr>
          <w:rFonts w:ascii="Arial" w:hAnsi="Arial" w:cs="Arial"/>
          <w:b/>
          <w:sz w:val="24"/>
          <w:szCs w:val="24"/>
        </w:rPr>
        <w:t xml:space="preserve">El Programa de Inserción Laboral </w:t>
      </w:r>
      <w:r>
        <w:rPr>
          <w:rFonts w:ascii="Arial" w:hAnsi="Arial" w:cs="Arial"/>
          <w:b/>
          <w:sz w:val="24"/>
          <w:szCs w:val="24"/>
        </w:rPr>
        <w:t>es:</w:t>
      </w:r>
    </w:p>
    <w:p w:rsidR="006F2BB7" w:rsidRPr="002E3474" w:rsidRDefault="006F2BB7" w:rsidP="006F2BB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2BB7" w:rsidRPr="00C44403" w:rsidRDefault="006F2BB7" w:rsidP="00B23F1D">
      <w:pPr>
        <w:pStyle w:val="ListParagraph"/>
        <w:numPr>
          <w:ilvl w:val="0"/>
          <w:numId w:val="8"/>
        </w:numPr>
        <w:spacing w:after="0" w:line="276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C44403">
        <w:rPr>
          <w:rFonts w:ascii="Arial" w:hAnsi="Arial" w:cs="Arial"/>
          <w:sz w:val="24"/>
          <w:szCs w:val="24"/>
        </w:rPr>
        <w:t>Un programa de aprendizaje</w:t>
      </w:r>
    </w:p>
    <w:p w:rsidR="006F2BB7" w:rsidRPr="00C44403" w:rsidRDefault="006F2BB7" w:rsidP="00B23F1D">
      <w:pPr>
        <w:pStyle w:val="ListParagraph"/>
        <w:numPr>
          <w:ilvl w:val="0"/>
          <w:numId w:val="8"/>
        </w:numPr>
        <w:spacing w:after="0" w:line="276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C44403">
        <w:rPr>
          <w:rFonts w:ascii="Arial" w:hAnsi="Arial" w:cs="Arial"/>
          <w:sz w:val="24"/>
          <w:szCs w:val="24"/>
        </w:rPr>
        <w:t xml:space="preserve">Un programa de intermediación laboral </w:t>
      </w:r>
    </w:p>
    <w:p w:rsidR="006F2BB7" w:rsidRPr="00C44403" w:rsidRDefault="006F2BB7" w:rsidP="00B23F1D">
      <w:pPr>
        <w:pStyle w:val="ListParagraph"/>
        <w:numPr>
          <w:ilvl w:val="0"/>
          <w:numId w:val="8"/>
        </w:numPr>
        <w:spacing w:after="0" w:line="276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C44403">
        <w:rPr>
          <w:rFonts w:ascii="Arial" w:hAnsi="Arial" w:cs="Arial"/>
          <w:sz w:val="24"/>
          <w:szCs w:val="24"/>
        </w:rPr>
        <w:t>Un programa de apoyo a la registración laboral de trabajadores</w:t>
      </w:r>
    </w:p>
    <w:p w:rsidR="006F2BB7" w:rsidRPr="00C44403" w:rsidRDefault="006F2BB7" w:rsidP="00B23F1D">
      <w:pPr>
        <w:pStyle w:val="ListParagraph"/>
        <w:numPr>
          <w:ilvl w:val="0"/>
          <w:numId w:val="8"/>
        </w:numPr>
        <w:spacing w:after="0" w:line="276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C44403">
        <w:rPr>
          <w:rFonts w:ascii="Arial" w:hAnsi="Arial" w:cs="Arial"/>
          <w:sz w:val="24"/>
          <w:szCs w:val="24"/>
        </w:rPr>
        <w:t xml:space="preserve">Un programa de formación laboral </w:t>
      </w:r>
    </w:p>
    <w:p w:rsidR="006F2BB7" w:rsidRPr="00C44403" w:rsidRDefault="006F2BB7" w:rsidP="00B23F1D">
      <w:pPr>
        <w:pStyle w:val="ListParagraph"/>
        <w:numPr>
          <w:ilvl w:val="0"/>
          <w:numId w:val="8"/>
        </w:numPr>
        <w:spacing w:after="0" w:line="276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C44403">
        <w:rPr>
          <w:rFonts w:ascii="Arial" w:hAnsi="Arial" w:cs="Arial"/>
          <w:sz w:val="24"/>
          <w:szCs w:val="24"/>
        </w:rPr>
        <w:t>Un programa de apoyo a las nuevas contrataciones laborales de trabajadores/as vulnerables respecto de su participación en el mercado de trabajo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0F4996" w:rsidRPr="00766CC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F4996" w:rsidRPr="00014399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línea</w:t>
      </w:r>
      <w:r w:rsidRPr="00014399">
        <w:rPr>
          <w:rFonts w:ascii="Arial" w:hAnsi="Arial" w:cs="Arial"/>
          <w:b/>
          <w:sz w:val="24"/>
          <w:szCs w:val="24"/>
        </w:rPr>
        <w:t xml:space="preserve"> de Promoción del Empleo Asalariado en el Sector Privado</w:t>
      </w:r>
      <w:r>
        <w:rPr>
          <w:rFonts w:ascii="Arial" w:hAnsi="Arial" w:cs="Arial"/>
          <w:b/>
          <w:sz w:val="24"/>
          <w:szCs w:val="24"/>
        </w:rPr>
        <w:t>, subsidia la contratación de trabajadores a través de las modalidades reguladas por:</w:t>
      </w:r>
      <w:r w:rsidRPr="00014399">
        <w:rPr>
          <w:rFonts w:ascii="Arial" w:hAnsi="Arial" w:cs="Arial"/>
          <w:b/>
          <w:sz w:val="24"/>
          <w:szCs w:val="24"/>
        </w:rPr>
        <w:t xml:space="preserve"> (indique la opción </w:t>
      </w:r>
      <w:r>
        <w:rPr>
          <w:rFonts w:ascii="Arial" w:hAnsi="Arial" w:cs="Arial"/>
          <w:b/>
          <w:sz w:val="24"/>
          <w:szCs w:val="24"/>
        </w:rPr>
        <w:t>INCORRECTA</w:t>
      </w:r>
      <w:r w:rsidRPr="00014399">
        <w:rPr>
          <w:rFonts w:ascii="Arial" w:hAnsi="Arial" w:cs="Arial"/>
          <w:b/>
          <w:sz w:val="24"/>
          <w:szCs w:val="24"/>
        </w:rPr>
        <w:t>):</w:t>
      </w:r>
    </w:p>
    <w:p w:rsidR="000F4996" w:rsidRPr="004D7C27" w:rsidRDefault="000F4996" w:rsidP="00B23F1D">
      <w:pPr>
        <w:pStyle w:val="ListParagraph"/>
        <w:numPr>
          <w:ilvl w:val="0"/>
          <w:numId w:val="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la Ley 20.744 Ley de Contrato de Trabajo con excepción de la modalidad de trabajo eventual.</w:t>
      </w:r>
    </w:p>
    <w:p w:rsidR="000F4996" w:rsidRPr="004D7C27" w:rsidRDefault="000F4996" w:rsidP="00B23F1D">
      <w:pPr>
        <w:pStyle w:val="ListParagraph"/>
        <w:numPr>
          <w:ilvl w:val="0"/>
          <w:numId w:val="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Ley 26</w:t>
      </w:r>
      <w:r w:rsidRPr="004D7C27">
        <w:rPr>
          <w:rFonts w:ascii="Arial" w:hAnsi="Arial" w:cs="Arial"/>
          <w:sz w:val="24"/>
          <w:szCs w:val="24"/>
        </w:rPr>
        <w:t>.727 Ley de Régimen de Trabajo Agrario</w:t>
      </w:r>
    </w:p>
    <w:p w:rsidR="000F4996" w:rsidRPr="004D7C27" w:rsidRDefault="000F4996" w:rsidP="00B23F1D">
      <w:pPr>
        <w:pStyle w:val="ListParagraph"/>
        <w:numPr>
          <w:ilvl w:val="0"/>
          <w:numId w:val="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4D7C27">
        <w:rPr>
          <w:rFonts w:ascii="Arial" w:hAnsi="Arial" w:cs="Arial"/>
          <w:sz w:val="24"/>
          <w:szCs w:val="24"/>
        </w:rPr>
        <w:t>Ley 26.844. Régimen Especial de Contrato de Trabajo para el Personal de Casas Particulares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0F4996" w:rsidRPr="004D7C27" w:rsidRDefault="000F4996" w:rsidP="00B23F1D">
      <w:pPr>
        <w:pStyle w:val="ListParagraph"/>
        <w:numPr>
          <w:ilvl w:val="0"/>
          <w:numId w:val="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Programa Teletrabajo a partir de los 45 años “Un nuevo desafío”</w:t>
      </w:r>
    </w:p>
    <w:p w:rsidR="000F4996" w:rsidRDefault="000F4996" w:rsidP="00B23F1D">
      <w:pPr>
        <w:pStyle w:val="ListParagraph"/>
        <w:numPr>
          <w:ilvl w:val="0"/>
          <w:numId w:val="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la Ley 22.250 Régimen Legal de Trabajo de la Industria de la Construcción</w:t>
      </w:r>
    </w:p>
    <w:p w:rsidR="000F4996" w:rsidRDefault="000F4996" w:rsidP="003622B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0F4996" w:rsidRPr="00014399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014399">
        <w:rPr>
          <w:rFonts w:ascii="Arial" w:hAnsi="Arial" w:cs="Arial"/>
          <w:b/>
          <w:sz w:val="24"/>
          <w:szCs w:val="24"/>
        </w:rPr>
        <w:t>¿Cuál de las siguientes actividades está expresamente excluida de la reglamentación del Programa de Inserción Laboral -</w:t>
      </w:r>
      <w:r w:rsid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014399">
        <w:rPr>
          <w:rFonts w:ascii="Arial" w:hAnsi="Arial" w:cs="Arial"/>
          <w:b/>
          <w:sz w:val="24"/>
          <w:szCs w:val="24"/>
        </w:rPr>
        <w:t>?</w:t>
      </w:r>
    </w:p>
    <w:p w:rsidR="000F4996" w:rsidRPr="004D7C27" w:rsidRDefault="000F4996" w:rsidP="00B23F1D">
      <w:pPr>
        <w:pStyle w:val="ListParagraph"/>
        <w:numPr>
          <w:ilvl w:val="0"/>
          <w:numId w:val="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Construcción</w:t>
      </w:r>
    </w:p>
    <w:p w:rsidR="000F4996" w:rsidRPr="004D7C27" w:rsidRDefault="000F4996" w:rsidP="00B23F1D">
      <w:pPr>
        <w:pStyle w:val="ListParagraph"/>
        <w:numPr>
          <w:ilvl w:val="0"/>
          <w:numId w:val="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Metalúrgica</w:t>
      </w:r>
    </w:p>
    <w:p w:rsidR="000F4996" w:rsidRPr="004D7C27" w:rsidRDefault="000F4996" w:rsidP="00B23F1D">
      <w:pPr>
        <w:pStyle w:val="ListParagraph"/>
        <w:numPr>
          <w:ilvl w:val="0"/>
          <w:numId w:val="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Seguridad</w:t>
      </w:r>
    </w:p>
    <w:p w:rsidR="000F4996" w:rsidRPr="004D7C27" w:rsidRDefault="000F4996" w:rsidP="00B23F1D">
      <w:pPr>
        <w:pStyle w:val="ListParagraph"/>
        <w:numPr>
          <w:ilvl w:val="0"/>
          <w:numId w:val="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Transporte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0F4996" w:rsidRDefault="000F4996" w:rsidP="00B23F1D">
      <w:pPr>
        <w:pStyle w:val="ListParagraph"/>
        <w:numPr>
          <w:ilvl w:val="0"/>
          <w:numId w:val="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Minería</w:t>
      </w:r>
    </w:p>
    <w:p w:rsidR="000F4996" w:rsidRDefault="000F4996" w:rsidP="003622B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0F4996" w:rsidRPr="00AE72C8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AE72C8">
        <w:rPr>
          <w:rFonts w:ascii="Arial" w:hAnsi="Arial" w:cs="Arial"/>
          <w:b/>
          <w:sz w:val="24"/>
          <w:szCs w:val="24"/>
        </w:rPr>
        <w:t xml:space="preserve">El  empleador que incorpora trabajadores en el marco del </w:t>
      </w:r>
      <w:r w:rsid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AE72C8">
        <w:rPr>
          <w:rFonts w:ascii="Arial" w:hAnsi="Arial" w:cs="Arial"/>
          <w:b/>
          <w:sz w:val="24"/>
          <w:szCs w:val="24"/>
        </w:rPr>
        <w:t xml:space="preserve"> deb</w:t>
      </w:r>
      <w:r>
        <w:rPr>
          <w:rFonts w:ascii="Arial" w:hAnsi="Arial" w:cs="Arial"/>
          <w:b/>
          <w:sz w:val="24"/>
          <w:szCs w:val="24"/>
        </w:rPr>
        <w:t>erá (indique la opción INCORRECTA</w:t>
      </w:r>
      <w:r w:rsidRPr="00AE72C8">
        <w:rPr>
          <w:rFonts w:ascii="Arial" w:hAnsi="Arial" w:cs="Arial"/>
          <w:b/>
          <w:sz w:val="24"/>
          <w:szCs w:val="24"/>
        </w:rPr>
        <w:t>):</w:t>
      </w:r>
    </w:p>
    <w:p w:rsidR="000F4996" w:rsidRPr="004D7C27" w:rsidRDefault="000F4996" w:rsidP="00B23F1D">
      <w:pPr>
        <w:pStyle w:val="ListParagraph"/>
        <w:numPr>
          <w:ilvl w:val="0"/>
          <w:numId w:val="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Informar a los trabajadores de sus derechos, obligaciones y requisitos derivados de un relación laboral</w:t>
      </w:r>
    </w:p>
    <w:p w:rsidR="000F4996" w:rsidRPr="004D7C27" w:rsidRDefault="000F4996" w:rsidP="00B23F1D">
      <w:pPr>
        <w:pStyle w:val="ListParagraph"/>
        <w:numPr>
          <w:ilvl w:val="0"/>
          <w:numId w:val="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Abonar la diferencia dineraria para alcanzar el salario establecido para la categoría laboral correspondiente</w:t>
      </w:r>
    </w:p>
    <w:p w:rsidR="000F4996" w:rsidRPr="004D7C27" w:rsidRDefault="000F4996" w:rsidP="00B23F1D">
      <w:pPr>
        <w:pStyle w:val="ListParagraph"/>
        <w:numPr>
          <w:ilvl w:val="0"/>
          <w:numId w:val="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Abonar los aportes y contribuciones a la seguridad social calculados sobre la diferencia salarial a su cargo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0F4996" w:rsidRPr="004D7C27" w:rsidRDefault="000F4996" w:rsidP="00B23F1D">
      <w:pPr>
        <w:pStyle w:val="ListParagraph"/>
        <w:numPr>
          <w:ilvl w:val="0"/>
          <w:numId w:val="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Dejar constancia al momento de liquidar los haberes el cómputo de la ayuda económica abonada por el MTEySS</w:t>
      </w:r>
    </w:p>
    <w:p w:rsidR="000F4996" w:rsidRDefault="000F4996" w:rsidP="00B23F1D">
      <w:pPr>
        <w:pStyle w:val="ListParagraph"/>
        <w:numPr>
          <w:ilvl w:val="0"/>
          <w:numId w:val="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lastRenderedPageBreak/>
        <w:t>Mantener durante la participación de los trabajadores del Programa la cantidad de personal declarada al momento de su adhesión.</w:t>
      </w:r>
    </w:p>
    <w:p w:rsidR="00C863D1" w:rsidRDefault="00C863D1" w:rsidP="00C863D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2B2611" w:rsidRPr="00C44403" w:rsidRDefault="002B2611" w:rsidP="00C44403">
      <w:pPr>
        <w:pStyle w:val="ListParagraph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C44403">
        <w:rPr>
          <w:rFonts w:ascii="Arial" w:hAnsi="Arial" w:cs="Arial"/>
          <w:b/>
          <w:sz w:val="24"/>
          <w:szCs w:val="24"/>
        </w:rPr>
        <w:t>En el Programa de Inserción Laboral</w:t>
      </w:r>
      <w:r w:rsidR="00C863D1">
        <w:rPr>
          <w:rFonts w:ascii="Arial" w:hAnsi="Arial" w:cs="Arial"/>
          <w:b/>
          <w:sz w:val="24"/>
          <w:szCs w:val="24"/>
        </w:rPr>
        <w:t xml:space="preserve"> </w:t>
      </w:r>
      <w:r w:rsidR="00C863D1" w:rsidRP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="00C863D1">
        <w:rPr>
          <w:rFonts w:ascii="Arial" w:hAnsi="Arial" w:cs="Arial"/>
          <w:b/>
          <w:sz w:val="24"/>
          <w:szCs w:val="24"/>
        </w:rPr>
        <w:t xml:space="preserve"> </w:t>
      </w:r>
      <w:r w:rsidRPr="00C44403">
        <w:rPr>
          <w:rFonts w:ascii="Arial" w:hAnsi="Arial" w:cs="Arial"/>
          <w:b/>
          <w:sz w:val="24"/>
          <w:szCs w:val="24"/>
        </w:rPr>
        <w:t xml:space="preserve">¿se </w:t>
      </w:r>
      <w:r w:rsidR="00C863D1">
        <w:rPr>
          <w:rFonts w:ascii="Arial" w:hAnsi="Arial" w:cs="Arial"/>
          <w:b/>
          <w:sz w:val="24"/>
          <w:szCs w:val="24"/>
        </w:rPr>
        <w:t>brinda el mismo tipo de apoyo</w:t>
      </w:r>
      <w:r w:rsidRPr="00C44403">
        <w:rPr>
          <w:rFonts w:ascii="Arial" w:hAnsi="Arial" w:cs="Arial"/>
          <w:b/>
          <w:sz w:val="24"/>
          <w:szCs w:val="24"/>
        </w:rPr>
        <w:t xml:space="preserve"> </w:t>
      </w:r>
      <w:r w:rsidR="00C863D1">
        <w:rPr>
          <w:rFonts w:ascii="Arial" w:hAnsi="Arial" w:cs="Arial"/>
          <w:b/>
          <w:sz w:val="24"/>
          <w:szCs w:val="24"/>
        </w:rPr>
        <w:t xml:space="preserve"> a </w:t>
      </w:r>
      <w:r w:rsidRPr="00C44403">
        <w:rPr>
          <w:rFonts w:ascii="Arial" w:hAnsi="Arial" w:cs="Arial"/>
          <w:b/>
          <w:sz w:val="24"/>
          <w:szCs w:val="24"/>
        </w:rPr>
        <w:t>la contratación de todos/as los trabajadores/as?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9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Si, se apoya a todos, salvo a los extranjeros</w:t>
      </w:r>
    </w:p>
    <w:p w:rsidR="002B2611" w:rsidRPr="006F2BB7" w:rsidRDefault="002B2611" w:rsidP="00A82B8E">
      <w:pPr>
        <w:pStyle w:val="ListParagraph"/>
        <w:numPr>
          <w:ilvl w:val="0"/>
          <w:numId w:val="9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No, se apoya </w:t>
      </w:r>
      <w:r w:rsidR="00C44403" w:rsidRPr="006F2BB7">
        <w:rPr>
          <w:rFonts w:ascii="Arial" w:hAnsi="Arial" w:cs="Arial"/>
          <w:sz w:val="24"/>
          <w:szCs w:val="24"/>
        </w:rPr>
        <w:t>más</w:t>
      </w:r>
      <w:r w:rsidRPr="006F2BB7">
        <w:rPr>
          <w:rFonts w:ascii="Arial" w:hAnsi="Arial" w:cs="Arial"/>
          <w:sz w:val="24"/>
          <w:szCs w:val="24"/>
        </w:rPr>
        <w:t xml:space="preserve"> a los extranjeros</w:t>
      </w:r>
    </w:p>
    <w:p w:rsidR="002B2611" w:rsidRPr="006F2BB7" w:rsidRDefault="002B2611" w:rsidP="00A82B8E">
      <w:pPr>
        <w:pStyle w:val="ListParagraph"/>
        <w:numPr>
          <w:ilvl w:val="0"/>
          <w:numId w:val="9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Sí, todos los trabajadores son tratados de igual manera</w:t>
      </w:r>
    </w:p>
    <w:p w:rsidR="002B2611" w:rsidRPr="006F2BB7" w:rsidRDefault="002B2611" w:rsidP="00A82B8E">
      <w:pPr>
        <w:pStyle w:val="ListParagraph"/>
        <w:numPr>
          <w:ilvl w:val="0"/>
          <w:numId w:val="9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No, se apoya de un modo más importante a los jóvenes de 18 a 24 años </w:t>
      </w:r>
    </w:p>
    <w:p w:rsidR="002B2611" w:rsidRPr="006F2BB7" w:rsidRDefault="002B2611" w:rsidP="00A82B8E">
      <w:pPr>
        <w:pStyle w:val="ListParagraph"/>
        <w:numPr>
          <w:ilvl w:val="0"/>
          <w:numId w:val="9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se apoya de un modo más importante a los mayores de 40 años y a las mujeres</w:t>
      </w:r>
      <w:r w:rsidR="00740F58" w:rsidRPr="006F2BB7">
        <w:rPr>
          <w:rFonts w:ascii="Arial" w:hAnsi="Arial" w:cs="Arial"/>
          <w:sz w:val="24"/>
          <w:szCs w:val="24"/>
        </w:rPr>
        <w:t xml:space="preserve"> </w:t>
      </w:r>
    </w:p>
    <w:p w:rsidR="002B2611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2B8E" w:rsidRPr="002E3474" w:rsidRDefault="00A82B8E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6F2BB7">
      <w:pPr>
        <w:pStyle w:val="ListParagraph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6F2BB7">
        <w:rPr>
          <w:rFonts w:ascii="Arial" w:hAnsi="Arial" w:cs="Arial"/>
          <w:b/>
          <w:sz w:val="24"/>
          <w:szCs w:val="24"/>
        </w:rPr>
        <w:t>En el Programa de Inserción Laboral</w:t>
      </w:r>
      <w:r w:rsidR="00C863D1">
        <w:rPr>
          <w:rFonts w:ascii="Arial" w:hAnsi="Arial" w:cs="Arial"/>
          <w:b/>
          <w:sz w:val="24"/>
          <w:szCs w:val="24"/>
        </w:rPr>
        <w:t xml:space="preserve">, </w:t>
      </w:r>
      <w:r w:rsidR="00C863D1" w:rsidRP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6F2BB7">
        <w:rPr>
          <w:rFonts w:ascii="Arial" w:hAnsi="Arial" w:cs="Arial"/>
          <w:b/>
          <w:sz w:val="24"/>
          <w:szCs w:val="24"/>
        </w:rPr>
        <w:t xml:space="preserve">, ¿se apoya de la misma manera a todas las empresas? 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DF3828" w:rsidP="00A82B8E">
      <w:pPr>
        <w:pStyle w:val="ListParagraph"/>
        <w:numPr>
          <w:ilvl w:val="0"/>
          <w:numId w:val="10"/>
        </w:numPr>
        <w:spacing w:after="0"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se apoya</w:t>
      </w:r>
      <w:r w:rsidR="002B2611" w:rsidRPr="006F2BB7">
        <w:rPr>
          <w:rFonts w:ascii="Arial" w:hAnsi="Arial" w:cs="Arial"/>
          <w:sz w:val="24"/>
          <w:szCs w:val="24"/>
        </w:rPr>
        <w:t xml:space="preserve"> más a las empresas del interior del </w:t>
      </w:r>
      <w:r w:rsidRPr="006F2BB7">
        <w:rPr>
          <w:rFonts w:ascii="Arial" w:hAnsi="Arial" w:cs="Arial"/>
          <w:sz w:val="24"/>
          <w:szCs w:val="24"/>
        </w:rPr>
        <w:t>país</w:t>
      </w:r>
    </w:p>
    <w:p w:rsidR="002B2611" w:rsidRPr="006F2BB7" w:rsidRDefault="002B2611" w:rsidP="00A82B8E">
      <w:pPr>
        <w:pStyle w:val="ListParagraph"/>
        <w:numPr>
          <w:ilvl w:val="0"/>
          <w:numId w:val="10"/>
        </w:numPr>
        <w:spacing w:after="0"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tienen prioridad las multinacionales</w:t>
      </w:r>
    </w:p>
    <w:p w:rsidR="002B2611" w:rsidRPr="006F2BB7" w:rsidRDefault="002B2611" w:rsidP="00A82B8E">
      <w:pPr>
        <w:pStyle w:val="ListParagraph"/>
        <w:numPr>
          <w:ilvl w:val="0"/>
          <w:numId w:val="10"/>
        </w:numPr>
        <w:spacing w:after="0"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se apoya de un modo más importante a las empresas grandes</w:t>
      </w:r>
    </w:p>
    <w:p w:rsidR="002B2611" w:rsidRPr="006F2BB7" w:rsidRDefault="002B2611" w:rsidP="00A82B8E">
      <w:pPr>
        <w:pStyle w:val="ListParagraph"/>
        <w:numPr>
          <w:ilvl w:val="0"/>
          <w:numId w:val="10"/>
        </w:numPr>
        <w:spacing w:after="0"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Sí, todas las empresas son tratadas de igual manera</w:t>
      </w:r>
    </w:p>
    <w:p w:rsidR="002B2611" w:rsidRPr="006F2BB7" w:rsidRDefault="002B2611" w:rsidP="00A82B8E">
      <w:pPr>
        <w:pStyle w:val="ListParagraph"/>
        <w:numPr>
          <w:ilvl w:val="0"/>
          <w:numId w:val="10"/>
        </w:numPr>
        <w:spacing w:after="0"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se apoya de un modo más importante a las microempresas y a las empresas industriales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2B2611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2B8E" w:rsidRPr="002E3474" w:rsidRDefault="00A82B8E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6F2BB7">
      <w:pPr>
        <w:pStyle w:val="ListParagraph"/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  <w:r w:rsidRPr="006F2BB7">
        <w:rPr>
          <w:rFonts w:ascii="Arial" w:hAnsi="Arial" w:cs="Arial"/>
          <w:b/>
          <w:sz w:val="24"/>
          <w:szCs w:val="24"/>
        </w:rPr>
        <w:t xml:space="preserve">En el Programa de Inserción Laboral </w:t>
      </w:r>
      <w:r w:rsidR="00C863D1" w:rsidRP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6F2BB7">
        <w:rPr>
          <w:rFonts w:ascii="Arial" w:hAnsi="Arial" w:cs="Arial"/>
          <w:b/>
          <w:sz w:val="24"/>
          <w:szCs w:val="24"/>
        </w:rPr>
        <w:t>, ¿</w:t>
      </w:r>
      <w:r w:rsidR="00C863D1" w:rsidRPr="006F2BB7">
        <w:rPr>
          <w:rFonts w:ascii="Arial" w:hAnsi="Arial" w:cs="Arial"/>
          <w:b/>
          <w:sz w:val="24"/>
          <w:szCs w:val="24"/>
        </w:rPr>
        <w:t>en el marco de la Ley de Contrato de Trabajo</w:t>
      </w:r>
      <w:r w:rsidR="00C863D1">
        <w:rPr>
          <w:rFonts w:ascii="Arial" w:hAnsi="Arial" w:cs="Arial"/>
          <w:b/>
          <w:sz w:val="24"/>
          <w:szCs w:val="24"/>
        </w:rPr>
        <w:t xml:space="preserve">, </w:t>
      </w:r>
      <w:r w:rsidRPr="006F2BB7">
        <w:rPr>
          <w:rFonts w:ascii="Arial" w:hAnsi="Arial" w:cs="Arial"/>
          <w:b/>
          <w:sz w:val="24"/>
          <w:szCs w:val="24"/>
        </w:rPr>
        <w:t>qué tipo de contratos no se apoyan</w:t>
      </w:r>
      <w:r w:rsidR="00C863D1">
        <w:rPr>
          <w:rFonts w:ascii="Arial" w:hAnsi="Arial" w:cs="Arial"/>
          <w:b/>
          <w:sz w:val="24"/>
          <w:szCs w:val="24"/>
        </w:rPr>
        <w:t>?</w:t>
      </w:r>
      <w:r w:rsidRPr="006F2BB7">
        <w:rPr>
          <w:rFonts w:ascii="Arial" w:hAnsi="Arial" w:cs="Arial"/>
          <w:b/>
          <w:sz w:val="24"/>
          <w:szCs w:val="24"/>
        </w:rPr>
        <w:t xml:space="preserve"> 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 se apoyan los contratos de intermediación laboral</w:t>
      </w:r>
    </w:p>
    <w:p w:rsidR="002B2611" w:rsidRPr="006F2BB7" w:rsidRDefault="002B2611" w:rsidP="00A82B8E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 se apoya los contratos de aprendizaje</w:t>
      </w:r>
    </w:p>
    <w:p w:rsidR="002B2611" w:rsidRPr="006F2BB7" w:rsidRDefault="002B2611" w:rsidP="00A82B8E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Se apoyan todos los contratos siempre que se registren a los trabajadores</w:t>
      </w:r>
    </w:p>
    <w:p w:rsidR="002B2611" w:rsidRPr="006F2BB7" w:rsidRDefault="002B2611" w:rsidP="00A82B8E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Se excluye el Contrato Eventual y el Contrato a Tiempo Determinado cuando su duración es menor a un año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2B2611" w:rsidRPr="006F2BB7" w:rsidRDefault="002B2611" w:rsidP="00A82B8E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Se excluyen los contratos a tiempo parciales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2B8E" w:rsidRPr="002E3474" w:rsidRDefault="00A82B8E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6F2BB7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6F2BB7">
        <w:rPr>
          <w:rFonts w:ascii="Arial" w:hAnsi="Arial" w:cs="Arial"/>
          <w:b/>
          <w:sz w:val="24"/>
          <w:szCs w:val="24"/>
        </w:rPr>
        <w:t xml:space="preserve">¿Qué debe hacer un empleador para contar con el apoyo del Programa Inserción Laboral </w:t>
      </w:r>
      <w:r w:rsidR="00C863D1" w:rsidRP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6F2BB7">
        <w:rPr>
          <w:rFonts w:ascii="Arial" w:hAnsi="Arial" w:cs="Arial"/>
          <w:b/>
          <w:sz w:val="24"/>
          <w:szCs w:val="24"/>
        </w:rPr>
        <w:t>?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Se debe completar un acta laboral</w:t>
      </w:r>
    </w:p>
    <w:p w:rsidR="002B2611" w:rsidRPr="006F2BB7" w:rsidRDefault="002B2611" w:rsidP="00A82B8E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Debe completar una Carta de Adhesión al Programa de Inserción Laboral y dar el Alta Temprana en el AFIP a los/las trabajadores/as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2B2611" w:rsidRPr="006F2BB7" w:rsidRDefault="002B2611" w:rsidP="00A82B8E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Debe enviar una nota al Sr. Ministro</w:t>
      </w:r>
    </w:p>
    <w:p w:rsidR="002B2611" w:rsidRPr="006F2BB7" w:rsidRDefault="002B2611" w:rsidP="00A82B8E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 hay presentación en papel</w:t>
      </w:r>
    </w:p>
    <w:p w:rsidR="002B2611" w:rsidRPr="006F2BB7" w:rsidRDefault="002B2611" w:rsidP="00A82B8E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ascii="Arial" w:hAnsi="Arial" w:cs="Arial"/>
          <w:strike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Ninguna de las opciones anteriores </w:t>
      </w:r>
    </w:p>
    <w:p w:rsidR="002B2611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63D1" w:rsidRPr="002E3474" w:rsidRDefault="00C863D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Default="00C863D1" w:rsidP="006F2BB7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En el </w:t>
      </w:r>
      <w:r w:rsidRPr="006F2BB7">
        <w:rPr>
          <w:rFonts w:ascii="Arial" w:hAnsi="Arial" w:cs="Arial"/>
          <w:b/>
          <w:sz w:val="24"/>
          <w:szCs w:val="24"/>
        </w:rPr>
        <w:t xml:space="preserve">Programa Inserción Laboral </w:t>
      </w:r>
      <w:r w:rsidRPr="00C863D1">
        <w:rPr>
          <w:rFonts w:ascii="Arial" w:hAnsi="Arial" w:cs="Arial"/>
          <w:b/>
          <w:sz w:val="24"/>
          <w:szCs w:val="24"/>
        </w:rPr>
        <w:t>línea de Promoción del Empleo Asalariado Sector Privado</w:t>
      </w:r>
      <w:r>
        <w:rPr>
          <w:rFonts w:ascii="Arial" w:hAnsi="Arial" w:cs="Arial"/>
          <w:b/>
          <w:sz w:val="24"/>
          <w:szCs w:val="24"/>
        </w:rPr>
        <w:t>, ¿cómo debe el empleador realizar e</w:t>
      </w:r>
      <w:r w:rsidR="002B2611" w:rsidRPr="006F2BB7">
        <w:rPr>
          <w:rFonts w:ascii="Arial" w:hAnsi="Arial" w:cs="Arial"/>
          <w:b/>
          <w:sz w:val="24"/>
          <w:szCs w:val="24"/>
        </w:rPr>
        <w:t>l cálculo de aportes y contribuciones patr</w:t>
      </w:r>
      <w:r w:rsidR="006F2BB7">
        <w:rPr>
          <w:rFonts w:ascii="Arial" w:hAnsi="Arial" w:cs="Arial"/>
          <w:b/>
          <w:sz w:val="24"/>
          <w:szCs w:val="24"/>
        </w:rPr>
        <w:t>onales</w:t>
      </w:r>
      <w:r>
        <w:rPr>
          <w:rFonts w:ascii="Arial" w:hAnsi="Arial" w:cs="Arial"/>
          <w:b/>
          <w:sz w:val="24"/>
          <w:szCs w:val="24"/>
        </w:rPr>
        <w:t>?</w:t>
      </w:r>
    </w:p>
    <w:p w:rsidR="00A82B8E" w:rsidRPr="002E3474" w:rsidRDefault="00A82B8E" w:rsidP="006F2BB7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13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De la manera en que entienda que es mejor para </w:t>
      </w:r>
      <w:r w:rsidR="006F2BB7" w:rsidRPr="006F2BB7">
        <w:rPr>
          <w:rFonts w:ascii="Arial" w:hAnsi="Arial" w:cs="Arial"/>
          <w:sz w:val="24"/>
          <w:szCs w:val="24"/>
        </w:rPr>
        <w:t>sí</w:t>
      </w:r>
      <w:r w:rsidRPr="006F2BB7">
        <w:rPr>
          <w:rFonts w:ascii="Arial" w:hAnsi="Arial" w:cs="Arial"/>
          <w:sz w:val="24"/>
          <w:szCs w:val="24"/>
        </w:rPr>
        <w:t xml:space="preserve"> y el trabajador</w:t>
      </w:r>
    </w:p>
    <w:p w:rsidR="002B2611" w:rsidRPr="006F2BB7" w:rsidRDefault="002B2611" w:rsidP="00A82B8E">
      <w:pPr>
        <w:pStyle w:val="ListParagraph"/>
        <w:numPr>
          <w:ilvl w:val="0"/>
          <w:numId w:val="13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Los aportes y contribuciones los hace el MTEySS</w:t>
      </w:r>
    </w:p>
    <w:p w:rsidR="002B2611" w:rsidRPr="006F2BB7" w:rsidRDefault="002B2611" w:rsidP="00A82B8E">
      <w:pPr>
        <w:pStyle w:val="ListParagraph"/>
        <w:numPr>
          <w:ilvl w:val="0"/>
          <w:numId w:val="13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Sólo sobre el monto que él abona del salario</w:t>
      </w:r>
    </w:p>
    <w:p w:rsidR="002B2611" w:rsidRPr="006F2BB7" w:rsidRDefault="002B2611" w:rsidP="00A82B8E">
      <w:pPr>
        <w:pStyle w:val="ListParagraph"/>
        <w:numPr>
          <w:ilvl w:val="0"/>
          <w:numId w:val="13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Sobre la totalidad del salario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2B2611" w:rsidRPr="006F2BB7" w:rsidRDefault="002B2611" w:rsidP="00A82B8E">
      <w:pPr>
        <w:pStyle w:val="ListParagraph"/>
        <w:numPr>
          <w:ilvl w:val="0"/>
          <w:numId w:val="13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 debe hacer aportes y contribuciones cuando está en el Programa de Inserción Laboral</w:t>
      </w:r>
    </w:p>
    <w:p w:rsidR="002B2611" w:rsidRDefault="002B2611" w:rsidP="00AA45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2B8E" w:rsidRPr="00A82B8E" w:rsidRDefault="00A82B8E" w:rsidP="00AA45CA">
      <w:pPr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="002B2611" w:rsidRPr="006F2BB7" w:rsidRDefault="002B2611" w:rsidP="006F2BB7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6F2BB7">
        <w:rPr>
          <w:rFonts w:ascii="Arial" w:hAnsi="Arial" w:cs="Arial"/>
          <w:b/>
          <w:sz w:val="24"/>
          <w:szCs w:val="24"/>
        </w:rPr>
        <w:t xml:space="preserve">¿Son compatibles los beneficios del Programa de Inserción Laboral </w:t>
      </w:r>
      <w:r w:rsidR="00C863D1" w:rsidRPr="00C863D1">
        <w:rPr>
          <w:rFonts w:ascii="Arial" w:hAnsi="Arial" w:cs="Arial"/>
          <w:b/>
          <w:sz w:val="24"/>
          <w:szCs w:val="24"/>
        </w:rPr>
        <w:t xml:space="preserve">línea de Promoción del Empleo Asalariado en el Sector Privado </w:t>
      </w:r>
      <w:r w:rsidRPr="006F2BB7">
        <w:rPr>
          <w:rFonts w:ascii="Arial" w:hAnsi="Arial" w:cs="Arial"/>
          <w:b/>
          <w:sz w:val="24"/>
          <w:szCs w:val="24"/>
        </w:rPr>
        <w:t xml:space="preserve">y los incentivos previstos en la Ley 26.940? 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14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Depende de la época del año</w:t>
      </w:r>
    </w:p>
    <w:p w:rsidR="002B2611" w:rsidRPr="006F2BB7" w:rsidRDefault="002B2611" w:rsidP="00A82B8E">
      <w:pPr>
        <w:pStyle w:val="ListParagraph"/>
        <w:numPr>
          <w:ilvl w:val="0"/>
          <w:numId w:val="14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No, son incompatibles </w:t>
      </w:r>
    </w:p>
    <w:p w:rsidR="002B2611" w:rsidRPr="006F2BB7" w:rsidRDefault="002B2611" w:rsidP="00A82B8E">
      <w:pPr>
        <w:pStyle w:val="ListParagraph"/>
        <w:numPr>
          <w:ilvl w:val="0"/>
          <w:numId w:val="14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Sí, son compatibles </w:t>
      </w:r>
    </w:p>
    <w:p w:rsidR="002B2611" w:rsidRPr="006F2BB7" w:rsidRDefault="002B2611" w:rsidP="00A82B8E">
      <w:pPr>
        <w:pStyle w:val="ListParagraph"/>
        <w:numPr>
          <w:ilvl w:val="0"/>
          <w:numId w:val="14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Depende de la empresa </w:t>
      </w:r>
      <w:r w:rsidRPr="006F2BB7">
        <w:rPr>
          <w:rFonts w:ascii="Arial" w:hAnsi="Arial" w:cs="Arial"/>
          <w:strike/>
          <w:sz w:val="24"/>
          <w:szCs w:val="24"/>
        </w:rPr>
        <w:t>de</w:t>
      </w:r>
      <w:r w:rsidRPr="006F2BB7">
        <w:rPr>
          <w:rFonts w:ascii="Arial" w:hAnsi="Arial" w:cs="Arial"/>
          <w:sz w:val="24"/>
          <w:szCs w:val="24"/>
        </w:rPr>
        <w:t xml:space="preserve"> que se trate</w:t>
      </w:r>
    </w:p>
    <w:p w:rsidR="002B2611" w:rsidRPr="006F2BB7" w:rsidRDefault="002B2611" w:rsidP="00A82B8E">
      <w:pPr>
        <w:pStyle w:val="ListParagraph"/>
        <w:numPr>
          <w:ilvl w:val="0"/>
          <w:numId w:val="14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Depende del impuesto a las ganancias que page la empresa</w:t>
      </w:r>
    </w:p>
    <w:p w:rsidR="002B2611" w:rsidRPr="006F2BB7" w:rsidRDefault="002B2611" w:rsidP="006F2BB7">
      <w:pPr>
        <w:pStyle w:val="ListParagraph"/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2B2611" w:rsidRPr="00A82B8E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="002B2611" w:rsidRPr="006F2BB7" w:rsidRDefault="002B2611" w:rsidP="006F2BB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6F2BB7">
        <w:rPr>
          <w:rFonts w:ascii="Arial" w:hAnsi="Arial" w:cs="Arial"/>
          <w:b/>
          <w:sz w:val="24"/>
          <w:szCs w:val="24"/>
        </w:rPr>
        <w:t xml:space="preserve">¿Puede una empresa que formó un aprendiz con el Programa de Entrenamiento para el Trabajo incorporarlo como empleado a través del Programa de Inserción Laboral </w:t>
      </w:r>
      <w:r w:rsidR="00C863D1" w:rsidRP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6F2BB7">
        <w:rPr>
          <w:rFonts w:ascii="Arial" w:hAnsi="Arial" w:cs="Arial"/>
          <w:b/>
          <w:sz w:val="24"/>
          <w:szCs w:val="24"/>
        </w:rPr>
        <w:t>?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15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en ningún caso</w:t>
      </w:r>
    </w:p>
    <w:p w:rsidR="002B2611" w:rsidRPr="006F2BB7" w:rsidRDefault="002B2611" w:rsidP="00A82B8E">
      <w:pPr>
        <w:pStyle w:val="ListParagraph"/>
        <w:numPr>
          <w:ilvl w:val="0"/>
          <w:numId w:val="15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Sí, son Programas que se pueden articular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2B2611" w:rsidRPr="006F2BB7" w:rsidRDefault="002B2611" w:rsidP="00A82B8E">
      <w:pPr>
        <w:pStyle w:val="ListParagraph"/>
        <w:numPr>
          <w:ilvl w:val="0"/>
          <w:numId w:val="15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No, las empresas deben optar entre uno u otro Programa</w:t>
      </w:r>
    </w:p>
    <w:p w:rsidR="002B2611" w:rsidRPr="006F2BB7" w:rsidRDefault="002B2611" w:rsidP="00A82B8E">
      <w:pPr>
        <w:pStyle w:val="ListParagraph"/>
        <w:numPr>
          <w:ilvl w:val="0"/>
          <w:numId w:val="15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Sí, sólo para empresas industriales</w:t>
      </w:r>
    </w:p>
    <w:p w:rsidR="002B2611" w:rsidRPr="002E3474" w:rsidRDefault="002B2611" w:rsidP="00A82B8E">
      <w:pPr>
        <w:pStyle w:val="ListParagraph"/>
        <w:numPr>
          <w:ilvl w:val="0"/>
          <w:numId w:val="15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Si, solo en microempresa</w:t>
      </w:r>
    </w:p>
    <w:p w:rsidR="002B2611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2B8E" w:rsidRPr="002E3474" w:rsidRDefault="00A82B8E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¿</w:t>
      </w:r>
      <w:r w:rsidRPr="006F2BB7">
        <w:rPr>
          <w:rFonts w:ascii="Arial" w:hAnsi="Arial" w:cs="Arial"/>
          <w:b/>
          <w:sz w:val="24"/>
          <w:szCs w:val="24"/>
        </w:rPr>
        <w:t>Qué empresas se consideran industriales a los efectos de su participación en el Programa de Inserción Laboral</w:t>
      </w:r>
      <w:r w:rsidR="00C863D1">
        <w:rPr>
          <w:rFonts w:ascii="Arial" w:hAnsi="Arial" w:cs="Arial"/>
          <w:b/>
          <w:sz w:val="24"/>
          <w:szCs w:val="24"/>
        </w:rPr>
        <w:t xml:space="preserve"> </w:t>
      </w:r>
      <w:r w:rsidR="00C863D1" w:rsidRPr="00C863D1">
        <w:rPr>
          <w:rFonts w:ascii="Arial" w:hAnsi="Arial" w:cs="Arial"/>
          <w:b/>
          <w:sz w:val="24"/>
          <w:szCs w:val="24"/>
        </w:rPr>
        <w:t>línea de Promoción del Empleo Asalariado en el Sector Privado</w:t>
      </w:r>
      <w:r w:rsidRPr="006F2BB7">
        <w:rPr>
          <w:rFonts w:ascii="Arial" w:hAnsi="Arial" w:cs="Arial"/>
          <w:b/>
          <w:sz w:val="24"/>
          <w:szCs w:val="24"/>
        </w:rPr>
        <w:t>?</w:t>
      </w:r>
    </w:p>
    <w:p w:rsidR="002B2611" w:rsidRPr="002E3474" w:rsidRDefault="002B2611" w:rsidP="002B2611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numPr>
          <w:ilvl w:val="0"/>
          <w:numId w:val="16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Solo las nuevas empresas industriales</w:t>
      </w:r>
    </w:p>
    <w:p w:rsidR="002B2611" w:rsidRPr="006F2BB7" w:rsidRDefault="002B2611" w:rsidP="00A82B8E">
      <w:pPr>
        <w:pStyle w:val="ListParagraph"/>
        <w:numPr>
          <w:ilvl w:val="0"/>
          <w:numId w:val="16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Todas las empresas apoyadas por la Secretaria de Industria</w:t>
      </w:r>
    </w:p>
    <w:p w:rsidR="002B2611" w:rsidRPr="006F2BB7" w:rsidRDefault="002B2611" w:rsidP="00A82B8E">
      <w:pPr>
        <w:pStyle w:val="ListParagraph"/>
        <w:numPr>
          <w:ilvl w:val="0"/>
          <w:numId w:val="16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Las empresas que participan en alguna de las 11 cadenas del Plan Estratégico Industrial 2020 (exceptuando los eslabones de venta, distribución y logística) y as empresas radicadas en los parques industriales inscriptos en el RENPI</w:t>
      </w:r>
      <w:r w:rsidR="001B64BC">
        <w:rPr>
          <w:rFonts w:ascii="Arial" w:hAnsi="Arial" w:cs="Arial"/>
          <w:sz w:val="24"/>
          <w:szCs w:val="24"/>
        </w:rPr>
        <w:t xml:space="preserve"> </w:t>
      </w:r>
    </w:p>
    <w:p w:rsidR="002B2611" w:rsidRPr="006F2BB7" w:rsidRDefault="002B2611" w:rsidP="00A82B8E">
      <w:pPr>
        <w:pStyle w:val="ListParagraph"/>
        <w:numPr>
          <w:ilvl w:val="0"/>
          <w:numId w:val="16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Todas las empresas radicadas en un parque industrial</w:t>
      </w:r>
    </w:p>
    <w:p w:rsidR="002B2611" w:rsidRPr="002E3474" w:rsidRDefault="002B2611" w:rsidP="00A82B8E">
      <w:pPr>
        <w:pStyle w:val="ListParagraph"/>
        <w:numPr>
          <w:ilvl w:val="0"/>
          <w:numId w:val="16"/>
        </w:numPr>
        <w:spacing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Solo las del sector automotriz</w:t>
      </w:r>
    </w:p>
    <w:p w:rsidR="00A82B8E" w:rsidRPr="002E3474" w:rsidRDefault="00A82B8E" w:rsidP="002B26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611" w:rsidRPr="006F2BB7" w:rsidRDefault="002B2611" w:rsidP="00A82B8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¿</w:t>
      </w:r>
      <w:r w:rsidRPr="006F2BB7">
        <w:rPr>
          <w:rFonts w:ascii="Arial" w:hAnsi="Arial" w:cs="Arial"/>
          <w:b/>
          <w:sz w:val="24"/>
          <w:szCs w:val="24"/>
        </w:rPr>
        <w:t>Puede una empresa participar más de una vez en el Programa de Inserción Laboral en Empresas?</w:t>
      </w:r>
    </w:p>
    <w:p w:rsidR="002B2611" w:rsidRPr="006F2BB7" w:rsidRDefault="002B2611" w:rsidP="00B23F1D">
      <w:pPr>
        <w:pStyle w:val="ListParagraph"/>
        <w:numPr>
          <w:ilvl w:val="0"/>
          <w:numId w:val="17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Depende del tamaño de la empresa</w:t>
      </w:r>
    </w:p>
    <w:p w:rsidR="002B2611" w:rsidRPr="006F2BB7" w:rsidRDefault="002B2611" w:rsidP="00B23F1D">
      <w:pPr>
        <w:pStyle w:val="ListParagraph"/>
        <w:numPr>
          <w:ilvl w:val="0"/>
          <w:numId w:val="17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Sí, puede hacerlo </w:t>
      </w:r>
    </w:p>
    <w:p w:rsidR="002B2611" w:rsidRPr="006F2BB7" w:rsidRDefault="002B2611" w:rsidP="00B23F1D">
      <w:pPr>
        <w:pStyle w:val="ListParagraph"/>
        <w:numPr>
          <w:ilvl w:val="0"/>
          <w:numId w:val="17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Solo si </w:t>
      </w:r>
      <w:r w:rsidR="006F2BB7" w:rsidRPr="006F2BB7">
        <w:rPr>
          <w:rFonts w:ascii="Arial" w:hAnsi="Arial" w:cs="Arial"/>
          <w:sz w:val="24"/>
          <w:szCs w:val="24"/>
        </w:rPr>
        <w:t>está</w:t>
      </w:r>
      <w:r w:rsidRPr="006F2BB7">
        <w:rPr>
          <w:rFonts w:ascii="Arial" w:hAnsi="Arial" w:cs="Arial"/>
          <w:sz w:val="24"/>
          <w:szCs w:val="24"/>
        </w:rPr>
        <w:t xml:space="preserve"> ubicada en el interior del </w:t>
      </w:r>
      <w:r w:rsidR="006F2BB7" w:rsidRPr="006F2BB7">
        <w:rPr>
          <w:rFonts w:ascii="Arial" w:hAnsi="Arial" w:cs="Arial"/>
          <w:sz w:val="24"/>
          <w:szCs w:val="24"/>
        </w:rPr>
        <w:t>país</w:t>
      </w:r>
    </w:p>
    <w:p w:rsidR="002B2611" w:rsidRPr="006F2BB7" w:rsidRDefault="002B2611" w:rsidP="00B23F1D">
      <w:pPr>
        <w:pStyle w:val="ListParagraph"/>
        <w:numPr>
          <w:ilvl w:val="0"/>
          <w:numId w:val="17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 xml:space="preserve">No, solo las empresas industriales pueden volver a participar </w:t>
      </w:r>
    </w:p>
    <w:p w:rsidR="002B2611" w:rsidRPr="006F2BB7" w:rsidRDefault="002B2611" w:rsidP="00B23F1D">
      <w:pPr>
        <w:pStyle w:val="ListParagraph"/>
        <w:numPr>
          <w:ilvl w:val="0"/>
          <w:numId w:val="17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F2BB7">
        <w:rPr>
          <w:rFonts w:ascii="Arial" w:hAnsi="Arial" w:cs="Arial"/>
          <w:sz w:val="24"/>
          <w:szCs w:val="24"/>
        </w:rPr>
        <w:t>Sí, aunque el apoyo es menor en la segunda oportunidad</w:t>
      </w:r>
    </w:p>
    <w:p w:rsidR="000F4996" w:rsidRPr="002E347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E3474">
        <w:rPr>
          <w:rFonts w:ascii="Arial" w:hAnsi="Arial" w:cs="Arial"/>
          <w:b/>
          <w:sz w:val="24"/>
          <w:szCs w:val="24"/>
          <w:u w:val="single"/>
        </w:rPr>
        <w:lastRenderedPageBreak/>
        <w:t>PROGRAMA DE INSERCION LABORAL EN EL SECTOR PÚBLICO</w:t>
      </w:r>
    </w:p>
    <w:p w:rsidR="000F4996" w:rsidRPr="002E347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</w:p>
    <w:p w:rsidR="000F4996" w:rsidRPr="002E347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b/>
          <w:sz w:val="24"/>
          <w:szCs w:val="24"/>
        </w:rPr>
        <w:t xml:space="preserve">¿Cuál de los siguientes organismos NO puede ser empleador en el marco del Programa de Inserción Laboral </w:t>
      </w:r>
      <w:r w:rsidR="00C863D1">
        <w:rPr>
          <w:rFonts w:ascii="Arial" w:hAnsi="Arial" w:cs="Arial"/>
          <w:b/>
          <w:sz w:val="24"/>
          <w:szCs w:val="24"/>
        </w:rPr>
        <w:t xml:space="preserve">Línea de Promoción del Empleo Asalariado en el </w:t>
      </w:r>
      <w:r w:rsidRPr="002E3474">
        <w:rPr>
          <w:rFonts w:ascii="Arial" w:hAnsi="Arial" w:cs="Arial"/>
          <w:b/>
          <w:sz w:val="24"/>
          <w:szCs w:val="24"/>
        </w:rPr>
        <w:t>Sector Público?</w:t>
      </w:r>
    </w:p>
    <w:p w:rsidR="000F4996" w:rsidRPr="002E3474" w:rsidRDefault="000F4996" w:rsidP="00B23F1D">
      <w:pPr>
        <w:pStyle w:val="ListParagraph"/>
        <w:numPr>
          <w:ilvl w:val="0"/>
          <w:numId w:val="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Gobierno de la Provincia de Buenos Aires</w:t>
      </w:r>
    </w:p>
    <w:p w:rsidR="000F4996" w:rsidRPr="002E3474" w:rsidRDefault="000F4996" w:rsidP="00B23F1D">
      <w:pPr>
        <w:pStyle w:val="ListParagraph"/>
        <w:numPr>
          <w:ilvl w:val="0"/>
          <w:numId w:val="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Municipalidad de Ushuaia</w:t>
      </w:r>
    </w:p>
    <w:p w:rsidR="000F4996" w:rsidRPr="002E3474" w:rsidRDefault="000F4996" w:rsidP="00B23F1D">
      <w:pPr>
        <w:pStyle w:val="ListParagraph"/>
        <w:numPr>
          <w:ilvl w:val="0"/>
          <w:numId w:val="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Instituto Nacional del Teatro</w:t>
      </w:r>
    </w:p>
    <w:p w:rsidR="000F4996" w:rsidRPr="002E3474" w:rsidRDefault="001B64BC" w:rsidP="00B23F1D">
      <w:pPr>
        <w:pStyle w:val="ListParagraph"/>
        <w:numPr>
          <w:ilvl w:val="0"/>
          <w:numId w:val="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Embajada de Uruguay </w:t>
      </w:r>
    </w:p>
    <w:p w:rsidR="000F4996" w:rsidRPr="002E3474" w:rsidRDefault="000F4996" w:rsidP="00B23F1D">
      <w:pPr>
        <w:pStyle w:val="ListParagraph"/>
        <w:numPr>
          <w:ilvl w:val="0"/>
          <w:numId w:val="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Comuna Rural de Los Ralos</w:t>
      </w:r>
    </w:p>
    <w:p w:rsidR="000F4996" w:rsidRPr="002E3474" w:rsidRDefault="000F4996" w:rsidP="003622B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0F4996" w:rsidRPr="002E347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b/>
          <w:sz w:val="24"/>
          <w:szCs w:val="24"/>
        </w:rPr>
        <w:t>El plazo de adhesión a la Línea de Promoción del Empleo Asalariado en Sector Público será de:</w:t>
      </w:r>
    </w:p>
    <w:p w:rsidR="000F4996" w:rsidRPr="002E3474" w:rsidRDefault="000F4996" w:rsidP="00B23F1D">
      <w:pPr>
        <w:pStyle w:val="ListParagraph"/>
        <w:numPr>
          <w:ilvl w:val="0"/>
          <w:numId w:val="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Mínimo 1 (un) mes y máximo de 12 (doce) meses</w:t>
      </w:r>
    </w:p>
    <w:p w:rsidR="000F4996" w:rsidRPr="002E3474" w:rsidRDefault="000F4996" w:rsidP="00B23F1D">
      <w:pPr>
        <w:pStyle w:val="ListParagraph"/>
        <w:numPr>
          <w:ilvl w:val="0"/>
          <w:numId w:val="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Mínimo de 3 (tres) meses y máximo de 6 (seis) meses</w:t>
      </w:r>
    </w:p>
    <w:p w:rsidR="000F4996" w:rsidRPr="002E3474" w:rsidRDefault="000F4996" w:rsidP="00B23F1D">
      <w:pPr>
        <w:pStyle w:val="ListParagraph"/>
        <w:numPr>
          <w:ilvl w:val="0"/>
          <w:numId w:val="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Mínimo de 1 (un) m</w:t>
      </w:r>
      <w:r w:rsidR="001B64BC">
        <w:rPr>
          <w:rFonts w:ascii="Arial" w:hAnsi="Arial" w:cs="Arial"/>
          <w:sz w:val="24"/>
          <w:szCs w:val="24"/>
        </w:rPr>
        <w:t xml:space="preserve">es y máximo de 12 (doce) meses </w:t>
      </w:r>
    </w:p>
    <w:p w:rsidR="000F4996" w:rsidRPr="002E3474" w:rsidRDefault="000F4996" w:rsidP="00B23F1D">
      <w:pPr>
        <w:pStyle w:val="ListParagraph"/>
        <w:numPr>
          <w:ilvl w:val="0"/>
          <w:numId w:val="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Mínimo de 1 (un) mes y máximo de 9 (nueve) meses</w:t>
      </w:r>
    </w:p>
    <w:p w:rsidR="000F4996" w:rsidRPr="002E3474" w:rsidRDefault="000F4996" w:rsidP="00B23F1D">
      <w:pPr>
        <w:pStyle w:val="ListParagraph"/>
        <w:numPr>
          <w:ilvl w:val="0"/>
          <w:numId w:val="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Mínimo de 12 (doce) meses y máximo de 24 (veinticuatro) meses</w:t>
      </w:r>
    </w:p>
    <w:p w:rsidR="000F4996" w:rsidRPr="002E3474" w:rsidRDefault="000F4996" w:rsidP="003622B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0F4996" w:rsidRPr="002E347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b/>
          <w:sz w:val="24"/>
          <w:szCs w:val="24"/>
        </w:rPr>
        <w:t xml:space="preserve">¿Cuál de los siguientes montos de ayudas económicas del Programa de Inserción Laboral es </w:t>
      </w:r>
      <w:r w:rsidRPr="002E3474">
        <w:rPr>
          <w:rFonts w:ascii="Arial" w:hAnsi="Arial" w:cs="Arial"/>
          <w:b/>
          <w:sz w:val="24"/>
          <w:szCs w:val="24"/>
          <w:u w:val="single"/>
        </w:rPr>
        <w:t>incorrecto</w:t>
      </w:r>
      <w:r w:rsidRPr="002E3474">
        <w:rPr>
          <w:rFonts w:ascii="Arial" w:hAnsi="Arial" w:cs="Arial"/>
          <w:b/>
          <w:sz w:val="24"/>
          <w:szCs w:val="24"/>
        </w:rPr>
        <w:t xml:space="preserve"> de acuerdo a lo establecido en la Resolución SE 2186/10?</w:t>
      </w:r>
    </w:p>
    <w:p w:rsidR="000F4996" w:rsidRPr="002E3474" w:rsidRDefault="000F4996" w:rsidP="00B23F1D">
      <w:pPr>
        <w:pStyle w:val="ListParagraph"/>
        <w:numPr>
          <w:ilvl w:val="0"/>
          <w:numId w:val="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$ 2500 para trabajadores del sector público contratados a tiempo completo</w:t>
      </w:r>
    </w:p>
    <w:p w:rsidR="000F4996" w:rsidRPr="002E3474" w:rsidRDefault="000F4996" w:rsidP="00B23F1D">
      <w:pPr>
        <w:pStyle w:val="ListParagraph"/>
        <w:numPr>
          <w:ilvl w:val="0"/>
          <w:numId w:val="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$ 2700 para trabajadores del sector público con discapacidad contratados a tiempo completo</w:t>
      </w:r>
    </w:p>
    <w:p w:rsidR="000F4996" w:rsidRPr="002E3474" w:rsidRDefault="000F4996" w:rsidP="00B23F1D">
      <w:pPr>
        <w:pStyle w:val="ListParagraph"/>
        <w:numPr>
          <w:ilvl w:val="0"/>
          <w:numId w:val="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Hasta $ 3500 para trabajadores que presten servicios en Oficinas públicas de</w:t>
      </w:r>
      <w:r w:rsidR="001B64BC">
        <w:rPr>
          <w:rFonts w:ascii="Arial" w:hAnsi="Arial" w:cs="Arial"/>
          <w:sz w:val="24"/>
          <w:szCs w:val="24"/>
        </w:rPr>
        <w:t xml:space="preserve"> la Red de Servicios de Empleo </w:t>
      </w:r>
    </w:p>
    <w:p w:rsidR="000F4996" w:rsidRPr="002E3474" w:rsidRDefault="000F4996" w:rsidP="00B23F1D">
      <w:pPr>
        <w:pStyle w:val="ListParagraph"/>
        <w:numPr>
          <w:ilvl w:val="0"/>
          <w:numId w:val="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$ 1000 para trabajadores del sector público contratados a tiempo parcial</w:t>
      </w:r>
    </w:p>
    <w:p w:rsidR="000F4996" w:rsidRPr="002E3474" w:rsidRDefault="000F4996" w:rsidP="00B23F1D">
      <w:pPr>
        <w:pStyle w:val="ListParagraph"/>
        <w:numPr>
          <w:ilvl w:val="0"/>
          <w:numId w:val="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$ 1300 para trabajadores del sector público con discapacidad contratados a tiempo parcial</w:t>
      </w:r>
    </w:p>
    <w:p w:rsidR="000F4996" w:rsidRPr="002E3474" w:rsidRDefault="000F4996" w:rsidP="003622B1">
      <w:pPr>
        <w:pStyle w:val="ListParagraph"/>
        <w:tabs>
          <w:tab w:val="left" w:pos="1068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0F4996" w:rsidRDefault="000F4996" w:rsidP="003622B1">
      <w:pPr>
        <w:pStyle w:val="ListParagraph"/>
        <w:tabs>
          <w:tab w:val="left" w:pos="1068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b/>
          <w:sz w:val="24"/>
          <w:szCs w:val="24"/>
        </w:rPr>
        <w:t xml:space="preserve">La ayuda económica del Programa de Inserción Laboral </w:t>
      </w:r>
      <w:r w:rsidR="00C863D1">
        <w:rPr>
          <w:rFonts w:ascii="Arial" w:hAnsi="Arial" w:cs="Arial"/>
          <w:b/>
          <w:sz w:val="24"/>
          <w:szCs w:val="24"/>
        </w:rPr>
        <w:t xml:space="preserve">Línea de Promoción del Empleo Asalariado en el </w:t>
      </w:r>
      <w:r w:rsidR="00C863D1" w:rsidRPr="002E3474">
        <w:rPr>
          <w:rFonts w:ascii="Arial" w:hAnsi="Arial" w:cs="Arial"/>
          <w:b/>
          <w:sz w:val="24"/>
          <w:szCs w:val="24"/>
        </w:rPr>
        <w:t>Sector Público</w:t>
      </w:r>
      <w:r w:rsidR="00C863D1">
        <w:rPr>
          <w:rFonts w:ascii="Arial" w:hAnsi="Arial" w:cs="Arial"/>
          <w:b/>
          <w:sz w:val="24"/>
          <w:szCs w:val="24"/>
        </w:rPr>
        <w:t xml:space="preserve"> no podrá exceder qué porcentaje del salario establecido en la categoría laboral en la que se contrata al trabajador:</w:t>
      </w:r>
    </w:p>
    <w:p w:rsidR="00C863D1" w:rsidRPr="002E3474" w:rsidRDefault="00C863D1" w:rsidP="003622B1">
      <w:pPr>
        <w:pStyle w:val="ListParagraph"/>
        <w:tabs>
          <w:tab w:val="left" w:pos="1068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0F4996" w:rsidRDefault="00C863D1" w:rsidP="00A82B8E">
      <w:pPr>
        <w:pStyle w:val="ListParagraph"/>
        <w:numPr>
          <w:ilvl w:val="0"/>
          <w:numId w:val="18"/>
        </w:numPr>
        <w:tabs>
          <w:tab w:val="left" w:pos="1068"/>
        </w:tabs>
        <w:spacing w:after="200" w:line="276" w:lineRule="auto"/>
        <w:ind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50%</w:t>
      </w:r>
    </w:p>
    <w:p w:rsidR="00C863D1" w:rsidRDefault="00C863D1" w:rsidP="00A82B8E">
      <w:pPr>
        <w:pStyle w:val="ListParagraph"/>
        <w:numPr>
          <w:ilvl w:val="0"/>
          <w:numId w:val="18"/>
        </w:numPr>
        <w:tabs>
          <w:tab w:val="left" w:pos="1068"/>
        </w:tabs>
        <w:spacing w:after="200" w:line="276" w:lineRule="auto"/>
        <w:ind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60%</w:t>
      </w:r>
    </w:p>
    <w:p w:rsidR="00C863D1" w:rsidRDefault="00C863D1" w:rsidP="00A82B8E">
      <w:pPr>
        <w:pStyle w:val="ListParagraph"/>
        <w:numPr>
          <w:ilvl w:val="0"/>
          <w:numId w:val="18"/>
        </w:numPr>
        <w:tabs>
          <w:tab w:val="left" w:pos="1068"/>
        </w:tabs>
        <w:spacing w:after="200" w:line="276" w:lineRule="auto"/>
        <w:ind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70%</w:t>
      </w:r>
    </w:p>
    <w:p w:rsidR="00C863D1" w:rsidRDefault="001B64BC" w:rsidP="00A82B8E">
      <w:pPr>
        <w:pStyle w:val="ListParagraph"/>
        <w:numPr>
          <w:ilvl w:val="0"/>
          <w:numId w:val="18"/>
        </w:numPr>
        <w:tabs>
          <w:tab w:val="left" w:pos="1068"/>
        </w:tabs>
        <w:spacing w:after="200" w:line="276" w:lineRule="auto"/>
        <w:ind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80% </w:t>
      </w:r>
    </w:p>
    <w:p w:rsidR="00C863D1" w:rsidRPr="002E3474" w:rsidRDefault="00C863D1" w:rsidP="00A82B8E">
      <w:pPr>
        <w:pStyle w:val="ListParagraph"/>
        <w:numPr>
          <w:ilvl w:val="0"/>
          <w:numId w:val="18"/>
        </w:numPr>
        <w:tabs>
          <w:tab w:val="left" w:pos="1068"/>
        </w:tabs>
        <w:spacing w:after="200" w:line="276" w:lineRule="auto"/>
        <w:ind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90%</w:t>
      </w:r>
    </w:p>
    <w:p w:rsidR="000F4996" w:rsidRPr="002E3474" w:rsidRDefault="000F4996" w:rsidP="003622B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0F4996" w:rsidRPr="002E3474" w:rsidRDefault="000F4996" w:rsidP="003622B1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2E3474">
        <w:rPr>
          <w:rFonts w:ascii="Arial" w:hAnsi="Arial" w:cs="Arial"/>
          <w:b/>
          <w:sz w:val="24"/>
          <w:szCs w:val="24"/>
        </w:rPr>
        <w:t xml:space="preserve">Dentro de los compromisos del empleador adherente al Programa de Inserción Laboral </w:t>
      </w:r>
      <w:r w:rsidR="00C863D1">
        <w:rPr>
          <w:rFonts w:ascii="Arial" w:hAnsi="Arial" w:cs="Arial"/>
          <w:b/>
          <w:sz w:val="24"/>
          <w:szCs w:val="24"/>
        </w:rPr>
        <w:t xml:space="preserve">Línea de Promoción del Empleo Asalariado en el </w:t>
      </w:r>
      <w:r w:rsidR="00C863D1" w:rsidRPr="002E3474">
        <w:rPr>
          <w:rFonts w:ascii="Arial" w:hAnsi="Arial" w:cs="Arial"/>
          <w:b/>
          <w:sz w:val="24"/>
          <w:szCs w:val="24"/>
        </w:rPr>
        <w:t xml:space="preserve">Sector Público </w:t>
      </w:r>
      <w:r w:rsidRPr="002E3474">
        <w:rPr>
          <w:rFonts w:ascii="Arial" w:hAnsi="Arial" w:cs="Arial"/>
          <w:b/>
          <w:sz w:val="24"/>
          <w:szCs w:val="24"/>
        </w:rPr>
        <w:t>se encuentran</w:t>
      </w:r>
      <w:r w:rsidR="00C863D1">
        <w:rPr>
          <w:rFonts w:ascii="Arial" w:hAnsi="Arial" w:cs="Arial"/>
          <w:b/>
          <w:sz w:val="24"/>
          <w:szCs w:val="24"/>
        </w:rPr>
        <w:t>:</w:t>
      </w:r>
      <w:r w:rsidRPr="002E3474">
        <w:rPr>
          <w:rFonts w:ascii="Arial" w:hAnsi="Arial" w:cs="Arial"/>
          <w:b/>
          <w:sz w:val="24"/>
          <w:szCs w:val="24"/>
        </w:rPr>
        <w:t xml:space="preserve"> (señale la opción INCORRECTA):</w:t>
      </w:r>
    </w:p>
    <w:p w:rsidR="000F4996" w:rsidRPr="002E3474" w:rsidRDefault="000F4996" w:rsidP="00B23F1D">
      <w:pPr>
        <w:pStyle w:val="ListParagraph"/>
        <w:numPr>
          <w:ilvl w:val="0"/>
          <w:numId w:val="7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Cumplir con el pago a la Seguridad Social</w:t>
      </w:r>
    </w:p>
    <w:p w:rsidR="000F4996" w:rsidRPr="002E3474" w:rsidRDefault="000F4996" w:rsidP="00B23F1D">
      <w:pPr>
        <w:pStyle w:val="ListParagraph"/>
        <w:numPr>
          <w:ilvl w:val="0"/>
          <w:numId w:val="7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lastRenderedPageBreak/>
        <w:t>Abonar a los trabajadores la diferencia necesaria para alcanzar el salario establecido por la categoría laboral que corresponda.</w:t>
      </w:r>
    </w:p>
    <w:p w:rsidR="000F4996" w:rsidRPr="002E3474" w:rsidRDefault="000F4996" w:rsidP="00B23F1D">
      <w:pPr>
        <w:pStyle w:val="ListParagraph"/>
        <w:numPr>
          <w:ilvl w:val="0"/>
          <w:numId w:val="7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Incorporar a su planta al 20% de los trabajadores que tuvieron la cobertura del Programa una vez finalizado el p</w:t>
      </w:r>
      <w:r w:rsidR="001B64BC">
        <w:rPr>
          <w:rFonts w:ascii="Arial" w:hAnsi="Arial" w:cs="Arial"/>
          <w:sz w:val="24"/>
          <w:szCs w:val="24"/>
        </w:rPr>
        <w:t xml:space="preserve">eríodo de adhesión al Programa </w:t>
      </w:r>
    </w:p>
    <w:p w:rsidR="000F4996" w:rsidRDefault="000F4996" w:rsidP="00B23F1D">
      <w:pPr>
        <w:pStyle w:val="ListParagraph"/>
        <w:numPr>
          <w:ilvl w:val="0"/>
          <w:numId w:val="7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2E3474">
        <w:rPr>
          <w:rFonts w:ascii="Arial" w:hAnsi="Arial" w:cs="Arial"/>
          <w:sz w:val="24"/>
          <w:szCs w:val="24"/>
        </w:rPr>
        <w:t>Garantizar igualdad de trato respecto de otros trabajadores de su planta</w:t>
      </w:r>
    </w:p>
    <w:p w:rsidR="00C863D1" w:rsidRDefault="00C863D1" w:rsidP="00B23F1D">
      <w:pPr>
        <w:pStyle w:val="ListParagraph"/>
        <w:numPr>
          <w:ilvl w:val="0"/>
          <w:numId w:val="7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A45CA">
        <w:rPr>
          <w:rFonts w:ascii="Arial" w:hAnsi="Arial" w:cs="Arial"/>
          <w:sz w:val="24"/>
          <w:szCs w:val="24"/>
        </w:rPr>
        <w:t>Informar a los trabajadores sus derechos, obligaciones y requisitos derivados de su relación laboral</w:t>
      </w:r>
    </w:p>
    <w:p w:rsidR="00B23F1D" w:rsidRDefault="00B23F1D" w:rsidP="00C863D1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23F1D" w:rsidRDefault="00B23F1D" w:rsidP="00B23F1D">
      <w:pPr>
        <w:pStyle w:val="ListParagraph"/>
        <w:tabs>
          <w:tab w:val="left" w:pos="1068"/>
        </w:tabs>
        <w:spacing w:after="200"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B23F1D">
        <w:rPr>
          <w:rFonts w:ascii="Arial" w:hAnsi="Arial" w:cs="Arial"/>
          <w:b/>
          <w:sz w:val="24"/>
          <w:szCs w:val="24"/>
        </w:rPr>
        <w:t>¿Qué Unidad organizativa debe refrendar la pertinencia de solicitudes de incorporación de trabajadores a Oficinas públicas de la Red de Servicios de Empleo, fortalecidas por la Secretaría de Empleo?</w:t>
      </w:r>
    </w:p>
    <w:p w:rsidR="00A82B8E" w:rsidRDefault="00A82B8E" w:rsidP="00B23F1D">
      <w:pPr>
        <w:pStyle w:val="ListParagraph"/>
        <w:tabs>
          <w:tab w:val="left" w:pos="1068"/>
        </w:tabs>
        <w:spacing w:after="200"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23F1D" w:rsidRDefault="00B23F1D" w:rsidP="00B23F1D">
      <w:pPr>
        <w:pStyle w:val="ListParagraph"/>
        <w:numPr>
          <w:ilvl w:val="0"/>
          <w:numId w:val="1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de Fortalecimiento Institucional</w:t>
      </w:r>
    </w:p>
    <w:p w:rsidR="00B23F1D" w:rsidRDefault="00B23F1D" w:rsidP="00B23F1D">
      <w:pPr>
        <w:pStyle w:val="ListParagraph"/>
        <w:numPr>
          <w:ilvl w:val="0"/>
          <w:numId w:val="1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 de Empleo y Capacitación Laboral</w:t>
      </w:r>
    </w:p>
    <w:p w:rsidR="00B23F1D" w:rsidRDefault="00B23F1D" w:rsidP="00B23F1D">
      <w:pPr>
        <w:pStyle w:val="ListParagraph"/>
        <w:numPr>
          <w:ilvl w:val="0"/>
          <w:numId w:val="1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Nacional del Servicio Federal de Empleo</w:t>
      </w:r>
    </w:p>
    <w:p w:rsidR="00B23F1D" w:rsidRDefault="00B23F1D" w:rsidP="00B23F1D">
      <w:pPr>
        <w:pStyle w:val="ListParagraph"/>
        <w:numPr>
          <w:ilvl w:val="0"/>
          <w:numId w:val="1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  <w:r w:rsidR="001B64BC">
        <w:rPr>
          <w:rFonts w:ascii="Arial" w:hAnsi="Arial" w:cs="Arial"/>
          <w:sz w:val="24"/>
          <w:szCs w:val="24"/>
        </w:rPr>
        <w:t xml:space="preserve">rección de Servicios de Empleo </w:t>
      </w:r>
    </w:p>
    <w:p w:rsidR="00B23F1D" w:rsidRDefault="00B23F1D" w:rsidP="00B23F1D">
      <w:pPr>
        <w:pStyle w:val="ListParagraph"/>
        <w:numPr>
          <w:ilvl w:val="0"/>
          <w:numId w:val="1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Nacional de Promoción del Empleo</w:t>
      </w:r>
    </w:p>
    <w:p w:rsidR="00B23F1D" w:rsidRPr="000F4996" w:rsidRDefault="00B23F1D" w:rsidP="00B23F1D">
      <w:pPr>
        <w:pStyle w:val="ListParagraph"/>
        <w:tabs>
          <w:tab w:val="left" w:pos="1068"/>
        </w:tabs>
        <w:spacing w:after="200" w:line="276" w:lineRule="auto"/>
        <w:ind w:left="0"/>
        <w:jc w:val="both"/>
      </w:pPr>
    </w:p>
    <w:sectPr w:rsidR="00B23F1D" w:rsidRPr="000F4996" w:rsidSect="00C44403">
      <w:pgSz w:w="11907" w:h="16839" w:code="9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093"/>
    <w:multiLevelType w:val="hybridMultilevel"/>
    <w:tmpl w:val="DB16881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36623"/>
    <w:multiLevelType w:val="hybridMultilevel"/>
    <w:tmpl w:val="1E56173C"/>
    <w:lvl w:ilvl="0" w:tplc="2C0A0017">
      <w:start w:val="1"/>
      <w:numFmt w:val="lowerLetter"/>
      <w:lvlText w:val="%1)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C45AFB"/>
    <w:multiLevelType w:val="hybridMultilevel"/>
    <w:tmpl w:val="43349F5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211161"/>
    <w:multiLevelType w:val="hybridMultilevel"/>
    <w:tmpl w:val="C55A88D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D01FD"/>
    <w:multiLevelType w:val="hybridMultilevel"/>
    <w:tmpl w:val="E542ACB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B70790"/>
    <w:multiLevelType w:val="hybridMultilevel"/>
    <w:tmpl w:val="8602732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74A7C"/>
    <w:multiLevelType w:val="hybridMultilevel"/>
    <w:tmpl w:val="7C08B706"/>
    <w:lvl w:ilvl="0" w:tplc="2C0A0017">
      <w:start w:val="1"/>
      <w:numFmt w:val="lowerLetter"/>
      <w:lvlText w:val="%1)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7893984"/>
    <w:multiLevelType w:val="hybridMultilevel"/>
    <w:tmpl w:val="9160AE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C74A7"/>
    <w:multiLevelType w:val="hybridMultilevel"/>
    <w:tmpl w:val="F4A0454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3C2B1E"/>
    <w:multiLevelType w:val="hybridMultilevel"/>
    <w:tmpl w:val="B9384D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B61B6"/>
    <w:multiLevelType w:val="hybridMultilevel"/>
    <w:tmpl w:val="85F0E09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22013"/>
    <w:multiLevelType w:val="hybridMultilevel"/>
    <w:tmpl w:val="7C265ED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5508CE"/>
    <w:multiLevelType w:val="hybridMultilevel"/>
    <w:tmpl w:val="CAB874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911B6"/>
    <w:multiLevelType w:val="hybridMultilevel"/>
    <w:tmpl w:val="5A5AC97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47F41"/>
    <w:multiLevelType w:val="hybridMultilevel"/>
    <w:tmpl w:val="82543E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DA7"/>
    <w:multiLevelType w:val="hybridMultilevel"/>
    <w:tmpl w:val="015A213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8643A1"/>
    <w:multiLevelType w:val="hybridMultilevel"/>
    <w:tmpl w:val="85F68D6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E7B3C"/>
    <w:multiLevelType w:val="hybridMultilevel"/>
    <w:tmpl w:val="F94EDA6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A489C"/>
    <w:multiLevelType w:val="hybridMultilevel"/>
    <w:tmpl w:val="8108859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4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  <w:num w:numId="12">
    <w:abstractNumId w:val="15"/>
  </w:num>
  <w:num w:numId="13">
    <w:abstractNumId w:val="1"/>
  </w:num>
  <w:num w:numId="14">
    <w:abstractNumId w:val="11"/>
  </w:num>
  <w:num w:numId="15">
    <w:abstractNumId w:val="18"/>
  </w:num>
  <w:num w:numId="16">
    <w:abstractNumId w:val="4"/>
  </w:num>
  <w:num w:numId="17">
    <w:abstractNumId w:val="8"/>
  </w:num>
  <w:num w:numId="18">
    <w:abstractNumId w:val="0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6"/>
    <w:rsid w:val="00000E8F"/>
    <w:rsid w:val="00002513"/>
    <w:rsid w:val="00023932"/>
    <w:rsid w:val="00066062"/>
    <w:rsid w:val="0008767C"/>
    <w:rsid w:val="0009602D"/>
    <w:rsid w:val="000E1067"/>
    <w:rsid w:val="000E4410"/>
    <w:rsid w:val="000F4996"/>
    <w:rsid w:val="000F56D2"/>
    <w:rsid w:val="00130204"/>
    <w:rsid w:val="0015678B"/>
    <w:rsid w:val="00197BB3"/>
    <w:rsid w:val="001B64BC"/>
    <w:rsid w:val="001E012E"/>
    <w:rsid w:val="00242ACC"/>
    <w:rsid w:val="002B2611"/>
    <w:rsid w:val="002B6058"/>
    <w:rsid w:val="002D39E7"/>
    <w:rsid w:val="002E3474"/>
    <w:rsid w:val="003622B1"/>
    <w:rsid w:val="003E4A03"/>
    <w:rsid w:val="0040073D"/>
    <w:rsid w:val="00416BD5"/>
    <w:rsid w:val="004279AC"/>
    <w:rsid w:val="00471094"/>
    <w:rsid w:val="00473345"/>
    <w:rsid w:val="00481F35"/>
    <w:rsid w:val="004920EC"/>
    <w:rsid w:val="004D5BF2"/>
    <w:rsid w:val="004E62CE"/>
    <w:rsid w:val="004F026F"/>
    <w:rsid w:val="004F4B9F"/>
    <w:rsid w:val="00593097"/>
    <w:rsid w:val="0059797B"/>
    <w:rsid w:val="005A133A"/>
    <w:rsid w:val="005B04F7"/>
    <w:rsid w:val="005B6BC3"/>
    <w:rsid w:val="005C2AB5"/>
    <w:rsid w:val="005E4CFF"/>
    <w:rsid w:val="00657523"/>
    <w:rsid w:val="006C1E59"/>
    <w:rsid w:val="006E2F20"/>
    <w:rsid w:val="006F2BB7"/>
    <w:rsid w:val="006F2DE7"/>
    <w:rsid w:val="006F3D99"/>
    <w:rsid w:val="00710256"/>
    <w:rsid w:val="007245D5"/>
    <w:rsid w:val="00740F58"/>
    <w:rsid w:val="007B3449"/>
    <w:rsid w:val="008500CF"/>
    <w:rsid w:val="008540E3"/>
    <w:rsid w:val="008624C8"/>
    <w:rsid w:val="00886E8F"/>
    <w:rsid w:val="008B0AF9"/>
    <w:rsid w:val="008B38EE"/>
    <w:rsid w:val="008B3FE5"/>
    <w:rsid w:val="008C7CE9"/>
    <w:rsid w:val="008F36C6"/>
    <w:rsid w:val="00924308"/>
    <w:rsid w:val="00926626"/>
    <w:rsid w:val="009328C9"/>
    <w:rsid w:val="00993161"/>
    <w:rsid w:val="009C5B09"/>
    <w:rsid w:val="009F348F"/>
    <w:rsid w:val="00A534F7"/>
    <w:rsid w:val="00A82B8E"/>
    <w:rsid w:val="00AA320C"/>
    <w:rsid w:val="00AA45CA"/>
    <w:rsid w:val="00AB75DD"/>
    <w:rsid w:val="00AC5332"/>
    <w:rsid w:val="00AD06CF"/>
    <w:rsid w:val="00B21B9D"/>
    <w:rsid w:val="00B23F1D"/>
    <w:rsid w:val="00B3500F"/>
    <w:rsid w:val="00B368A7"/>
    <w:rsid w:val="00B5007F"/>
    <w:rsid w:val="00B503CE"/>
    <w:rsid w:val="00B83081"/>
    <w:rsid w:val="00BB52FB"/>
    <w:rsid w:val="00BC50B3"/>
    <w:rsid w:val="00BD4874"/>
    <w:rsid w:val="00C44403"/>
    <w:rsid w:val="00C52C4B"/>
    <w:rsid w:val="00C863D1"/>
    <w:rsid w:val="00CB1CEC"/>
    <w:rsid w:val="00CE7974"/>
    <w:rsid w:val="00D15F82"/>
    <w:rsid w:val="00D36D90"/>
    <w:rsid w:val="00D60F59"/>
    <w:rsid w:val="00D77611"/>
    <w:rsid w:val="00D8071D"/>
    <w:rsid w:val="00DF3828"/>
    <w:rsid w:val="00E03B5D"/>
    <w:rsid w:val="00E2385B"/>
    <w:rsid w:val="00E40A86"/>
    <w:rsid w:val="00E87373"/>
    <w:rsid w:val="00EF7676"/>
    <w:rsid w:val="00F66DA1"/>
    <w:rsid w:val="00FA3B68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F40AB2-C0C5-4EA6-B764-00E59451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1316</Words>
  <Characters>7241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Ministerio de Trabajo, Empleo y Seguridad Social</Company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4</cp:revision>
  <dcterms:created xsi:type="dcterms:W3CDTF">2015-06-23T01:03:00Z</dcterms:created>
  <dcterms:modified xsi:type="dcterms:W3CDTF">2015-06-23T02:39:00Z</dcterms:modified>
</cp:coreProperties>
</file>