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</w:pPr>
      <w:r>
        <w:rPr>
          <w:noProof/>
        </w:rPr>
        <w:drawing>
          <wp:inline distT="0" distB="0" distL="0" distR="0" wp14:anchorId="5A294A4B" wp14:editId="7D13FAA8">
            <wp:extent cx="2209800" cy="2152650"/>
            <wp:effectExtent l="0" t="0" r="0" b="0"/>
            <wp:docPr id="2" name="Picture 2" descr="https://www.tsu.ge/data/image_db_innova/tsu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www.tsu.ge/data/image_db_innova/tsu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</w:pP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  <w:t>ივანე ჯავახიშვილის სახელობის</w:t>
      </w: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</w:pPr>
      <w:r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  <w:t>თბილისის სახელმწიფო უნივერსიტეტი</w:t>
      </w: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hAnsi="Sylfaen"/>
          <w:b/>
          <w:sz w:val="28"/>
          <w:szCs w:val="28"/>
          <w:lang w:val="ka-GE"/>
        </w:rPr>
      </w:pP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hAnsi="Sylfaen"/>
          <w:b/>
          <w:sz w:val="28"/>
          <w:szCs w:val="28"/>
          <w:lang w:val="ka-GE"/>
        </w:rPr>
      </w:pP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32"/>
          <w:szCs w:val="32"/>
          <w:lang w:val="ka-GE"/>
        </w:rPr>
      </w:pPr>
      <w:r>
        <w:rPr>
          <w:rFonts w:ascii="Sylfaen" w:eastAsia="+mn-ea" w:hAnsi="Sylfaen" w:cs="+mn-cs"/>
          <w:b/>
          <w:color w:val="000000"/>
          <w:kern w:val="24"/>
          <w:sz w:val="32"/>
          <w:szCs w:val="32"/>
          <w:lang w:val="ka-GE"/>
        </w:rPr>
        <w:t>სოციალურ და პოლიტიკურ მეცნიერებათა ფაკულტეტი</w:t>
      </w: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32"/>
          <w:szCs w:val="32"/>
          <w:lang w:val="ka-GE"/>
        </w:rPr>
      </w:pP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color w:val="000000"/>
          <w:kern w:val="24"/>
          <w:sz w:val="32"/>
          <w:szCs w:val="32"/>
          <w:lang w:val="ka-GE"/>
        </w:rPr>
      </w:pPr>
      <w:r>
        <w:rPr>
          <w:rFonts w:ascii="Sylfaen" w:eastAsia="+mn-ea" w:hAnsi="Sylfaen" w:cs="+mn-cs"/>
          <w:b/>
          <w:color w:val="000000"/>
          <w:kern w:val="24"/>
          <w:sz w:val="32"/>
          <w:szCs w:val="32"/>
          <w:lang w:val="ka-GE"/>
        </w:rPr>
        <w:t>მიმართულება</w:t>
      </w:r>
      <w:r>
        <w:rPr>
          <w:rFonts w:ascii="Sylfaen" w:eastAsia="+mn-ea" w:hAnsi="Sylfaen" w:cs="+mn-cs"/>
          <w:color w:val="000000"/>
          <w:kern w:val="24"/>
          <w:sz w:val="32"/>
          <w:szCs w:val="32"/>
          <w:lang w:val="ka-GE"/>
        </w:rPr>
        <w:t>:</w:t>
      </w:r>
      <w:r>
        <w:rPr>
          <w:rFonts w:ascii="Sylfaen" w:eastAsia="+mn-ea" w:hAnsi="Sylfaen" w:cs="+mn-cs"/>
          <w:b/>
          <w:color w:val="000000"/>
          <w:kern w:val="24"/>
          <w:sz w:val="32"/>
          <w:szCs w:val="32"/>
          <w:lang w:val="ka-GE"/>
        </w:rPr>
        <w:t xml:space="preserve"> </w:t>
      </w:r>
      <w:r>
        <w:rPr>
          <w:rFonts w:ascii="Sylfaen" w:eastAsia="+mn-ea" w:hAnsi="Sylfaen" w:cs="+mn-cs"/>
          <w:color w:val="000000"/>
          <w:kern w:val="24"/>
          <w:sz w:val="32"/>
          <w:szCs w:val="32"/>
          <w:lang w:val="ka-GE"/>
        </w:rPr>
        <w:t>საზოგადოებრივი გეოგრაფია</w:t>
      </w: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32"/>
          <w:szCs w:val="32"/>
          <w:lang w:val="ka-GE"/>
        </w:rPr>
      </w:pP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32"/>
          <w:szCs w:val="32"/>
          <w:lang w:val="ka-GE"/>
        </w:rPr>
      </w:pPr>
      <w:r>
        <w:rPr>
          <w:rFonts w:ascii="Sylfaen" w:eastAsia="+mn-ea" w:hAnsi="Sylfaen" w:cs="+mn-cs"/>
          <w:b/>
          <w:color w:val="000000"/>
          <w:kern w:val="24"/>
          <w:sz w:val="32"/>
          <w:szCs w:val="32"/>
          <w:lang w:val="ka-GE"/>
        </w:rPr>
        <w:t xml:space="preserve">სტუდენტი: </w:t>
      </w:r>
      <w:r>
        <w:rPr>
          <w:rFonts w:ascii="Sylfaen" w:eastAsia="+mn-ea" w:hAnsi="Sylfaen" w:cs="+mn-cs"/>
          <w:color w:val="000000"/>
          <w:kern w:val="24"/>
          <w:sz w:val="32"/>
          <w:szCs w:val="32"/>
          <w:lang w:val="ka-GE"/>
        </w:rPr>
        <w:t>ლუკა მაღრაძე</w:t>
      </w: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32"/>
          <w:szCs w:val="32"/>
          <w:lang w:val="ka-GE"/>
        </w:rPr>
      </w:pP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color w:val="000000"/>
          <w:kern w:val="24"/>
          <w:sz w:val="28"/>
          <w:szCs w:val="28"/>
          <w:lang w:val="ka-GE"/>
        </w:rPr>
      </w:pPr>
      <w:r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  <w:t>სასწავლო კურსი</w:t>
      </w:r>
      <w:r>
        <w:rPr>
          <w:rFonts w:ascii="Sylfaen" w:eastAsia="+mn-ea" w:hAnsi="Sylfaen" w:cs="+mn-cs"/>
          <w:color w:val="000000"/>
          <w:kern w:val="24"/>
          <w:sz w:val="28"/>
          <w:szCs w:val="28"/>
          <w:lang w:val="ka-GE"/>
        </w:rPr>
        <w:t xml:space="preserve"> : </w:t>
      </w:r>
      <w:r>
        <w:rPr>
          <w:rFonts w:ascii="Sylfaen" w:eastAsia="+mn-ea" w:hAnsi="Sylfaen" w:cs="+mn-cs"/>
          <w:bCs/>
          <w:color w:val="000000"/>
          <w:kern w:val="24"/>
          <w:sz w:val="28"/>
          <w:szCs w:val="28"/>
          <w:lang w:val="ka-GE"/>
        </w:rPr>
        <w:t xml:space="preserve">მსოფლიოს რეგიონებისა და ქვეყნების საზოგადოებრივი  გეოგრაფია </w:t>
      </w:r>
      <w:r>
        <w:rPr>
          <w:rFonts w:ascii="Calibri" w:eastAsia="+mn-ea" w:hAnsi="Calibri" w:cs="+mn-cs"/>
          <w:bCs/>
          <w:color w:val="000000"/>
          <w:kern w:val="24"/>
          <w:sz w:val="28"/>
          <w:szCs w:val="28"/>
        </w:rPr>
        <w:t>1</w:t>
      </w: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color w:val="000000"/>
          <w:kern w:val="24"/>
          <w:sz w:val="28"/>
          <w:szCs w:val="28"/>
          <w:lang w:val="ka-GE"/>
        </w:rPr>
      </w:pP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color w:val="000000"/>
          <w:kern w:val="24"/>
          <w:sz w:val="28"/>
          <w:szCs w:val="28"/>
          <w:lang w:val="ka-GE"/>
        </w:rPr>
      </w:pP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color w:val="000000"/>
          <w:kern w:val="24"/>
          <w:sz w:val="28"/>
          <w:szCs w:val="28"/>
          <w:lang w:val="ka-GE"/>
        </w:rPr>
      </w:pPr>
      <w:r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  <w:t>ლექტორი</w:t>
      </w:r>
      <w:r>
        <w:rPr>
          <w:rFonts w:ascii="Sylfaen" w:eastAsia="+mn-ea" w:hAnsi="Sylfaen" w:cs="+mn-cs"/>
          <w:color w:val="000000"/>
          <w:kern w:val="24"/>
          <w:sz w:val="28"/>
          <w:szCs w:val="28"/>
          <w:lang w:val="ka-GE"/>
        </w:rPr>
        <w:t>: ვალერიან მელიქიძე</w:t>
      </w: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color w:val="000000"/>
          <w:kern w:val="24"/>
          <w:sz w:val="28"/>
          <w:szCs w:val="28"/>
          <w:lang w:val="ka-GE"/>
        </w:rPr>
      </w:pP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</w:pPr>
      <w:r w:rsidRPr="00141262"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  <w:t>დავალება</w:t>
      </w:r>
      <w:r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  <w:t xml:space="preserve"> N4</w:t>
      </w:r>
      <w:r w:rsidR="00A92793"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  <w:t xml:space="preserve"> </w:t>
      </w:r>
      <w:r w:rsidR="00A92793" w:rsidRPr="00A92793">
        <w:rPr>
          <w:rFonts w:ascii="Sylfaen" w:eastAsia="+mn-ea" w:hAnsi="Sylfaen" w:cs="+mn-cs"/>
          <w:color w:val="000000"/>
          <w:kern w:val="24"/>
          <w:sz w:val="28"/>
          <w:szCs w:val="28"/>
          <w:lang w:val="ka-GE"/>
        </w:rPr>
        <w:t>შესწორებული</w:t>
      </w: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28"/>
          <w:szCs w:val="28"/>
        </w:rPr>
      </w:pPr>
    </w:p>
    <w:p w:rsidR="00C0327A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28"/>
          <w:szCs w:val="28"/>
        </w:rPr>
      </w:pPr>
    </w:p>
    <w:p w:rsidR="00C0327A" w:rsidRPr="00B73EBE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color w:val="000000"/>
          <w:kern w:val="24"/>
          <w:sz w:val="28"/>
          <w:szCs w:val="28"/>
        </w:rPr>
      </w:pPr>
      <w:r w:rsidRPr="00B73EBE">
        <w:rPr>
          <w:rFonts w:ascii="Sylfaen" w:eastAsia="+mn-ea" w:hAnsi="Sylfaen" w:cs="+mn-cs"/>
          <w:color w:val="000000"/>
          <w:kern w:val="24"/>
          <w:sz w:val="28"/>
          <w:szCs w:val="28"/>
        </w:rPr>
        <w:t>2021</w:t>
      </w:r>
    </w:p>
    <w:p w:rsidR="00C0327A" w:rsidRPr="00B73EBE" w:rsidRDefault="00C0327A" w:rsidP="00C0327A">
      <w:pPr>
        <w:pStyle w:val="NormalWeb"/>
        <w:spacing w:before="0" w:beforeAutospacing="0" w:after="0" w:afterAutospacing="0"/>
        <w:jc w:val="center"/>
        <w:rPr>
          <w:rFonts w:ascii="Sylfaen" w:eastAsia="+mn-ea" w:hAnsi="Sylfaen" w:cs="+mn-cs"/>
          <w:b/>
          <w:color w:val="000000"/>
          <w:kern w:val="24"/>
          <w:sz w:val="28"/>
          <w:szCs w:val="28"/>
        </w:rPr>
      </w:pPr>
    </w:p>
    <w:p w:rsidR="00C0327A" w:rsidRPr="00B73EBE" w:rsidRDefault="00C0327A" w:rsidP="00C0327A">
      <w:pPr>
        <w:rPr>
          <w:rFonts w:ascii="Sylfaen" w:eastAsia="+mn-ea" w:hAnsi="Sylfaen" w:cs="+mn-cs"/>
          <w:b/>
          <w:color w:val="000000"/>
          <w:kern w:val="24"/>
          <w:sz w:val="28"/>
          <w:szCs w:val="28"/>
        </w:rPr>
      </w:pPr>
      <w:r>
        <w:rPr>
          <w:rFonts w:ascii="Sylfaen" w:eastAsia="+mn-ea" w:hAnsi="Sylfaen" w:cs="+mn-cs"/>
          <w:b/>
          <w:color w:val="000000"/>
          <w:kern w:val="24"/>
          <w:sz w:val="28"/>
          <w:szCs w:val="28"/>
          <w:lang w:val="ka-GE"/>
        </w:rPr>
        <w:br w:type="page"/>
      </w:r>
    </w:p>
    <w:p w:rsidR="000E0EED" w:rsidRDefault="00A92793"/>
    <w:tbl>
      <w:tblPr>
        <w:tblpPr w:leftFromText="180" w:rightFromText="180" w:vertAnchor="text" w:horzAnchor="margin" w:tblpXSpec="center" w:tblpY="282"/>
        <w:tblW w:w="6495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78"/>
        <w:gridCol w:w="1439"/>
        <w:gridCol w:w="1582"/>
        <w:gridCol w:w="897"/>
        <w:gridCol w:w="1152"/>
        <w:gridCol w:w="1434"/>
        <w:gridCol w:w="1582"/>
        <w:gridCol w:w="2187"/>
      </w:tblGrid>
      <w:tr w:rsidR="00C0327A" w:rsidTr="00C0327A">
        <w:trPr>
          <w:trHeight w:val="367"/>
        </w:trPr>
        <w:tc>
          <w:tcPr>
            <w:tcW w:w="7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9" w:type="dxa"/>
              <w:left w:w="68" w:type="dxa"/>
              <w:bottom w:w="0" w:type="dxa"/>
              <w:right w:w="68" w:type="dxa"/>
            </w:tcMar>
            <w:hideMark/>
          </w:tcPr>
          <w:p w:rsidR="00C0327A" w:rsidRDefault="00C0327A" w:rsidP="00C0327A">
            <w:r>
              <w:rPr>
                <w:rFonts w:ascii="Sylfaen" w:hAnsi="Sylfaen" w:cs="Sylfaen"/>
                <w:b/>
                <w:bCs/>
                <w:lang w:val="ka-GE"/>
              </w:rPr>
              <w:t>ქვეყანა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9" w:type="dxa"/>
              <w:left w:w="68" w:type="dxa"/>
              <w:bottom w:w="0" w:type="dxa"/>
              <w:right w:w="68" w:type="dxa"/>
            </w:tcMar>
            <w:hideMark/>
          </w:tcPr>
          <w:p w:rsidR="00C0327A" w:rsidRDefault="00C0327A" w:rsidP="00C0327A">
            <w:r>
              <w:rPr>
                <w:rFonts w:ascii="Sylfaen" w:hAnsi="Sylfaen" w:cs="Sylfaen"/>
                <w:b/>
                <w:bCs/>
                <w:lang w:val="ka-GE"/>
              </w:rPr>
              <w:t>მოსახლეობა</w:t>
            </w:r>
          </w:p>
          <w:p w:rsidR="00C0327A" w:rsidRDefault="00C0327A" w:rsidP="00C0327A">
            <w:pPr>
              <w:rPr>
                <w:rFonts w:ascii="Sylfaen" w:hAnsi="Sylfaen"/>
              </w:rPr>
            </w:pPr>
            <w:r>
              <w:rPr>
                <w:b/>
                <w:bCs/>
                <w:lang w:val="ka-GE"/>
              </w:rPr>
              <w:t>2020</w:t>
            </w:r>
          </w:p>
        </w:tc>
        <w:tc>
          <w:tcPr>
            <w:tcW w:w="6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9" w:type="dxa"/>
              <w:left w:w="68" w:type="dxa"/>
              <w:bottom w:w="0" w:type="dxa"/>
              <w:right w:w="68" w:type="dxa"/>
            </w:tcMar>
            <w:hideMark/>
          </w:tcPr>
          <w:p w:rsidR="00C0327A" w:rsidRDefault="00C0327A" w:rsidP="00C0327A">
            <w:r>
              <w:rPr>
                <w:rFonts w:ascii="Sylfaen" w:hAnsi="Sylfaen" w:cs="Sylfaen"/>
                <w:b/>
                <w:bCs/>
                <w:lang w:val="ka-GE"/>
              </w:rPr>
              <w:t>მოსახლეობის</w:t>
            </w:r>
            <w:r>
              <w:rPr>
                <w:b/>
                <w:bCs/>
                <w:lang w:val="ka-GE"/>
              </w:rPr>
              <w:t xml:space="preserve"> </w:t>
            </w:r>
            <w:r>
              <w:rPr>
                <w:rFonts w:ascii="Sylfaen" w:hAnsi="Sylfaen" w:cs="Sylfaen"/>
                <w:b/>
                <w:bCs/>
                <w:lang w:val="ka-GE"/>
              </w:rPr>
              <w:t>სიმჭიდროვე</w:t>
            </w:r>
          </w:p>
          <w:p w:rsidR="00C0327A" w:rsidRDefault="00C0327A" w:rsidP="00C0327A">
            <w:r>
              <w:rPr>
                <w:rFonts w:ascii="Sylfaen" w:hAnsi="Sylfaen" w:cs="Sylfaen"/>
                <w:b/>
                <w:bCs/>
                <w:lang w:val="ka-GE"/>
              </w:rPr>
              <w:t>კაცი</w:t>
            </w:r>
            <w:r>
              <w:rPr>
                <w:b/>
                <w:bCs/>
                <w:lang w:val="ka-GE"/>
              </w:rPr>
              <w:t>/</w:t>
            </w:r>
            <w:r>
              <w:rPr>
                <w:rFonts w:ascii="Sylfaen" w:hAnsi="Sylfaen" w:cs="Sylfaen"/>
                <w:b/>
                <w:bCs/>
                <w:lang w:val="ka-GE"/>
              </w:rPr>
              <w:t>კმ</w:t>
            </w:r>
            <w:r>
              <w:rPr>
                <w:b/>
                <w:bCs/>
                <w:vertAlign w:val="superscript"/>
                <w:lang w:val="ka-GE"/>
              </w:rPr>
              <w:t>2</w:t>
            </w:r>
          </w:p>
          <w:p w:rsidR="00C0327A" w:rsidRDefault="00C0327A" w:rsidP="00C0327A">
            <w:pPr>
              <w:rPr>
                <w:rFonts w:ascii="Sylfaen" w:hAnsi="Sylfaen"/>
              </w:rPr>
            </w:pPr>
            <w:r>
              <w:rPr>
                <w:b/>
                <w:bCs/>
                <w:lang w:val="ka-GE"/>
              </w:rPr>
              <w:t>2020</w:t>
            </w:r>
          </w:p>
        </w:tc>
        <w:tc>
          <w:tcPr>
            <w:tcW w:w="3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9" w:type="dxa"/>
              <w:left w:w="68" w:type="dxa"/>
              <w:bottom w:w="0" w:type="dxa"/>
              <w:right w:w="68" w:type="dxa"/>
            </w:tcMar>
            <w:hideMark/>
          </w:tcPr>
          <w:p w:rsidR="00C0327A" w:rsidRDefault="00C0327A" w:rsidP="00C0327A">
            <w:r>
              <w:rPr>
                <w:rFonts w:ascii="Sylfaen" w:hAnsi="Sylfaen" w:cs="Sylfaen"/>
                <w:b/>
                <w:bCs/>
                <w:lang w:val="ka-GE"/>
              </w:rPr>
              <w:t>ზრდის</w:t>
            </w:r>
            <w:r>
              <w:rPr>
                <w:b/>
                <w:bCs/>
                <w:lang w:val="ka-GE"/>
              </w:rPr>
              <w:t xml:space="preserve"> </w:t>
            </w:r>
          </w:p>
          <w:p w:rsidR="00C0327A" w:rsidRDefault="00C0327A" w:rsidP="00C0327A">
            <w:r>
              <w:rPr>
                <w:rFonts w:ascii="Sylfaen" w:hAnsi="Sylfaen" w:cs="Sylfaen"/>
                <w:b/>
                <w:bCs/>
                <w:lang w:val="ka-GE"/>
              </w:rPr>
              <w:t>ტემპი</w:t>
            </w:r>
          </w:p>
          <w:p w:rsidR="00C0327A" w:rsidRDefault="00C0327A" w:rsidP="00C0327A">
            <w:r>
              <w:rPr>
                <w:b/>
                <w:bCs/>
                <w:lang w:val="ka-GE"/>
              </w:rPr>
              <w:t>%</w:t>
            </w:r>
          </w:p>
          <w:p w:rsidR="00C0327A" w:rsidRDefault="00C0327A" w:rsidP="00C0327A">
            <w:pPr>
              <w:rPr>
                <w:rFonts w:ascii="Sylfaen" w:hAnsi="Sylfaen"/>
              </w:rPr>
            </w:pPr>
            <w:r>
              <w:rPr>
                <w:b/>
                <w:bCs/>
                <w:lang w:val="ka-GE"/>
              </w:rPr>
              <w:t>2020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0327A" w:rsidRDefault="00C0327A" w:rsidP="00C0327A">
            <w:pPr>
              <w:rPr>
                <w:rFonts w:ascii="Sylfaen" w:hAnsi="Sylfaen" w:cs="Sylfaen"/>
                <w:b/>
                <w:bCs/>
                <w:lang w:val="ka-GE"/>
              </w:rPr>
            </w:pPr>
            <w:r>
              <w:rPr>
                <w:rFonts w:ascii="Sylfaen" w:hAnsi="Sylfaen" w:cs="Sylfaen"/>
                <w:b/>
                <w:bCs/>
                <w:lang w:val="ka-GE"/>
              </w:rPr>
              <w:t>ბუნებრივი მატება</w:t>
            </w:r>
          </w:p>
          <w:p w:rsidR="00C0327A" w:rsidRPr="00B40507" w:rsidRDefault="00C0327A" w:rsidP="00C0327A">
            <w:pPr>
              <w:rPr>
                <w:rFonts w:ascii="Sylfaen" w:hAnsi="Sylfaen" w:cs="Sylfaen"/>
                <w:b/>
                <w:bCs/>
              </w:rPr>
            </w:pPr>
            <w:r>
              <w:rPr>
                <w:rFonts w:ascii="Sylfaen" w:hAnsi="Sylfaen" w:cs="Sylfaen"/>
                <w:b/>
                <w:bCs/>
                <w:lang w:val="ka-GE"/>
              </w:rPr>
              <w:t xml:space="preserve">%, </w:t>
            </w:r>
            <w:r>
              <w:rPr>
                <w:rFonts w:ascii="Sylfaen" w:hAnsi="Sylfaen" w:cs="Sylfaen"/>
                <w:b/>
                <w:bCs/>
              </w:rPr>
              <w:t>2020</w:t>
            </w:r>
          </w:p>
        </w:tc>
        <w:tc>
          <w:tcPr>
            <w:tcW w:w="5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0327A" w:rsidRDefault="00C0327A" w:rsidP="00C0327A">
            <w:pPr>
              <w:rPr>
                <w:rFonts w:ascii="Sylfaen" w:hAnsi="Sylfaen" w:cs="Sylfaen"/>
                <w:b/>
                <w:bCs/>
                <w:lang w:val="ka-GE"/>
              </w:rPr>
            </w:pPr>
            <w:r>
              <w:rPr>
                <w:rFonts w:ascii="Sylfaen" w:hAnsi="Sylfaen" w:cs="Sylfaen"/>
                <w:b/>
                <w:bCs/>
                <w:lang w:val="ka-GE"/>
              </w:rPr>
              <w:t>ქვეყნის გარეთ დაბადებული მოსახლეობა</w:t>
            </w:r>
          </w:p>
          <w:p w:rsidR="00C0327A" w:rsidRDefault="00C0327A" w:rsidP="00C0327A">
            <w:pPr>
              <w:rPr>
                <w:rFonts w:ascii="Sylfaen" w:hAnsi="Sylfaen" w:cs="Sylfaen"/>
                <w:b/>
                <w:bCs/>
                <w:lang w:val="ka-GE"/>
              </w:rPr>
            </w:pPr>
            <w:r>
              <w:rPr>
                <w:rFonts w:ascii="Sylfaen" w:hAnsi="Sylfaen" w:cs="Sylfaen"/>
                <w:b/>
                <w:bCs/>
                <w:lang w:val="ka-GE"/>
              </w:rPr>
              <w:t>კაცი,</w:t>
            </w:r>
          </w:p>
          <w:p w:rsidR="00C0327A" w:rsidRDefault="00C0327A" w:rsidP="00C0327A">
            <w:pPr>
              <w:rPr>
                <w:rFonts w:ascii="Sylfaen" w:hAnsi="Sylfaen" w:cs="Sylfaen"/>
                <w:b/>
                <w:bCs/>
                <w:lang w:val="ka-GE"/>
              </w:rPr>
            </w:pPr>
            <w:r>
              <w:rPr>
                <w:rFonts w:ascii="Sylfaen" w:hAnsi="Sylfaen" w:cs="Sylfaen"/>
                <w:b/>
                <w:bCs/>
                <w:lang w:val="ka-GE"/>
              </w:rPr>
              <w:t>2020</w:t>
            </w:r>
          </w:p>
        </w:tc>
        <w:tc>
          <w:tcPr>
            <w:tcW w:w="6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9" w:type="dxa"/>
              <w:left w:w="68" w:type="dxa"/>
              <w:bottom w:w="0" w:type="dxa"/>
              <w:right w:w="68" w:type="dxa"/>
            </w:tcMar>
            <w:hideMark/>
          </w:tcPr>
          <w:p w:rsidR="00C0327A" w:rsidRDefault="00C0327A" w:rsidP="00C0327A">
            <w:r>
              <w:rPr>
                <w:rFonts w:ascii="Sylfaen" w:hAnsi="Sylfaen" w:cs="Sylfaen"/>
                <w:b/>
                <w:bCs/>
                <w:lang w:val="ka-GE"/>
              </w:rPr>
              <w:t>მოსახლეობის</w:t>
            </w:r>
            <w:r>
              <w:rPr>
                <w:b/>
                <w:bCs/>
                <w:lang w:val="ka-GE"/>
              </w:rPr>
              <w:t xml:space="preserve"> </w:t>
            </w:r>
            <w:r>
              <w:rPr>
                <w:rFonts w:ascii="Sylfaen" w:hAnsi="Sylfaen" w:cs="Sylfaen"/>
                <w:b/>
                <w:bCs/>
                <w:lang w:val="ka-GE"/>
              </w:rPr>
              <w:t>მედიანური</w:t>
            </w:r>
            <w:r>
              <w:rPr>
                <w:b/>
                <w:bCs/>
                <w:lang w:val="ka-GE"/>
              </w:rPr>
              <w:t xml:space="preserve"> </w:t>
            </w:r>
            <w:r>
              <w:rPr>
                <w:rFonts w:ascii="Sylfaen" w:hAnsi="Sylfaen" w:cs="Sylfaen"/>
                <w:b/>
                <w:bCs/>
                <w:lang w:val="ka-GE"/>
              </w:rPr>
              <w:t>ასაკი</w:t>
            </w:r>
          </w:p>
          <w:p w:rsidR="00C0327A" w:rsidRPr="00DD7ED9" w:rsidRDefault="00C0327A" w:rsidP="00C0327A">
            <w:pPr>
              <w:rPr>
                <w:rFonts w:ascii="Sylfaen" w:hAnsi="Sylfaen"/>
              </w:rPr>
            </w:pPr>
            <w:r>
              <w:rPr>
                <w:b/>
                <w:bCs/>
                <w:lang w:val="ka-GE"/>
              </w:rPr>
              <w:t>20</w:t>
            </w:r>
            <w:r>
              <w:rPr>
                <w:rFonts w:ascii="Sylfaen" w:hAnsi="Sylfaen"/>
                <w:b/>
                <w:bCs/>
                <w:lang w:val="ka-GE"/>
              </w:rPr>
              <w:t>20</w:t>
            </w:r>
          </w:p>
        </w:tc>
        <w:tc>
          <w:tcPr>
            <w:tcW w:w="9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9" w:type="dxa"/>
              <w:left w:w="68" w:type="dxa"/>
              <w:bottom w:w="0" w:type="dxa"/>
              <w:right w:w="68" w:type="dxa"/>
            </w:tcMar>
            <w:hideMark/>
          </w:tcPr>
          <w:p w:rsidR="00C0327A" w:rsidRDefault="00C0327A" w:rsidP="00C0327A">
            <w:r>
              <w:rPr>
                <w:rFonts w:ascii="Sylfaen" w:hAnsi="Sylfaen" w:cs="Sylfaen"/>
                <w:b/>
                <w:bCs/>
                <w:lang w:val="ka-GE"/>
              </w:rPr>
              <w:t>სიცოცხლის</w:t>
            </w:r>
            <w:r>
              <w:rPr>
                <w:b/>
                <w:bCs/>
                <w:lang w:val="ka-GE"/>
              </w:rPr>
              <w:t xml:space="preserve"> </w:t>
            </w:r>
            <w:r>
              <w:rPr>
                <w:rFonts w:ascii="Sylfaen" w:hAnsi="Sylfaen" w:cs="Sylfaen"/>
                <w:b/>
                <w:bCs/>
                <w:lang w:val="ka-GE"/>
              </w:rPr>
              <w:t>მოსალოდნელი</w:t>
            </w:r>
            <w:r>
              <w:rPr>
                <w:b/>
                <w:bCs/>
                <w:lang w:val="ka-GE"/>
              </w:rPr>
              <w:t xml:space="preserve"> </w:t>
            </w:r>
            <w:r>
              <w:rPr>
                <w:rFonts w:ascii="Sylfaen" w:hAnsi="Sylfaen" w:cs="Sylfaen"/>
                <w:b/>
                <w:bCs/>
                <w:lang w:val="ka-GE"/>
              </w:rPr>
              <w:t>ხანგრძლივობა</w:t>
            </w:r>
          </w:p>
          <w:p w:rsidR="00C0327A" w:rsidRDefault="00C0327A" w:rsidP="00C0327A">
            <w:pPr>
              <w:rPr>
                <w:rFonts w:ascii="Sylfaen" w:hAnsi="Sylfaen"/>
              </w:rPr>
            </w:pPr>
            <w:r>
              <w:rPr>
                <w:b/>
                <w:bCs/>
                <w:lang w:val="ka-GE"/>
              </w:rPr>
              <w:t>2020</w:t>
            </w:r>
          </w:p>
        </w:tc>
      </w:tr>
      <w:tr w:rsidR="00C0327A" w:rsidTr="00C0327A">
        <w:trPr>
          <w:trHeight w:val="367"/>
        </w:trPr>
        <w:tc>
          <w:tcPr>
            <w:tcW w:w="773" w:type="pct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tcMar>
              <w:top w:w="9" w:type="dxa"/>
              <w:left w:w="68" w:type="dxa"/>
              <w:bottom w:w="0" w:type="dxa"/>
              <w:right w:w="68" w:type="dxa"/>
            </w:tcMar>
            <w:hideMark/>
          </w:tcPr>
          <w:p w:rsidR="00C0327A" w:rsidRPr="00CE37DD" w:rsidRDefault="00C0327A" w:rsidP="00C0327A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მონაკო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tcMar>
              <w:top w:w="9" w:type="dxa"/>
              <w:left w:w="68" w:type="dxa"/>
              <w:bottom w:w="0" w:type="dxa"/>
              <w:right w:w="68" w:type="dxa"/>
            </w:tcMar>
          </w:tcPr>
          <w:p w:rsidR="00C0327A" w:rsidRPr="00A430B3" w:rsidRDefault="00C0327A" w:rsidP="00C0327A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39,165</w:t>
            </w:r>
          </w:p>
        </w:tc>
        <w:tc>
          <w:tcPr>
            <w:tcW w:w="651" w:type="pct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tcMar>
              <w:top w:w="9" w:type="dxa"/>
              <w:left w:w="68" w:type="dxa"/>
              <w:bottom w:w="0" w:type="dxa"/>
              <w:right w:w="68" w:type="dxa"/>
            </w:tcMar>
          </w:tcPr>
          <w:p w:rsidR="00C0327A" w:rsidRPr="00211E7B" w:rsidRDefault="00C0327A" w:rsidP="00C0327A">
            <w:pPr>
              <w:jc w:val="center"/>
              <w:rPr>
                <w:rFonts w:ascii="Sylfaen" w:hAnsi="Sylfaen"/>
              </w:rPr>
            </w:pPr>
            <w:r w:rsidRPr="00B40507">
              <w:rPr>
                <w:rFonts w:ascii="Sylfaen" w:hAnsi="Sylfaen"/>
              </w:rPr>
              <w:t>26337</w:t>
            </w:r>
          </w:p>
        </w:tc>
        <w:tc>
          <w:tcPr>
            <w:tcW w:w="369" w:type="pct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tcMar>
              <w:top w:w="9" w:type="dxa"/>
              <w:left w:w="68" w:type="dxa"/>
              <w:bottom w:w="0" w:type="dxa"/>
              <w:right w:w="68" w:type="dxa"/>
            </w:tcMar>
          </w:tcPr>
          <w:p w:rsidR="00C0327A" w:rsidRPr="00F30AC2" w:rsidRDefault="00C0327A" w:rsidP="00C0327A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0.7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</w:tcPr>
          <w:p w:rsidR="00C0327A" w:rsidRPr="00F30AC2" w:rsidRDefault="00C0327A" w:rsidP="00C0327A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-0.7</w:t>
            </w:r>
          </w:p>
        </w:tc>
        <w:tc>
          <w:tcPr>
            <w:tcW w:w="590" w:type="pct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</w:tcPr>
          <w:p w:rsidR="00C0327A" w:rsidRDefault="00C0327A" w:rsidP="00C0327A">
            <w:pPr>
              <w:jc w:val="center"/>
              <w:rPr>
                <w:rFonts w:ascii="Sylfaen" w:hAnsi="Sylfaen"/>
                <w:lang w:val="ka-GE"/>
              </w:rPr>
            </w:pPr>
            <w:r w:rsidRPr="00B40507">
              <w:rPr>
                <w:rFonts w:ascii="Sylfaen" w:hAnsi="Sylfaen"/>
                <w:lang w:val="ka-GE"/>
              </w:rPr>
              <w:t>26,511</w:t>
            </w:r>
          </w:p>
        </w:tc>
        <w:tc>
          <w:tcPr>
            <w:tcW w:w="651" w:type="pct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tcMar>
              <w:top w:w="9" w:type="dxa"/>
              <w:left w:w="68" w:type="dxa"/>
              <w:bottom w:w="0" w:type="dxa"/>
              <w:right w:w="68" w:type="dxa"/>
            </w:tcMar>
          </w:tcPr>
          <w:p w:rsidR="00C0327A" w:rsidRDefault="00C0327A" w:rsidP="00C0327A">
            <w:pPr>
              <w:jc w:val="center"/>
            </w:pPr>
            <w:r w:rsidRPr="00B40507">
              <w:t>55.4</w:t>
            </w:r>
          </w:p>
        </w:tc>
        <w:tc>
          <w:tcPr>
            <w:tcW w:w="900" w:type="pct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tcMar>
              <w:top w:w="9" w:type="dxa"/>
              <w:left w:w="68" w:type="dxa"/>
              <w:bottom w:w="0" w:type="dxa"/>
              <w:right w:w="68" w:type="dxa"/>
            </w:tcMar>
          </w:tcPr>
          <w:p w:rsidR="00C0327A" w:rsidRDefault="00C0327A" w:rsidP="00C0327A">
            <w:pPr>
              <w:jc w:val="center"/>
              <w:rPr>
                <w:rFonts w:ascii="Sylfaen" w:hAnsi="Sylfaen"/>
                <w:lang w:val="ka-GE"/>
              </w:rPr>
            </w:pPr>
            <w:r w:rsidRPr="00B40507">
              <w:rPr>
                <w:rFonts w:ascii="Sylfaen" w:hAnsi="Sylfaen"/>
                <w:lang w:val="ka-GE"/>
              </w:rPr>
              <w:t>84.7</w:t>
            </w:r>
          </w:p>
        </w:tc>
      </w:tr>
    </w:tbl>
    <w:p w:rsidR="00B40507" w:rsidRDefault="00B40507"/>
    <w:p w:rsidR="00B40507" w:rsidRDefault="00B40507"/>
    <w:p w:rsidR="00B40507" w:rsidRDefault="00B40507"/>
    <w:p w:rsidR="004A7D7D" w:rsidRDefault="004A7D7D" w:rsidP="00C0327A">
      <w:pPr>
        <w:jc w:val="center"/>
        <w:rPr>
          <w:b/>
          <w:lang w:val="ka-G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47"/>
        <w:gridCol w:w="1294"/>
        <w:gridCol w:w="1635"/>
        <w:gridCol w:w="1321"/>
        <w:gridCol w:w="1629"/>
        <w:gridCol w:w="1524"/>
      </w:tblGrid>
      <w:tr w:rsidR="00CD1BEB" w:rsidTr="00CD1BEB">
        <w:tc>
          <w:tcPr>
            <w:tcW w:w="1947" w:type="dxa"/>
          </w:tcPr>
          <w:p w:rsidR="00CD1BEB" w:rsidRPr="00A92793" w:rsidRDefault="00CD1BEB" w:rsidP="004A7D7D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 xml:space="preserve">მშპ </w:t>
            </w:r>
            <w:r w:rsidR="00A92793">
              <w:rPr>
                <w:b/>
                <w:lang w:val="ka-GE"/>
              </w:rPr>
              <w:t>ათასი</w:t>
            </w:r>
          </w:p>
          <w:p w:rsidR="00CD1BEB" w:rsidRPr="004A7D7D" w:rsidRDefault="00CD1BEB" w:rsidP="004A7D7D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$აშშ</w:t>
            </w:r>
          </w:p>
          <w:p w:rsidR="00CD1BEB" w:rsidRPr="004A7D7D" w:rsidRDefault="009749A0" w:rsidP="004A7D7D">
            <w:pPr>
              <w:jc w:val="center"/>
              <w:rPr>
                <w:b/>
                <w:lang w:val="ka-GE"/>
              </w:rPr>
            </w:pPr>
            <w:r>
              <w:rPr>
                <w:b/>
                <w:lang w:val="ka-GE"/>
              </w:rPr>
              <w:t>2020</w:t>
            </w:r>
            <w:r w:rsidR="00CD1BEB">
              <w:rPr>
                <w:b/>
              </w:rPr>
              <w:t xml:space="preserve"> </w:t>
            </w:r>
            <w:r w:rsidR="00CD1BEB" w:rsidRPr="004A7D7D">
              <w:rPr>
                <w:b/>
                <w:lang w:val="ka-GE"/>
              </w:rPr>
              <w:t>წლის</w:t>
            </w:r>
          </w:p>
          <w:p w:rsidR="00CD1BEB" w:rsidRDefault="00CD1BEB" w:rsidP="004A7D7D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მუდმივი $აშშ</w:t>
            </w:r>
          </w:p>
        </w:tc>
        <w:tc>
          <w:tcPr>
            <w:tcW w:w="1294" w:type="dxa"/>
          </w:tcPr>
          <w:p w:rsidR="00CD1BEB" w:rsidRPr="004A7D7D" w:rsidRDefault="00CD1BEB" w:rsidP="00CD1BEB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 xml:space="preserve">მშპ </w:t>
            </w:r>
            <w:r w:rsidR="00A92793">
              <w:rPr>
                <w:b/>
                <w:lang w:val="ka-GE"/>
              </w:rPr>
              <w:t>ათასი</w:t>
            </w:r>
          </w:p>
          <w:p w:rsidR="00CD1BEB" w:rsidRPr="004A7D7D" w:rsidRDefault="00CD1BEB" w:rsidP="00CD1BEB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$აშშ</w:t>
            </w:r>
          </w:p>
          <w:p w:rsidR="00CD1BEB" w:rsidRPr="004A7D7D" w:rsidRDefault="009749A0" w:rsidP="00CD1BEB">
            <w:pPr>
              <w:jc w:val="center"/>
              <w:rPr>
                <w:b/>
                <w:lang w:val="ka-GE"/>
              </w:rPr>
            </w:pPr>
            <w:r>
              <w:rPr>
                <w:b/>
                <w:lang w:val="ka-GE"/>
              </w:rPr>
              <w:t>2019</w:t>
            </w:r>
            <w:r w:rsidR="00CD1BEB">
              <w:rPr>
                <w:b/>
              </w:rPr>
              <w:t xml:space="preserve"> </w:t>
            </w:r>
            <w:r w:rsidR="00CD1BEB" w:rsidRPr="004A7D7D">
              <w:rPr>
                <w:b/>
                <w:lang w:val="ka-GE"/>
              </w:rPr>
              <w:t>წლის</w:t>
            </w:r>
          </w:p>
          <w:p w:rsidR="00CD1BEB" w:rsidRPr="004A7D7D" w:rsidRDefault="00CD1BEB" w:rsidP="00CD1BEB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მუდმივი $აშშ</w:t>
            </w:r>
          </w:p>
        </w:tc>
        <w:tc>
          <w:tcPr>
            <w:tcW w:w="1635" w:type="dxa"/>
          </w:tcPr>
          <w:p w:rsidR="00CD1BEB" w:rsidRPr="004A7D7D" w:rsidRDefault="00CD1BEB" w:rsidP="004A7D7D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მშპ ზრდის ტემპი</w:t>
            </w:r>
          </w:p>
          <w:p w:rsidR="00CD1BEB" w:rsidRPr="004A7D7D" w:rsidRDefault="00CD1BEB" w:rsidP="004A7D7D">
            <w:pPr>
              <w:jc w:val="center"/>
              <w:rPr>
                <w:b/>
                <w:lang w:val="ka-GE"/>
              </w:rPr>
            </w:pPr>
            <w:r>
              <w:rPr>
                <w:b/>
              </w:rPr>
              <w:t>20</w:t>
            </w:r>
            <w:r w:rsidR="009749A0">
              <w:rPr>
                <w:b/>
                <w:lang w:val="ka-GE"/>
              </w:rPr>
              <w:t>20</w:t>
            </w:r>
            <w:r w:rsidRPr="004A7D7D">
              <w:rPr>
                <w:b/>
                <w:lang w:val="ka-GE"/>
              </w:rPr>
              <w:t xml:space="preserve"> </w:t>
            </w:r>
            <w:r>
              <w:rPr>
                <w:b/>
                <w:lang w:val="ka-GE"/>
              </w:rPr>
              <w:t>წ</w:t>
            </w:r>
          </w:p>
          <w:p w:rsidR="00CD1BEB" w:rsidRDefault="00CD1BEB" w:rsidP="004A7D7D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%</w:t>
            </w:r>
          </w:p>
        </w:tc>
        <w:tc>
          <w:tcPr>
            <w:tcW w:w="1321" w:type="dxa"/>
          </w:tcPr>
          <w:p w:rsidR="00CD1BEB" w:rsidRPr="004A7D7D" w:rsidRDefault="00CD1BEB" w:rsidP="00CD1BEB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მშპ ზრდის ტემპი</w:t>
            </w:r>
          </w:p>
          <w:p w:rsidR="00CD1BEB" w:rsidRPr="004A7D7D" w:rsidRDefault="00CD1BEB" w:rsidP="00CD1BEB">
            <w:pPr>
              <w:jc w:val="center"/>
              <w:rPr>
                <w:b/>
                <w:lang w:val="ka-GE"/>
              </w:rPr>
            </w:pPr>
            <w:r>
              <w:rPr>
                <w:b/>
              </w:rPr>
              <w:t>20</w:t>
            </w:r>
            <w:r w:rsidR="009749A0">
              <w:rPr>
                <w:b/>
                <w:lang w:val="ka-GE"/>
              </w:rPr>
              <w:t>19</w:t>
            </w:r>
            <w:r w:rsidRPr="004A7D7D">
              <w:rPr>
                <w:b/>
                <w:lang w:val="ka-GE"/>
              </w:rPr>
              <w:t xml:space="preserve"> </w:t>
            </w:r>
            <w:r>
              <w:rPr>
                <w:b/>
                <w:lang w:val="ka-GE"/>
              </w:rPr>
              <w:t>წ</w:t>
            </w:r>
          </w:p>
          <w:p w:rsidR="00CD1BEB" w:rsidRPr="004A7D7D" w:rsidRDefault="00CD1BEB" w:rsidP="00CD1BEB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%</w:t>
            </w:r>
          </w:p>
        </w:tc>
        <w:tc>
          <w:tcPr>
            <w:tcW w:w="1629" w:type="dxa"/>
          </w:tcPr>
          <w:p w:rsidR="00CD1BEB" w:rsidRPr="004A7D7D" w:rsidRDefault="00CD1BEB" w:rsidP="004A7D7D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მშპ ერთ</w:t>
            </w:r>
          </w:p>
          <w:p w:rsidR="00CD1BEB" w:rsidRPr="004A7D7D" w:rsidRDefault="00CD1BEB" w:rsidP="004A7D7D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მოსახლეზე</w:t>
            </w:r>
          </w:p>
          <w:p w:rsidR="00CD1BEB" w:rsidRPr="004A7D7D" w:rsidRDefault="009749A0" w:rsidP="004A7D7D">
            <w:pPr>
              <w:jc w:val="center"/>
              <w:rPr>
                <w:b/>
                <w:lang w:val="ka-GE"/>
              </w:rPr>
            </w:pPr>
            <w:r>
              <w:rPr>
                <w:b/>
                <w:lang w:val="ka-GE"/>
              </w:rPr>
              <w:t>2020</w:t>
            </w:r>
            <w:r w:rsidR="00CD1BEB" w:rsidRPr="004A7D7D">
              <w:rPr>
                <w:b/>
                <w:lang w:val="ka-GE"/>
              </w:rPr>
              <w:t xml:space="preserve"> წლის</w:t>
            </w:r>
          </w:p>
          <w:p w:rsidR="00CD1BEB" w:rsidRDefault="00CD1BEB" w:rsidP="004A7D7D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მუდმივი $აშშ</w:t>
            </w:r>
          </w:p>
        </w:tc>
        <w:tc>
          <w:tcPr>
            <w:tcW w:w="1524" w:type="dxa"/>
          </w:tcPr>
          <w:p w:rsidR="00CD1BEB" w:rsidRPr="004A7D7D" w:rsidRDefault="00CD1BEB" w:rsidP="00CD1BEB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მშპ ერთ</w:t>
            </w:r>
          </w:p>
          <w:p w:rsidR="00CD1BEB" w:rsidRPr="004A7D7D" w:rsidRDefault="00CD1BEB" w:rsidP="00CD1BEB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მოსახლეზე</w:t>
            </w:r>
          </w:p>
          <w:p w:rsidR="00CD1BEB" w:rsidRPr="004A7D7D" w:rsidRDefault="009749A0" w:rsidP="00CD1BEB">
            <w:pPr>
              <w:jc w:val="center"/>
              <w:rPr>
                <w:b/>
                <w:lang w:val="ka-GE"/>
              </w:rPr>
            </w:pPr>
            <w:r>
              <w:rPr>
                <w:b/>
                <w:lang w:val="ka-GE"/>
              </w:rPr>
              <w:t>2019</w:t>
            </w:r>
            <w:r w:rsidR="00CD1BEB" w:rsidRPr="004A7D7D">
              <w:rPr>
                <w:b/>
                <w:lang w:val="ka-GE"/>
              </w:rPr>
              <w:t xml:space="preserve"> წლის</w:t>
            </w:r>
          </w:p>
          <w:p w:rsidR="00CD1BEB" w:rsidRPr="004A7D7D" w:rsidRDefault="00CD1BEB" w:rsidP="00CD1BEB">
            <w:pPr>
              <w:jc w:val="center"/>
              <w:rPr>
                <w:b/>
                <w:lang w:val="ka-GE"/>
              </w:rPr>
            </w:pPr>
            <w:r w:rsidRPr="004A7D7D">
              <w:rPr>
                <w:b/>
                <w:lang w:val="ka-GE"/>
              </w:rPr>
              <w:t>მუდმივი $აშშ</w:t>
            </w:r>
          </w:p>
        </w:tc>
      </w:tr>
      <w:tr w:rsidR="00CD1BEB" w:rsidRPr="004A7D7D" w:rsidTr="00CD1BEB">
        <w:tc>
          <w:tcPr>
            <w:tcW w:w="1947" w:type="dxa"/>
            <w:shd w:val="clear" w:color="auto" w:fill="BDD6EE" w:themeFill="accent1" w:themeFillTint="66"/>
          </w:tcPr>
          <w:p w:rsidR="00CD1BEB" w:rsidRPr="004A7D7D" w:rsidRDefault="00CD1BEB" w:rsidP="00C0327A">
            <w:pPr>
              <w:jc w:val="center"/>
              <w:rPr>
                <w:lang w:val="ka-GE"/>
              </w:rPr>
            </w:pPr>
            <w:r>
              <w:rPr>
                <w:lang w:val="ka-GE"/>
              </w:rPr>
              <w:t>7,423,709</w:t>
            </w:r>
          </w:p>
        </w:tc>
        <w:tc>
          <w:tcPr>
            <w:tcW w:w="1294" w:type="dxa"/>
            <w:shd w:val="clear" w:color="auto" w:fill="BDD6EE" w:themeFill="accent1" w:themeFillTint="66"/>
          </w:tcPr>
          <w:p w:rsidR="00CD1BEB" w:rsidRPr="004A7D7D" w:rsidRDefault="00CD1BEB" w:rsidP="00C0327A">
            <w:pPr>
              <w:jc w:val="center"/>
            </w:pPr>
            <w:r>
              <w:t>7,194,428</w:t>
            </w:r>
          </w:p>
        </w:tc>
        <w:tc>
          <w:tcPr>
            <w:tcW w:w="1635" w:type="dxa"/>
            <w:shd w:val="clear" w:color="auto" w:fill="BDD6EE" w:themeFill="accent1" w:themeFillTint="66"/>
          </w:tcPr>
          <w:p w:rsidR="00CD1BEB" w:rsidRPr="004A7D7D" w:rsidRDefault="00CD1BEB" w:rsidP="00C0327A">
            <w:pPr>
              <w:jc w:val="center"/>
            </w:pPr>
            <w:r w:rsidRPr="004A7D7D">
              <w:t>7.5</w:t>
            </w:r>
          </w:p>
        </w:tc>
        <w:tc>
          <w:tcPr>
            <w:tcW w:w="1321" w:type="dxa"/>
            <w:shd w:val="clear" w:color="auto" w:fill="BDD6EE" w:themeFill="accent1" w:themeFillTint="66"/>
          </w:tcPr>
          <w:p w:rsidR="00CD1BEB" w:rsidRPr="00CD1BEB" w:rsidRDefault="00CD1BEB" w:rsidP="00C0327A">
            <w:pPr>
              <w:jc w:val="center"/>
            </w:pPr>
            <w:r>
              <w:t>6.1</w:t>
            </w:r>
          </w:p>
        </w:tc>
        <w:tc>
          <w:tcPr>
            <w:tcW w:w="1629" w:type="dxa"/>
            <w:shd w:val="clear" w:color="auto" w:fill="BDD6EE" w:themeFill="accent1" w:themeFillTint="66"/>
          </w:tcPr>
          <w:p w:rsidR="00CD1BEB" w:rsidRPr="004A7D7D" w:rsidRDefault="00CD1BEB" w:rsidP="00C0327A">
            <w:pPr>
              <w:jc w:val="center"/>
              <w:rPr>
                <w:lang w:val="ka-GE"/>
              </w:rPr>
            </w:pPr>
            <w:r>
              <w:rPr>
                <w:lang w:val="ka-GE"/>
              </w:rPr>
              <w:t>190,512</w:t>
            </w:r>
          </w:p>
        </w:tc>
        <w:tc>
          <w:tcPr>
            <w:tcW w:w="1524" w:type="dxa"/>
            <w:shd w:val="clear" w:color="auto" w:fill="BDD6EE" w:themeFill="accent1" w:themeFillTint="66"/>
          </w:tcPr>
          <w:p w:rsidR="00CD1BEB" w:rsidRPr="00CD1BEB" w:rsidRDefault="00CD1BEB" w:rsidP="00C0327A">
            <w:pPr>
              <w:jc w:val="center"/>
            </w:pPr>
            <w:r>
              <w:t>185,978</w:t>
            </w:r>
          </w:p>
        </w:tc>
      </w:tr>
    </w:tbl>
    <w:p w:rsidR="004A7D7D" w:rsidRPr="004A7D7D" w:rsidRDefault="004A7D7D" w:rsidP="00C0327A">
      <w:pPr>
        <w:jc w:val="center"/>
        <w:rPr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4A7D7D" w:rsidRDefault="004A7D7D" w:rsidP="00C0327A">
      <w:pPr>
        <w:jc w:val="center"/>
        <w:rPr>
          <w:b/>
          <w:lang w:val="ka-GE"/>
        </w:rPr>
      </w:pPr>
    </w:p>
    <w:p w:rsidR="00B40507" w:rsidRPr="00C0327A" w:rsidRDefault="00C0327A" w:rsidP="00C0327A">
      <w:pPr>
        <w:jc w:val="center"/>
        <w:rPr>
          <w:b/>
          <w:lang w:val="ka-GE"/>
        </w:rPr>
      </w:pPr>
      <w:r w:rsidRPr="00C0327A">
        <w:rPr>
          <w:b/>
          <w:lang w:val="ka-GE"/>
        </w:rPr>
        <w:t>მონაკოს მდებარეობა</w:t>
      </w:r>
    </w:p>
    <w:p w:rsidR="00B40507" w:rsidRDefault="00B40507"/>
    <w:p w:rsidR="00B40507" w:rsidRDefault="00C0327A" w:rsidP="00C0327A">
      <w:pPr>
        <w:jc w:val="center"/>
      </w:pPr>
      <w:r>
        <w:rPr>
          <w:noProof/>
        </w:rPr>
        <w:drawing>
          <wp:inline distT="0" distB="0" distL="0" distR="0">
            <wp:extent cx="5585460" cy="4775696"/>
            <wp:effectExtent l="0" t="0" r="0" b="6350"/>
            <wp:docPr id="1" name="Picture 1" descr="File:Monaco in Europe (zoomed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Monaco in Europe (zoomed)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87" cy="479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07" w:rsidRDefault="00DE45EA" w:rsidP="00DE45EA">
      <w:pPr>
        <w:jc w:val="center"/>
        <w:rPr>
          <w:b/>
          <w:sz w:val="36"/>
          <w:szCs w:val="36"/>
          <w:lang w:val="ka-GE"/>
        </w:rPr>
      </w:pPr>
      <w:r w:rsidRPr="00DE45EA">
        <w:rPr>
          <w:b/>
          <w:sz w:val="36"/>
          <w:szCs w:val="36"/>
          <w:lang w:val="ka-GE"/>
        </w:rPr>
        <w:t>მონაკო</w:t>
      </w:r>
    </w:p>
    <w:p w:rsidR="00B40507" w:rsidRPr="00A92793" w:rsidRDefault="00DE45EA">
      <w:r w:rsidRPr="00DE45EA">
        <w:rPr>
          <w:rFonts w:ascii="Sylfaen" w:hAnsi="Sylfaen"/>
          <w:b/>
          <w:sz w:val="24"/>
          <w:szCs w:val="24"/>
          <w:lang w:val="ka-GE"/>
        </w:rPr>
        <w:t>მონაკო</w:t>
      </w:r>
      <w:r>
        <w:rPr>
          <w:rFonts w:ascii="Sylfaen" w:hAnsi="Sylfaen"/>
          <w:sz w:val="24"/>
          <w:szCs w:val="24"/>
          <w:lang w:val="ka-GE"/>
        </w:rPr>
        <w:t xml:space="preserve"> - </w:t>
      </w:r>
      <w:r w:rsidRPr="00DE45EA">
        <w:rPr>
          <w:rFonts w:ascii="Sylfaen" w:hAnsi="Sylfaen"/>
          <w:sz w:val="24"/>
          <w:szCs w:val="24"/>
          <w:lang w:val="ka-GE"/>
        </w:rPr>
        <w:t>სუვერენული ქალაქ-სახელმწიფო, ქვეყანა და ჯუჯა სახელმწიფო დასავლეთ ევროპაში, საფრანგეთის რივიერაზე. ჩრდილოეთიდან, აღმოსავლეთიდან და დასავლეთიდან საფრანგეთი, ხოლო სამხრეთიდან ხმელთაშუა ზღვა ესაზღვრება.</w:t>
      </w:r>
      <w:r w:rsidR="00AA373D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მოსახლეობის რაოდენობის</w:t>
      </w:r>
      <w:r w:rsidR="000F4AE7">
        <w:rPr>
          <w:rFonts w:ascii="Sylfaen" w:hAnsi="Sylfaen"/>
          <w:sz w:val="24"/>
          <w:szCs w:val="24"/>
        </w:rPr>
        <w:t>,</w:t>
      </w:r>
      <w:r>
        <w:rPr>
          <w:rFonts w:ascii="Sylfaen" w:hAnsi="Sylfaen"/>
          <w:sz w:val="24"/>
          <w:szCs w:val="24"/>
          <w:lang w:val="ka-GE"/>
        </w:rPr>
        <w:t xml:space="preserve"> ფართობის და სიმჭიდროვის მხრივ იგი მსოფლიოს ყველაზე პატარა ქვეყნების ათეულშია.</w:t>
      </w:r>
      <w:r w:rsidR="009749A0">
        <w:rPr>
          <w:rFonts w:ascii="Sylfaen" w:hAnsi="Sylfaen"/>
          <w:sz w:val="24"/>
          <w:szCs w:val="24"/>
          <w:lang w:val="ka-GE"/>
        </w:rPr>
        <w:t xml:space="preserve"> </w:t>
      </w:r>
      <w:r w:rsidR="009749A0" w:rsidRPr="009749A0">
        <w:rPr>
          <w:rFonts w:ascii="Sylfaen" w:hAnsi="Sylfaen"/>
          <w:sz w:val="24"/>
          <w:szCs w:val="24"/>
          <w:lang w:val="ka-GE"/>
        </w:rPr>
        <w:t>ოფიციალური ენაა ფრანგული, ასევ ფართოდ გამოიყენება ინგლისური და იტალიური ენები</w:t>
      </w:r>
      <w:r w:rsidR="009749A0">
        <w:rPr>
          <w:rFonts w:ascii="Sylfaen" w:hAnsi="Sylfaen"/>
          <w:sz w:val="24"/>
          <w:szCs w:val="24"/>
          <w:lang w:val="ka-GE"/>
        </w:rPr>
        <w:t>.</w:t>
      </w:r>
      <w:r w:rsidR="00AB29B5">
        <w:rPr>
          <w:rFonts w:ascii="Sylfaen" w:hAnsi="Sylfaen"/>
          <w:sz w:val="24"/>
          <w:szCs w:val="24"/>
        </w:rPr>
        <w:t xml:space="preserve"> </w:t>
      </w:r>
      <w:r w:rsidR="00AB29B5">
        <w:rPr>
          <w:rFonts w:ascii="Sylfaen" w:hAnsi="Sylfaen"/>
          <w:sz w:val="24"/>
          <w:szCs w:val="24"/>
          <w:lang w:val="ka-GE"/>
        </w:rPr>
        <w:t>წინა წლებთან შედარებით მოსახლეობის ზრდის ტემპი</w:t>
      </w:r>
      <w:r w:rsidR="00D20323">
        <w:rPr>
          <w:rFonts w:ascii="Sylfaen" w:hAnsi="Sylfaen"/>
          <w:sz w:val="24"/>
          <w:szCs w:val="24"/>
          <w:lang w:val="ka-GE"/>
        </w:rPr>
        <w:t xml:space="preserve"> მონაკოში</w:t>
      </w:r>
      <w:r w:rsidR="00AB29B5">
        <w:rPr>
          <w:rFonts w:ascii="Sylfaen" w:hAnsi="Sylfaen"/>
          <w:sz w:val="24"/>
          <w:szCs w:val="24"/>
          <w:lang w:val="ka-GE"/>
        </w:rPr>
        <w:t xml:space="preserve"> მცირდება  და ბუნებრივი ნამატიც უარყოფით ბალანსს იძლევა</w:t>
      </w:r>
      <w:r w:rsidR="00D20323">
        <w:rPr>
          <w:rFonts w:ascii="Sylfaen" w:hAnsi="Sylfaen"/>
          <w:sz w:val="24"/>
          <w:szCs w:val="24"/>
          <w:lang w:val="ka-GE"/>
        </w:rPr>
        <w:t>,</w:t>
      </w:r>
      <w:r w:rsidR="00AB29B5">
        <w:rPr>
          <w:rFonts w:ascii="Sylfaen" w:hAnsi="Sylfaen"/>
          <w:sz w:val="24"/>
          <w:szCs w:val="24"/>
          <w:lang w:val="ka-GE"/>
        </w:rPr>
        <w:t xml:space="preserve"> რაც რაღათქმაუნდა აისახება მოსახლეობის დაბერებაზე. მონაკოს მედიანური ასაკი შეადგენს</w:t>
      </w:r>
      <w:r w:rsidR="00D20323">
        <w:rPr>
          <w:rFonts w:ascii="Sylfaen" w:hAnsi="Sylfaen"/>
          <w:sz w:val="24"/>
          <w:szCs w:val="24"/>
          <w:lang w:val="ka-GE"/>
        </w:rPr>
        <w:t xml:space="preserve"> 55.4 წელს იგი იაპონიის ამავე მონაცემებს 6.8 წლით </w:t>
      </w:r>
      <w:r w:rsidR="00D20323">
        <w:rPr>
          <w:rFonts w:ascii="Sylfaen" w:hAnsi="Sylfaen"/>
          <w:sz w:val="24"/>
          <w:szCs w:val="24"/>
          <w:lang w:val="ka-GE"/>
        </w:rPr>
        <w:lastRenderedPageBreak/>
        <w:t xml:space="preserve">უსწრებს </w:t>
      </w:r>
      <w:r w:rsidR="00AB29B5">
        <w:rPr>
          <w:rFonts w:ascii="Sylfaen" w:hAnsi="Sylfaen"/>
          <w:sz w:val="24"/>
          <w:szCs w:val="24"/>
          <w:lang w:val="ka-GE"/>
        </w:rPr>
        <w:t>რაც ნიშნავს იმას, რომ იგი ყველაზე დაბერებული ქეყანაა მთელს მსოფლიოში.</w:t>
      </w:r>
      <w:r w:rsidR="00D20323">
        <w:rPr>
          <w:rFonts w:ascii="Sylfaen" w:hAnsi="Sylfaen"/>
          <w:sz w:val="24"/>
          <w:szCs w:val="24"/>
        </w:rPr>
        <w:t xml:space="preserve"> </w:t>
      </w:r>
      <w:r w:rsidR="00D20323">
        <w:rPr>
          <w:rFonts w:ascii="Sylfaen" w:hAnsi="Sylfaen"/>
          <w:sz w:val="24"/>
          <w:szCs w:val="24"/>
          <w:lang w:val="ka-GE"/>
        </w:rPr>
        <w:t>მსოფლიოს ჯანდაცვის ორგანიზაციის მიხედვით მონაკოში სიცოცხლის საშუალო ხანგრძლივობა 84.7 წელს შეადგენს რაც საკმაოდ მაღალია. ამ მონაცემის დახმარებით ჩვენ შეგვიძლია ვიმსჯელოთ</w:t>
      </w:r>
      <w:r w:rsidR="0001624B">
        <w:rPr>
          <w:rFonts w:ascii="Sylfaen" w:hAnsi="Sylfaen"/>
          <w:sz w:val="24"/>
          <w:szCs w:val="24"/>
          <w:lang w:val="ka-GE"/>
        </w:rPr>
        <w:t xml:space="preserve"> ეკონომიკური, პოლიტიკური კეთილდღეობისა და ჯანდაცვის სფეროს გამართულ მუშაობაზე.</w:t>
      </w:r>
      <w:r w:rsidR="00A92793">
        <w:rPr>
          <w:rFonts w:ascii="Sylfaen" w:hAnsi="Sylfaen"/>
          <w:sz w:val="24"/>
          <w:szCs w:val="24"/>
          <w:lang w:val="ka-GE"/>
        </w:rPr>
        <w:t xml:space="preserve"> თუ გავითვალიესწინებთ მონაკოს ფართობს ის საკმაოდ მდიდარი ქვეყანაა. მისი მშპ 7.4 მილიარდს შეადგენს ხოლო მშპ ერთ მოსახლეზე 190,512 დოლარს.</w:t>
      </w:r>
      <w:bookmarkStart w:id="0" w:name="_GoBack"/>
      <w:bookmarkEnd w:id="0"/>
    </w:p>
    <w:p w:rsidR="00B40507" w:rsidRDefault="00B40507"/>
    <w:p w:rsidR="00B40507" w:rsidRDefault="00B40507"/>
    <w:p w:rsidR="00B40507" w:rsidRDefault="00B40507"/>
    <w:p w:rsidR="00B40507" w:rsidRDefault="00B40507"/>
    <w:p w:rsidR="00B40507" w:rsidRDefault="00B40507"/>
    <w:p w:rsidR="00B40507" w:rsidRDefault="00B40507"/>
    <w:p w:rsidR="00B40507" w:rsidRPr="00246FFA" w:rsidRDefault="00246FFA" w:rsidP="00246FFA">
      <w:pPr>
        <w:pStyle w:val="Heading1"/>
        <w:rPr>
          <w:b/>
          <w:i/>
        </w:rPr>
      </w:pPr>
      <w:proofErr w:type="spellStart"/>
      <w:r w:rsidRPr="00246FFA">
        <w:rPr>
          <w:b/>
          <w:i/>
        </w:rPr>
        <w:t>გამოყენებული</w:t>
      </w:r>
      <w:proofErr w:type="spellEnd"/>
      <w:r w:rsidRPr="00246FFA">
        <w:rPr>
          <w:b/>
          <w:i/>
        </w:rPr>
        <w:t xml:space="preserve"> </w:t>
      </w:r>
      <w:proofErr w:type="spellStart"/>
      <w:r w:rsidRPr="00246FFA">
        <w:rPr>
          <w:b/>
          <w:i/>
        </w:rPr>
        <w:t>წყაროები</w:t>
      </w:r>
      <w:proofErr w:type="spellEnd"/>
    </w:p>
    <w:p w:rsidR="00B40507" w:rsidRDefault="00B40507"/>
    <w:p w:rsidR="00B40507" w:rsidRDefault="00246FFA" w:rsidP="00246FFA">
      <w:r>
        <w:rPr>
          <w:rFonts w:ascii="Sylfaen" w:hAnsi="Sylfaen"/>
          <w:lang w:val="ka-GE"/>
        </w:rPr>
        <w:t>1.</w:t>
      </w:r>
      <w:hyperlink r:id="rId7" w:history="1">
        <w:r w:rsidR="00B40507" w:rsidRPr="00FA46C5">
          <w:rPr>
            <w:rStyle w:val="Hyperlink"/>
          </w:rPr>
          <w:t>https://statisticstimes.com/demographics/countries-by-median-age.php</w:t>
        </w:r>
      </w:hyperlink>
    </w:p>
    <w:p w:rsidR="00B40507" w:rsidRDefault="00246FFA">
      <w:r>
        <w:t>2.</w:t>
      </w:r>
      <w:hyperlink r:id="rId8" w:history="1">
        <w:r w:rsidR="00B40507" w:rsidRPr="00FA46C5">
          <w:rPr>
            <w:rStyle w:val="Hyperlink"/>
          </w:rPr>
          <w:t>https://www.worldometers.info/world-population/population-by-country/</w:t>
        </w:r>
      </w:hyperlink>
    </w:p>
    <w:p w:rsidR="00B40507" w:rsidRDefault="00246FFA">
      <w:r>
        <w:rPr>
          <w:rFonts w:ascii="Sylfaen" w:hAnsi="Sylfaen"/>
          <w:lang w:val="ka-GE"/>
        </w:rPr>
        <w:t>3.</w:t>
      </w:r>
      <w:hyperlink r:id="rId9" w:history="1">
        <w:r w:rsidR="00B40507" w:rsidRPr="00FA46C5">
          <w:rPr>
            <w:rStyle w:val="Hyperlink"/>
          </w:rPr>
          <w:t>https://www.euro.who.int/en/countries/monaco</w:t>
        </w:r>
      </w:hyperlink>
    </w:p>
    <w:p w:rsidR="00B40507" w:rsidRDefault="00246FFA">
      <w:r>
        <w:rPr>
          <w:rFonts w:ascii="Sylfaen" w:hAnsi="Sylfaen"/>
          <w:lang w:val="ka-GE"/>
        </w:rPr>
        <w:t>4.</w:t>
      </w:r>
      <w:hyperlink r:id="rId10" w:history="1">
        <w:r w:rsidR="00C0327A" w:rsidRPr="00FA46C5">
          <w:rPr>
            <w:rStyle w:val="Hyperlink"/>
          </w:rPr>
          <w:t>https://en.wikipedia.org/wiki/List_of_sovereign_states_and_dependent_territories_by_immigrant_population</w:t>
        </w:r>
      </w:hyperlink>
    </w:p>
    <w:p w:rsidR="00C0327A" w:rsidRDefault="00246FFA">
      <w:r>
        <w:rPr>
          <w:rFonts w:ascii="Sylfaen" w:hAnsi="Sylfaen"/>
          <w:lang w:val="ka-GE"/>
        </w:rPr>
        <w:t>5.</w:t>
      </w:r>
      <w:r w:rsidR="00C0327A" w:rsidRPr="00C0327A">
        <w:t>https://ourworldindata.org/grapher/birth-rate-vs-death-rate?tab=table&amp;time=2019..latest</w:t>
      </w:r>
    </w:p>
    <w:p w:rsidR="009749A0" w:rsidRPr="009749A0" w:rsidRDefault="009749A0">
      <w:pPr>
        <w:rPr>
          <w:lang w:val="ka-GE"/>
        </w:rPr>
      </w:pPr>
      <w:r>
        <w:t>6.</w:t>
      </w:r>
      <w:r w:rsidRPr="009749A0">
        <w:t>https://data.worldbank.org/indicator/NY.GDP.MKTP.CD?end=2018&amp;locations=MC&amp;most_recent_year_desc=true&amp;start=2010</w:t>
      </w:r>
    </w:p>
    <w:sectPr w:rsidR="009749A0" w:rsidRPr="0097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63AB4"/>
    <w:multiLevelType w:val="hybridMultilevel"/>
    <w:tmpl w:val="EA0EDC84"/>
    <w:lvl w:ilvl="0" w:tplc="A96ACE32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0A"/>
    <w:rsid w:val="0001624B"/>
    <w:rsid w:val="000F4AE7"/>
    <w:rsid w:val="00246FFA"/>
    <w:rsid w:val="004A7D7D"/>
    <w:rsid w:val="0065794B"/>
    <w:rsid w:val="009749A0"/>
    <w:rsid w:val="009F730A"/>
    <w:rsid w:val="00A92793"/>
    <w:rsid w:val="00AA373D"/>
    <w:rsid w:val="00AB29B5"/>
    <w:rsid w:val="00B40507"/>
    <w:rsid w:val="00C0327A"/>
    <w:rsid w:val="00CD1BEB"/>
    <w:rsid w:val="00CE37DD"/>
    <w:rsid w:val="00D20323"/>
    <w:rsid w:val="00DE45EA"/>
    <w:rsid w:val="00FB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5E3"/>
  <w15:chartTrackingRefBased/>
  <w15:docId w15:val="{FBB519F0-9890-4DA6-ABCA-7E0EBF1C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FFA"/>
  </w:style>
  <w:style w:type="paragraph" w:styleId="Heading1">
    <w:name w:val="heading 1"/>
    <w:basedOn w:val="Normal"/>
    <w:next w:val="Normal"/>
    <w:link w:val="Heading1Char"/>
    <w:uiPriority w:val="9"/>
    <w:qFormat/>
    <w:rsid w:val="00246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F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F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F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F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F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F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5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6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FF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F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F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F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FF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FF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F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F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6F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6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F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F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46FF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6FFA"/>
    <w:rPr>
      <w:i/>
      <w:iCs/>
      <w:color w:val="auto"/>
    </w:rPr>
  </w:style>
  <w:style w:type="paragraph" w:styleId="NoSpacing">
    <w:name w:val="No Spacing"/>
    <w:uiPriority w:val="1"/>
    <w:qFormat/>
    <w:rsid w:val="00246F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6F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F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F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FF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46F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6FF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46F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46FF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46F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6FFA"/>
    <w:pPr>
      <w:outlineLvl w:val="9"/>
    </w:pPr>
  </w:style>
  <w:style w:type="paragraph" w:styleId="ListParagraph">
    <w:name w:val="List Paragraph"/>
    <w:basedOn w:val="Normal"/>
    <w:uiPriority w:val="34"/>
    <w:qFormat/>
    <w:rsid w:val="00246FFA"/>
    <w:pPr>
      <w:ind w:left="720"/>
      <w:contextualSpacing/>
    </w:pPr>
  </w:style>
  <w:style w:type="table" w:styleId="TableGrid">
    <w:name w:val="Table Grid"/>
    <w:basedOn w:val="TableNormal"/>
    <w:uiPriority w:val="39"/>
    <w:rsid w:val="004A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world-population/population-by-count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sticstimes.com/demographics/countries-by-median-age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List_of_sovereign_states_and_dependent_territories_by_immigrant_popu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ro.who.int/en/countries/mona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MTG</dc:creator>
  <cp:keywords/>
  <dc:description/>
  <cp:lastModifiedBy>MTG</cp:lastModifiedBy>
  <cp:revision>13</cp:revision>
  <dcterms:created xsi:type="dcterms:W3CDTF">2021-10-29T13:56:00Z</dcterms:created>
  <dcterms:modified xsi:type="dcterms:W3CDTF">2021-11-14T17:02:00Z</dcterms:modified>
</cp:coreProperties>
</file>