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pPr>
      <w:r>
        <w:t xml:space="preserve">Report Structure — Report 1: Iron &amp; Steel, Copper &amp; Allied Metals, and Automotive Value Chains</w:t>
      </w:r>
    </w:p>
    <w:p>
      <w:r>
        <w:rPr>
          <w:b/>
          <w:bCs/>
        </w:rPr>
        <w:t xml:space="preserve">Status: DRAFT — pending Commissioner approval</w:t>
      </w:r>
    </w:p>
    <w:p>
      <w:r>
        <w:rPr>
          <w:b/>
          <w:bCs/>
        </w:rPr>
        <w:t xml:space="preserve">Client:</w:t>
      </w:r>
      <w:r>
        <w:t xml:space="preserve"> Ministry of Trade, Industry and Cooperatives (MTIC), Uganda</w:t>
      </w:r>
    </w:p>
    <w:p>
      <w:r>
        <w:rPr>
          <w:b/>
          <w:bCs/>
        </w:rPr>
        <w:t xml:space="preserve">Programme:</w:t>
      </w:r>
      <w:r>
        <w:t xml:space="preserve"> Uganda-UNIDO Programme for Country Partnership (PCP) for Inclusive and Sustainable Industrial Development (ISID)</w:t>
      </w:r>
    </w:p>
    <w:p>
      <w:r>
        <w:rPr>
          <w:b/>
          <w:bCs/>
        </w:rPr>
        <w:t xml:space="preserve">ToR Reference:</w:t>
      </w:r>
      <w:r>
        <w:t xml:space="preserve"> MTIC-Diagnostic Study on Iron &amp; Steel, Copper.docx</w:t>
      </w:r>
    </w:p>
    <w:p>
      <w:pPr>
        <w:pStyle w:val="Heading2"/>
      </w:pPr>
      <w:r>
        <w:t xml:space="preserve">Proposed Chapter Structure</w:t>
      </w:r>
    </w:p>
    <w:p>
      <w:pPr>
        <w:pStyle w:val="Heading3"/>
      </w:pPr>
      <w:r>
        <w:t xml:space="preserve">Chapter 1: Executive Summary</w:t>
      </w:r>
    </w:p>
    <w:p>
      <w:r>
        <w:t xml:space="preserve">High-level synthesis of findings across all 3 value chains. Key prioritized products per chain. Top cross-cutting recommendations. Summary investment portfolio. Written last, after all chapters are complete.</w:t>
      </w:r>
    </w:p>
    <w:p>
      <w:pPr>
        <w:pStyle w:val="Heading3"/>
      </w:pPr>
      <w:r>
        <w:t xml:space="preserve">Chapter 2: Background and Policy Context</w:t>
      </w:r>
    </w:p>
    <w:p>
      <w:r>
        <w:t xml:space="preserve">Uganda's industrialization ambition: Vision 2040, Tenfold Growth Strategy, NIP 2020, NDP IV, MTIC Strategic Plan. The Uganda-UNIDO Programme for Country Partnership (PCP) and its five priority areas. Why Iron &amp; Steel, Copper &amp; Allied Metals, and Automotive were selected as priority value chains. Current baseline: manufacturing at 16% of GDP, 30% capacity utilization. NDP IV targets and Tenfold targets.</w:t>
      </w:r>
    </w:p>
    <w:p>
      <w:pPr>
        <w:pStyle w:val="Heading3"/>
      </w:pPr>
      <w:r>
        <w:t xml:space="preserve">Chapter 3: Methodology and Analytical Framework</w:t>
      </w:r>
    </w:p>
    <w:p>
      <w:r>
        <w:t xml:space="preserve">How the diagnostic was conducted: desk review, data compilation and analysis, key informant interviews (public sector, private sector, associations, financiers, academia), targeted field visits to representative firms and clusters, prioritization scoring, and validation through the Technical Working Group (TWG) and stakeholder workshops. Data sources and limitations.</w:t>
      </w:r>
    </w:p>
    <w:p>
      <w:r>
        <w:t xml:space="preserve">This report is preceded by an Inception Report that documented the study design, diagnostic framework, data plan, and stakeholder consultation plan, submitted to the TWG prior to the diagnostic phase.</w:t>
      </w:r>
    </w:p>
    <w:p>
      <w:r>
        <w:t xml:space="preserve">Findings were validated through a structured stakeholder workshop with TWG members, private sector actors, and development partners before finalization.</w:t>
      </w:r>
    </w:p>
    <w:p>
      <w:r>
        <w:rPr>
          <w:b/>
          <w:bCs/>
        </w:rPr>
        <w:t xml:space="preserve">Prioritization Framework</w:t>
      </w:r>
    </w:p>
    <w:p>
      <w:r>
        <w:t xml:space="preserve">A transparent scoring framework was applied consistently across all 3 value chains to identify the 3–4 products or sub-sectors Uganda should prioritize in each chain. Products were scored against five criteria: (1) accessible market size — domestic, regional, and export; (2) Uganda's comparative advantage — availability of inputs, existing productive base; (3) feasibility — capital requirements, technology readiness, lead time; (4) job creation and income potential; and (5) import substitution impact. The scoring and weightings are documented in the Inception Report.</w:t>
      </w:r>
    </w:p>
    <w:p>
      <w:pPr>
        <w:pStyle w:val="Heading3"/>
      </w:pPr>
      <w:r>
        <w:t xml:space="preserve">Value Chain Chapters (Chapters 4 to 6)</w:t>
      </w:r>
    </w:p>
    <w:p>
      <w:r>
        <w:t xml:space="preserve">Each value chain chapter follows the same structure:</w:t>
      </w:r>
    </w:p>
    <w:p>
      <w:r>
        <w:rPr>
          <w:b/>
          <w:bCs/>
        </w:rPr>
        <w:t xml:space="preserve">a. Value Chain Map</w:t>
      </w:r>
    </w:p>
    <w:p>
      <w:r>
        <w:t xml:space="preserve">Tree diagram from primary inputs to all possible end products. Sub-sectors and key products identified.</w:t>
      </w:r>
    </w:p>
    <w:p>
      <w:r>
        <w:rPr>
          <w:b/>
          <w:bCs/>
        </w:rPr>
        <w:t xml:space="preserve">b. Current State</w:t>
      </w:r>
    </w:p>
    <w:p>
      <w:r>
        <w:t xml:space="preserve">Production volumes, number of firms, employment, capacity utilization, export and import values. Key players (public and private).</w:t>
      </w:r>
    </w:p>
    <w:p>
      <w:r>
        <w:rPr>
          <w:b/>
          <w:bCs/>
        </w:rPr>
        <w:t xml:space="preserve">c. Binding Constraints</w:t>
      </w:r>
    </w:p>
    <w:p>
      <w:r>
        <w:t xml:space="preserve">Analysis across: inputs and raw materials, technology and productivity, energy, water, logistics, waste and effluent management, finance and investment environment, skills and workforce capabilities, standards and quality compliance, policy and regulatory environment.</w:t>
      </w:r>
    </w:p>
    <w:p>
      <w:r>
        <w:rPr>
          <w:b/>
          <w:bCs/>
        </w:rPr>
        <w:t xml:space="preserve">d. Market Assessment</w:t>
      </w:r>
    </w:p>
    <w:p>
      <w:r>
        <w:t xml:space="preserve">Domestic market size. Regional market (East Africa, COMESA). Export competitiveness. Which markets Uganda can realistically access and which it cannot.</w:t>
      </w:r>
    </w:p>
    <w:p>
      <w:r>
        <w:rPr>
          <w:b/>
          <w:bCs/>
        </w:rPr>
        <w:t xml:space="preserve">e. Prioritized Products</w:t>
      </w:r>
    </w:p>
    <w:p>
      <w:r>
        <w:t xml:space="preserve">Based on market access, Uganda's comparative advantage, and feasibility: the 3–4 products or sub-sectors Uganda should focus on. Rationale for each. What is explicitly deprioritized and why.</w:t>
      </w:r>
    </w:p>
    <w:p>
      <w:r>
        <w:rPr>
          <w:b/>
          <w:bCs/>
        </w:rPr>
        <w:t xml:space="preserve">f. Priority Action Matrix</w:t>
      </w:r>
    </w:p>
    <w:p>
      <w:r>
        <w:t xml:space="preserve">Quick wins (0–12 months), policy reforms (1–3 years), investment needs (3–5 years).</w:t>
      </w:r>
    </w:p>
    <w:p>
      <w:pPr>
        <w:pStyle w:val="Heading3"/>
      </w:pPr>
      <w:r>
        <w:t xml:space="preserve">Chapter 4: Iron &amp; Steel Value Chain</w:t>
      </w:r>
    </w:p>
    <w:p>
      <w:r>
        <w:rPr>
          <w:i/>
          <w:iCs/>
        </w:rPr>
        <w:t xml:space="preserve">(follows value chain chapter template above)</w:t>
      </w:r>
    </w:p>
    <w:p>
      <w:pPr>
        <w:pStyle w:val="Heading3"/>
      </w:pPr>
      <w:r>
        <w:t xml:space="preserve">Chapter 5: Copper &amp; Allied Metals Value Chain</w:t>
      </w:r>
    </w:p>
    <w:p>
      <w:r>
        <w:rPr>
          <w:i/>
          <w:iCs/>
        </w:rPr>
        <w:t xml:space="preserve">(follows value chain chapter template above)</w:t>
      </w:r>
    </w:p>
    <w:p>
      <w:pPr>
        <w:pStyle w:val="Heading3"/>
      </w:pPr>
      <w:r>
        <w:t xml:space="preserve">Chapter 6: Automotive Value Chain</w:t>
      </w:r>
    </w:p>
    <w:p>
      <w:r>
        <w:rPr>
          <w:i/>
          <w:iCs/>
        </w:rPr>
        <w:t xml:space="preserve">(follows value chain chapter template above)</w:t>
      </w:r>
    </w:p>
    <w:p>
      <w:pPr>
        <w:pStyle w:val="Heading3"/>
      </w:pPr>
      <w:r>
        <w:t xml:space="preserve">Chapter 7: Cross-Cutting Priority Actions and Policy Recommendations</w:t>
      </w:r>
    </w:p>
    <w:p>
      <w:r>
        <w:t xml:space="preserve">Themes that cut across the three value chains: industrial parks and free zones, energy tariffs for manufacturing, standards and quality infrastructure, skills and Technical and Vocational Education and Training (TVET) alignment, investment promotion and financing instruments. Consolidated recommendations for MTIC and development partners.</w:t>
      </w:r>
    </w:p>
    <w:p>
      <w:r>
        <w:rPr>
          <w:b/>
          <w:bCs/>
        </w:rPr>
        <w:t xml:space="preserve">Alignment to PCP Priority Areas</w:t>
      </w:r>
    </w:p>
    <w:p>
      <w:r>
        <w:t xml:space="preserve">Recommendations are mapped explicitly to the six priority areas of the Uganda-UNIDO Programme for Country Partnership (PCP): (1) strengthening industrial policy implementation and institutional coordination; (2) mobilizing large-scale public and private investments for agro- and mineral-based industrialization; (3) supporting sustainable industrial parks and free zones; (4) strengthening national standards, quality infrastructure, and accreditation systems; (5) advancing green industry, circular economy, and Industry 4.0 solutions; and (6) supporting productive use of renewable energy and energy efficiency. This mapping ensures the report's outputs are directly usable as technical inputs into PCP formulation and partner engagement.</w:t>
      </w:r>
    </w:p>
    <w:p>
      <w:pPr>
        <w:pStyle w:val="Heading3"/>
      </w:pPr>
      <w:r>
        <w:t xml:space="preserve">Chapter 8: Investment Portfolio and Implementation Roadmap</w:t>
      </w:r>
    </w:p>
    <w:p>
      <w:r>
        <w:t xml:space="preserve">Portfolio of priority investment opportunities across the 3 value chains. For each: investment size, implementation modality (public investment, Public-Private Partnership (PPP), or private-led), indicative capital expenditure (CAPEX) and operating expenditure (OPEX) assumptions, risk and mitigation, financing options. Implementation sequencing: what to do in year 1, years 2–3, years 4–5.</w:t>
      </w:r>
    </w:p>
    <w:p>
      <w:r>
        <w:t xml:space="preserve">For each priority investment, a standalone project profile is produced — a one-to-two page investor-facing summary covering the business case, financing structure, and implementation modality, packaged to a standard that can be presented directly to financiers, investors, and development partners.</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pPr>
      <w:spacing w:after="160" w:line="276" w:lineRule="auto"/>
    </w:pPr>
    <w:rPr>
      <w:sz w:val="24"/>
      <w:szCs w:val="24"/>
    </w:rPr>
  </w:style>
  <w:style w:type="paragraph" w:styleId="Heading1">
    <w:name w:val="heading 1"/>
    <w:basedOn w:val="Normal"/>
    <w:next w:val="Normal"/>
    <w:pPr>
      <w:spacing w:before="480" w:after="160"/>
      <w:outlineLvl w:val="0"/>
    </w:pPr>
    <w:rPr>
      <w:b/>
      <w:bCs/>
      <w:sz w:val="40"/>
      <w:szCs w:val="40"/>
      <w:color w:val="1F3864"/>
    </w:rPr>
  </w:style>
  <w:style w:type="paragraph" w:styleId="Heading2">
    <w:name w:val="heading 2"/>
    <w:basedOn w:val="Normal"/>
    <w:next w:val="Normal"/>
    <w:pPr>
      <w:spacing w:before="320" w:after="120"/>
      <w:outlineLvl w:val="1"/>
    </w:pPr>
    <w:rPr>
      <w:b/>
      <w:bCs/>
      <w:sz w:val="32"/>
      <w:szCs w:val="32"/>
      <w:color w:val="2E5496"/>
    </w:rPr>
  </w:style>
  <w:style w:type="paragraph" w:styleId="Heading3">
    <w:name w:val="heading 3"/>
    <w:basedOn w:val="Normal"/>
    <w:next w:val="Normal"/>
    <w:pPr>
      <w:spacing w:before="240" w:after="80"/>
      <w:outlineLvl w:val="2"/>
    </w:pPr>
    <w:rPr>
      <w:b/>
      <w:bCs/>
      <w:sz w:val="28"/>
      <w:szCs w:val="28"/>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