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2.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AGOA</w:t>
            </w:r>
          </w:p>
        </w:tc>
        <w:tc>
          <w:tcPr>
            <w:tcW w:type="dxa" w:w="4703"/>
            <w:shd w:val="clear" w:color="auto" w:fill="EEF3F9"/>
          </w:tcPr>
          <w:p>
            <w:r>
              <w:rPr>
                <w:sz w:val="18"/>
              </w:rPr>
              <w:t>African Growth and Opportunity Act</w:t>
            </w:r>
          </w:p>
        </w:tc>
      </w:tr>
      <w:tr>
        <w:tc>
          <w:tcPr>
            <w:tcW w:type="dxa" w:w="4703"/>
            <w:shd w:val="clear" w:color="auto" w:fill="FFFFFF"/>
          </w:tcPr>
          <w:p>
            <w:r>
              <w:rPr>
                <w:sz w:val="18"/>
              </w:rPr>
              <w:t>API</w:t>
            </w:r>
          </w:p>
        </w:tc>
        <w:tc>
          <w:tcPr>
            <w:tcW w:type="dxa" w:w="4703"/>
            <w:shd w:val="clear" w:color="auto" w:fill="FFFFFF"/>
          </w:tcPr>
          <w:p>
            <w:r>
              <w:rPr>
                <w:sz w:val="18"/>
              </w:rPr>
              <w:t>Active Pharmaceutical Ingredient</w:t>
            </w:r>
          </w:p>
        </w:tc>
      </w:tr>
      <w:tr>
        <w:tc>
          <w:tcPr>
            <w:tcW w:type="dxa" w:w="4703"/>
            <w:shd w:val="clear" w:color="auto" w:fill="EEF3F9"/>
          </w:tcPr>
          <w:p>
            <w:r>
              <w:rPr>
                <w:sz w:val="18"/>
              </w:rPr>
              <w:t>ARVs</w:t>
            </w:r>
          </w:p>
        </w:tc>
        <w:tc>
          <w:tcPr>
            <w:tcW w:type="dxa" w:w="4703"/>
            <w:shd w:val="clear" w:color="auto" w:fill="EEF3F9"/>
          </w:tcPr>
          <w:p>
            <w:r>
              <w:rPr>
                <w:sz w:val="18"/>
              </w:rPr>
              <w:t>Antiretrovirals</w:t>
            </w:r>
          </w:p>
        </w:tc>
      </w:tr>
      <w:tr>
        <w:tc>
          <w:tcPr>
            <w:tcW w:type="dxa" w:w="4703"/>
            <w:shd w:val="clear" w:color="auto" w:fill="FFFFFF"/>
          </w:tcPr>
          <w:p>
            <w:r>
              <w:rPr>
                <w:sz w:val="18"/>
              </w:rPr>
              <w:t>ATMs</w:t>
            </w:r>
          </w:p>
        </w:tc>
        <w:tc>
          <w:tcPr>
            <w:tcW w:type="dxa" w:w="4703"/>
            <w:shd w:val="clear" w:color="auto" w:fill="FFFFFF"/>
          </w:tcPr>
          <w:p>
            <w:r>
              <w:rPr>
                <w:sz w:val="18"/>
              </w:rPr>
              <w:t>Agro-industrialization, Tourism, Minerals, and Science, Technology &amp; Innovation (Tenfold Growth Strategy pillars)</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CDO</w:t>
            </w:r>
          </w:p>
        </w:tc>
        <w:tc>
          <w:tcPr>
            <w:tcW w:type="dxa" w:w="4703"/>
            <w:shd w:val="clear" w:color="auto" w:fill="FFFFFF"/>
          </w:tcPr>
          <w:p>
            <w:r>
              <w:rPr>
                <w:sz w:val="18"/>
              </w:rPr>
              <w:t>Cotton Development Organisation</w:t>
            </w:r>
          </w:p>
        </w:tc>
      </w:tr>
      <w:tr>
        <w:tc>
          <w:tcPr>
            <w:tcW w:type="dxa" w:w="4703"/>
            <w:shd w:val="clear" w:color="auto" w:fill="EEF3F9"/>
          </w:tcPr>
          <w:p>
            <w:r>
              <w:rPr>
                <w:sz w:val="18"/>
              </w:rPr>
              <w:t>CET</w:t>
            </w:r>
          </w:p>
        </w:tc>
        <w:tc>
          <w:tcPr>
            <w:tcW w:type="dxa" w:w="4703"/>
            <w:shd w:val="clear" w:color="auto" w:fill="EEF3F9"/>
          </w:tcPr>
          <w:p>
            <w:r>
              <w:rPr>
                <w:sz w:val="18"/>
              </w:rPr>
              <w:t>Common External Tariff</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EAC</w:t>
            </w:r>
          </w:p>
        </w:tc>
        <w:tc>
          <w:tcPr>
            <w:tcW w:type="dxa" w:w="4703"/>
            <w:shd w:val="clear" w:color="auto" w:fill="EEF3F9"/>
          </w:tcPr>
          <w:p>
            <w:r>
              <w:rPr>
                <w:sz w:val="18"/>
              </w:rPr>
              <w:t>East African Community</w:t>
            </w:r>
          </w:p>
        </w:tc>
      </w:tr>
      <w:tr>
        <w:tc>
          <w:tcPr>
            <w:tcW w:type="dxa" w:w="4703"/>
            <w:shd w:val="clear" w:color="auto" w:fill="FFFFFF"/>
          </w:tcPr>
          <w:p>
            <w:r>
              <w:rPr>
                <w:sz w:val="18"/>
              </w:rPr>
              <w:t>EPR</w:t>
            </w:r>
          </w:p>
        </w:tc>
        <w:tc>
          <w:tcPr>
            <w:tcW w:type="dxa" w:w="4703"/>
            <w:shd w:val="clear" w:color="auto" w:fill="FFFFFF"/>
          </w:tcPr>
          <w:p>
            <w:r>
              <w:rPr>
                <w:sz w:val="18"/>
              </w:rPr>
              <w:t>Extended Producer Responsibility</w:t>
            </w:r>
          </w:p>
        </w:tc>
      </w:tr>
      <w:tr>
        <w:tc>
          <w:tcPr>
            <w:tcW w:type="dxa" w:w="4703"/>
            <w:shd w:val="clear" w:color="auto" w:fill="EEF3F9"/>
          </w:tcPr>
          <w:p>
            <w:r>
              <w:rPr>
                <w:sz w:val="18"/>
              </w:rPr>
              <w:t>EPRC</w:t>
            </w:r>
          </w:p>
        </w:tc>
        <w:tc>
          <w:tcPr>
            <w:tcW w:type="dxa" w:w="4703"/>
            <w:shd w:val="clear" w:color="auto" w:fill="EEF3F9"/>
          </w:tcPr>
          <w:p>
            <w:r>
              <w:rPr>
                <w:sz w:val="18"/>
              </w:rPr>
              <w:t>Economic Policy Research Centre</w:t>
            </w:r>
          </w:p>
        </w:tc>
      </w:tr>
      <w:tr>
        <w:tc>
          <w:tcPr>
            <w:tcW w:type="dxa" w:w="4703"/>
            <w:shd w:val="clear" w:color="auto" w:fill="FFFFFF"/>
          </w:tcPr>
          <w:p>
            <w:r>
              <w:rPr>
                <w:sz w:val="18"/>
              </w:rPr>
              <w:t>ERA</w:t>
            </w:r>
          </w:p>
        </w:tc>
        <w:tc>
          <w:tcPr>
            <w:tcW w:type="dxa" w:w="4703"/>
            <w:shd w:val="clear" w:color="auto" w:fill="FFFFFF"/>
          </w:tcPr>
          <w:p>
            <w:r>
              <w:rPr>
                <w:sz w:val="18"/>
              </w:rPr>
              <w:t>Electricity Regulatory Authority</w:t>
            </w:r>
          </w:p>
        </w:tc>
      </w:tr>
      <w:tr>
        <w:tc>
          <w:tcPr>
            <w:tcW w:type="dxa" w:w="4703"/>
            <w:shd w:val="clear" w:color="auto" w:fill="EEF3F9"/>
          </w:tcPr>
          <w:p>
            <w:r>
              <w:rPr>
                <w:sz w:val="18"/>
              </w:rPr>
              <w:t>EU</w:t>
            </w:r>
          </w:p>
        </w:tc>
        <w:tc>
          <w:tcPr>
            <w:tcW w:type="dxa" w:w="4703"/>
            <w:shd w:val="clear" w:color="auto" w:fill="EEF3F9"/>
          </w:tcPr>
          <w:p>
            <w:r>
              <w:rPr>
                <w:sz w:val="18"/>
              </w:rPr>
              <w:t>European Union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GMP</w:t>
            </w:r>
          </w:p>
        </w:tc>
        <w:tc>
          <w:tcPr>
            <w:tcW w:type="dxa" w:w="4703"/>
            <w:shd w:val="clear" w:color="auto" w:fill="FFFFFF"/>
          </w:tcPr>
          <w:p>
            <w:r>
              <w:rPr>
                <w:sz w:val="18"/>
              </w:rPr>
              <w:t>Good Manufacturing Practice</w:t>
            </w:r>
          </w:p>
        </w:tc>
      </w:tr>
      <w:tr>
        <w:tc>
          <w:tcPr>
            <w:tcW w:type="dxa" w:w="4703"/>
            <w:shd w:val="clear" w:color="auto" w:fill="EEF3F9"/>
          </w:tcPr>
          <w:p>
            <w:r>
              <w:rPr>
                <w:sz w:val="18"/>
              </w:rPr>
              <w:t>HDPE</w:t>
            </w:r>
          </w:p>
        </w:tc>
        <w:tc>
          <w:tcPr>
            <w:tcW w:type="dxa" w:w="4703"/>
            <w:shd w:val="clear" w:color="auto" w:fill="EEF3F9"/>
          </w:tcPr>
          <w:p>
            <w:r>
              <w:rPr>
                <w:sz w:val="18"/>
              </w:rPr>
              <w:t>High-Density Polyethylene</w:t>
            </w:r>
          </w:p>
        </w:tc>
      </w:tr>
      <w:tr>
        <w:tc>
          <w:tcPr>
            <w:tcW w:type="dxa" w:w="4703"/>
            <w:shd w:val="clear" w:color="auto" w:fill="FFFFFF"/>
          </w:tcPr>
          <w:p>
            <w:r>
              <w:rPr>
                <w:sz w:val="18"/>
              </w:rPr>
              <w:t>HIV</w:t>
            </w:r>
          </w:p>
        </w:tc>
        <w:tc>
          <w:tcPr>
            <w:tcW w:type="dxa" w:w="4703"/>
            <w:shd w:val="clear" w:color="auto" w:fill="FFFFFF"/>
          </w:tcPr>
          <w:p>
            <w:r>
              <w:rPr>
                <w:sz w:val="18"/>
              </w:rPr>
              <w:t>Human Immunodeficiency Virus</w:t>
            </w:r>
          </w:p>
        </w:tc>
      </w:tr>
      <w:tr>
        <w:tc>
          <w:tcPr>
            <w:tcW w:type="dxa" w:w="4703"/>
            <w:shd w:val="clear" w:color="auto" w:fill="EEF3F9"/>
          </w:tcPr>
          <w:p>
            <w:r>
              <w:rPr>
                <w:sz w:val="18"/>
              </w:rPr>
              <w:t>HS</w:t>
            </w:r>
          </w:p>
        </w:tc>
        <w:tc>
          <w:tcPr>
            <w:tcW w:type="dxa" w:w="4703"/>
            <w:shd w:val="clear" w:color="auto" w:fill="EEF3F9"/>
          </w:tcPr>
          <w:p>
            <w:r>
              <w:rPr>
                <w:sz w:val="18"/>
              </w:rPr>
              <w:t>Harmonized System (trade classification code)</w:t>
            </w:r>
          </w:p>
        </w:tc>
      </w:tr>
      <w:tr>
        <w:tc>
          <w:tcPr>
            <w:tcW w:type="dxa" w:w="4703"/>
            <w:shd w:val="clear" w:color="auto" w:fill="FFFFFF"/>
          </w:tcPr>
          <w:p>
            <w:r>
              <w:rPr>
                <w:sz w:val="18"/>
              </w:rPr>
              <w:t>IFA</w:t>
            </w:r>
          </w:p>
        </w:tc>
        <w:tc>
          <w:tcPr>
            <w:tcW w:type="dxa" w:w="4703"/>
            <w:shd w:val="clear" w:color="auto" w:fill="FFFFFF"/>
          </w:tcPr>
          <w:p>
            <w:r>
              <w:rPr>
                <w:sz w:val="18"/>
              </w:rPr>
              <w:t>International Fertilizer Association</w:t>
            </w:r>
          </w:p>
        </w:tc>
      </w:tr>
      <w:tr>
        <w:tc>
          <w:tcPr>
            <w:tcW w:type="dxa" w:w="4703"/>
            <w:shd w:val="clear" w:color="auto" w:fill="EEF3F9"/>
          </w:tcPr>
          <w:p>
            <w:r>
              <w:rPr>
                <w:sz w:val="18"/>
              </w:rPr>
              <w:t>ISID</w:t>
            </w:r>
          </w:p>
        </w:tc>
        <w:tc>
          <w:tcPr>
            <w:tcW w:type="dxa" w:w="4703"/>
            <w:shd w:val="clear" w:color="auto" w:fill="EEF3F9"/>
          </w:tcPr>
          <w:p>
            <w:r>
              <w:rPr>
                <w:sz w:val="18"/>
              </w:rPr>
              <w:t>Inclusive and Sustainable Industrial Development</w:t>
            </w:r>
          </w:p>
        </w:tc>
      </w:tr>
      <w:tr>
        <w:tc>
          <w:tcPr>
            <w:tcW w:type="dxa" w:w="4703"/>
            <w:shd w:val="clear" w:color="auto" w:fill="FFFFFF"/>
          </w:tcPr>
          <w:p>
            <w:r>
              <w:rPr>
                <w:sz w:val="18"/>
              </w:rPr>
              <w:t>ITC</w:t>
            </w:r>
          </w:p>
        </w:tc>
        <w:tc>
          <w:tcPr>
            <w:tcW w:type="dxa" w:w="4703"/>
            <w:shd w:val="clear" w:color="auto" w:fill="FFFFFF"/>
          </w:tcPr>
          <w:p>
            <w:r>
              <w:rPr>
                <w:sz w:val="18"/>
              </w:rPr>
              <w:t>International Trade Centre</w:t>
            </w:r>
          </w:p>
        </w:tc>
      </w:tr>
      <w:tr>
        <w:tc>
          <w:tcPr>
            <w:tcW w:type="dxa" w:w="4703"/>
            <w:shd w:val="clear" w:color="auto" w:fill="EEF3F9"/>
          </w:tcPr>
          <w:p>
            <w:r>
              <w:rPr>
                <w:sz w:val="18"/>
              </w:rPr>
              <w:t>JMS</w:t>
            </w:r>
          </w:p>
        </w:tc>
        <w:tc>
          <w:tcPr>
            <w:tcW w:type="dxa" w:w="4703"/>
            <w:shd w:val="clear" w:color="auto" w:fill="EEF3F9"/>
          </w:tcPr>
          <w:p>
            <w:r>
              <w:rPr>
                <w:sz w:val="18"/>
              </w:rPr>
              <w:t>Joint Medical Store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KPI</w:t>
            </w:r>
          </w:p>
        </w:tc>
        <w:tc>
          <w:tcPr>
            <w:tcW w:type="dxa" w:w="4703"/>
            <w:shd w:val="clear" w:color="auto" w:fill="EEF3F9"/>
          </w:tcPr>
          <w:p>
            <w:r>
              <w:rPr>
                <w:sz w:val="18"/>
              </w:rPr>
              <w:t>Key Performance Indicator</w:t>
            </w:r>
          </w:p>
        </w:tc>
      </w:tr>
      <w:tr>
        <w:tc>
          <w:tcPr>
            <w:tcW w:type="dxa" w:w="4703"/>
            <w:shd w:val="clear" w:color="auto" w:fill="FFFFFF"/>
          </w:tcPr>
          <w:p>
            <w:r>
              <w:rPr>
                <w:sz w:val="18"/>
              </w:rPr>
              <w:t>LPG</w:t>
            </w:r>
          </w:p>
        </w:tc>
        <w:tc>
          <w:tcPr>
            <w:tcW w:type="dxa" w:w="4703"/>
            <w:shd w:val="clear" w:color="auto" w:fill="FFFFFF"/>
          </w:tcPr>
          <w:p>
            <w:r>
              <w:rPr>
                <w:sz w:val="18"/>
              </w:rPr>
              <w:t>Liquefied Petroleum Gas</w:t>
            </w:r>
          </w:p>
        </w:tc>
      </w:tr>
      <w:tr>
        <w:tc>
          <w:tcPr>
            <w:tcW w:type="dxa" w:w="4703"/>
            <w:shd w:val="clear" w:color="auto" w:fill="EEF3F9"/>
          </w:tcPr>
          <w:p>
            <w:r>
              <w:rPr>
                <w:sz w:val="18"/>
              </w:rPr>
              <w:t>MAAIF</w:t>
            </w:r>
          </w:p>
        </w:tc>
        <w:tc>
          <w:tcPr>
            <w:tcW w:type="dxa" w:w="4703"/>
            <w:shd w:val="clear" w:color="auto" w:fill="EEF3F9"/>
          </w:tcPr>
          <w:p>
            <w:r>
              <w:rPr>
                <w:sz w:val="18"/>
              </w:rPr>
              <w:t>Ministry of Agriculture, Animal Industry and Fisheries</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MoH</w:t>
            </w:r>
          </w:p>
        </w:tc>
        <w:tc>
          <w:tcPr>
            <w:tcW w:type="dxa" w:w="4703"/>
            <w:shd w:val="clear" w:color="auto" w:fill="FFFFFF"/>
          </w:tcPr>
          <w:p>
            <w:r>
              <w:rPr>
                <w:sz w:val="18"/>
              </w:rPr>
              <w:t>Ministry of Health</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NCD</w:t>
            </w:r>
          </w:p>
        </w:tc>
        <w:tc>
          <w:tcPr>
            <w:tcW w:type="dxa" w:w="4703"/>
            <w:shd w:val="clear" w:color="auto" w:fill="FFFFFF"/>
          </w:tcPr>
          <w:p>
            <w:r>
              <w:rPr>
                <w:sz w:val="18"/>
              </w:rPr>
              <w:t>Non-Communicable Disease</w:t>
            </w:r>
          </w:p>
        </w:tc>
      </w:tr>
      <w:tr>
        <w:tc>
          <w:tcPr>
            <w:tcW w:type="dxa" w:w="4703"/>
            <w:shd w:val="clear" w:color="auto" w:fill="EEF3F9"/>
          </w:tcPr>
          <w:p>
            <w:r>
              <w:rPr>
                <w:sz w:val="18"/>
              </w:rPr>
              <w:t>NDA</w:t>
            </w:r>
          </w:p>
        </w:tc>
        <w:tc>
          <w:tcPr>
            <w:tcW w:type="dxa" w:w="4703"/>
            <w:shd w:val="clear" w:color="auto" w:fill="EEF3F9"/>
          </w:tcPr>
          <w:p>
            <w:r>
              <w:rPr>
                <w:sz w:val="18"/>
              </w:rPr>
              <w:t>National Drug Authority</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NMS</w:t>
            </w:r>
          </w:p>
        </w:tc>
        <w:tc>
          <w:tcPr>
            <w:tcW w:type="dxa" w:w="4703"/>
            <w:shd w:val="clear" w:color="auto" w:fill="EEF3F9"/>
          </w:tcPr>
          <w:p>
            <w:r>
              <w:rPr>
                <w:sz w:val="18"/>
              </w:rPr>
              <w:t>National Medical Stores</w:t>
            </w:r>
          </w:p>
        </w:tc>
      </w:tr>
      <w:tr>
        <w:tc>
          <w:tcPr>
            <w:tcW w:type="dxa" w:w="4703"/>
            <w:shd w:val="clear" w:color="auto" w:fill="FFFFFF"/>
          </w:tcPr>
          <w:p>
            <w:r>
              <w:rPr>
                <w:sz w:val="18"/>
              </w:rPr>
              <w:t>NPK</w:t>
            </w:r>
          </w:p>
        </w:tc>
        <w:tc>
          <w:tcPr>
            <w:tcW w:type="dxa" w:w="4703"/>
            <w:shd w:val="clear" w:color="auto" w:fill="FFFFFF"/>
          </w:tcPr>
          <w:p>
            <w:r>
              <w:rPr>
                <w:sz w:val="18"/>
              </w:rPr>
              <w:t>Nitrogen, Phosphorus, Potassium (compound fertilizer)</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OPC</w:t>
            </w:r>
          </w:p>
        </w:tc>
        <w:tc>
          <w:tcPr>
            <w:tcW w:type="dxa" w:w="4703"/>
            <w:shd w:val="clear" w:color="auto" w:fill="FFFFFF"/>
          </w:tcPr>
          <w:p>
            <w:r>
              <w:rPr>
                <w:sz w:val="18"/>
              </w:rPr>
              <w:t>Ordinary Portland Cement</w:t>
            </w:r>
          </w:p>
        </w:tc>
      </w:tr>
      <w:tr>
        <w:tc>
          <w:tcPr>
            <w:tcW w:type="dxa" w:w="4703"/>
            <w:shd w:val="clear" w:color="auto" w:fill="EEF3F9"/>
          </w:tcPr>
          <w:p>
            <w:r>
              <w:rPr>
                <w:sz w:val="18"/>
              </w:rPr>
              <w:t>OPEX</w:t>
            </w:r>
          </w:p>
        </w:tc>
        <w:tc>
          <w:tcPr>
            <w:tcW w:type="dxa" w:w="4703"/>
            <w:shd w:val="clear" w:color="auto" w:fill="EEF3F9"/>
          </w:tcPr>
          <w:p>
            <w:r>
              <w:rPr>
                <w:sz w:val="18"/>
              </w:rPr>
              <w:t>Operating expenditure</w:t>
            </w:r>
          </w:p>
        </w:tc>
      </w:tr>
      <w:tr>
        <w:tc>
          <w:tcPr>
            <w:tcW w:type="dxa" w:w="4703"/>
            <w:shd w:val="clear" w:color="auto" w:fill="FFFFFF"/>
          </w:tcPr>
          <w:p>
            <w:r>
              <w:rPr>
                <w:sz w:val="18"/>
              </w:rPr>
              <w:t>PAU</w:t>
            </w:r>
          </w:p>
        </w:tc>
        <w:tc>
          <w:tcPr>
            <w:tcW w:type="dxa" w:w="4703"/>
            <w:shd w:val="clear" w:color="auto" w:fill="FFFFFF"/>
          </w:tcPr>
          <w:p>
            <w:r>
              <w:rPr>
                <w:sz w:val="18"/>
              </w:rPr>
              <w:t>Petroleum Authority of Uganda</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PE</w:t>
            </w:r>
          </w:p>
        </w:tc>
        <w:tc>
          <w:tcPr>
            <w:tcW w:type="dxa" w:w="4703"/>
            <w:shd w:val="clear" w:color="auto" w:fill="FFFFFF"/>
          </w:tcPr>
          <w:p>
            <w:r>
              <w:rPr>
                <w:sz w:val="18"/>
              </w:rPr>
              <w:t>Polyethylene</w:t>
            </w:r>
          </w:p>
        </w:tc>
      </w:tr>
      <w:tr>
        <w:tc>
          <w:tcPr>
            <w:tcW w:type="dxa" w:w="4703"/>
            <w:shd w:val="clear" w:color="auto" w:fill="EEF3F9"/>
          </w:tcPr>
          <w:p>
            <w:r>
              <w:rPr>
                <w:sz w:val="18"/>
              </w:rPr>
              <w:t>PET</w:t>
            </w:r>
          </w:p>
        </w:tc>
        <w:tc>
          <w:tcPr>
            <w:tcW w:type="dxa" w:w="4703"/>
            <w:shd w:val="clear" w:color="auto" w:fill="EEF3F9"/>
          </w:tcPr>
          <w:p>
            <w:r>
              <w:rPr>
                <w:sz w:val="18"/>
              </w:rPr>
              <w:t>Polyethylene Terephthalate</w:t>
            </w:r>
          </w:p>
        </w:tc>
      </w:tr>
      <w:tr>
        <w:tc>
          <w:tcPr>
            <w:tcW w:type="dxa" w:w="4703"/>
            <w:shd w:val="clear" w:color="auto" w:fill="FFFFFF"/>
          </w:tcPr>
          <w:p>
            <w:r>
              <w:rPr>
                <w:sz w:val="18"/>
              </w:rPr>
              <w:t>PP</w:t>
            </w:r>
          </w:p>
        </w:tc>
        <w:tc>
          <w:tcPr>
            <w:tcW w:type="dxa" w:w="4703"/>
            <w:shd w:val="clear" w:color="auto" w:fill="FFFFFF"/>
          </w:tcPr>
          <w:p>
            <w:r>
              <w:rPr>
                <w:sz w:val="18"/>
              </w:rPr>
              <w:t>Polypropylene</w:t>
            </w:r>
          </w:p>
        </w:tc>
      </w:tr>
      <w:tr>
        <w:tc>
          <w:tcPr>
            <w:tcW w:type="dxa" w:w="4703"/>
            <w:shd w:val="clear" w:color="auto" w:fill="EEF3F9"/>
          </w:tcPr>
          <w:p>
            <w:r>
              <w:rPr>
                <w:sz w:val="18"/>
              </w:rPr>
              <w:t>PPP</w:t>
            </w:r>
          </w:p>
        </w:tc>
        <w:tc>
          <w:tcPr>
            <w:tcW w:type="dxa" w:w="4703"/>
            <w:shd w:val="clear" w:color="auto" w:fill="EEF3F9"/>
          </w:tcPr>
          <w:p>
            <w:r>
              <w:rPr>
                <w:sz w:val="18"/>
              </w:rPr>
              <w:t>Public-Private Partnership</w:t>
            </w:r>
          </w:p>
        </w:tc>
      </w:tr>
      <w:tr>
        <w:tc>
          <w:tcPr>
            <w:tcW w:type="dxa" w:w="4703"/>
            <w:shd w:val="clear" w:color="auto" w:fill="FFFFFF"/>
          </w:tcPr>
          <w:p>
            <w:r>
              <w:rPr>
                <w:sz w:val="18"/>
              </w:rPr>
              <w:t>PVC</w:t>
            </w:r>
          </w:p>
        </w:tc>
        <w:tc>
          <w:tcPr>
            <w:tcW w:type="dxa" w:w="4703"/>
            <w:shd w:val="clear" w:color="auto" w:fill="FFFFFF"/>
          </w:tcPr>
          <w:p>
            <w:r>
              <w:rPr>
                <w:sz w:val="18"/>
              </w:rPr>
              <w:t>Polyvinyl Chloride</w:t>
            </w:r>
          </w:p>
        </w:tc>
      </w:tr>
      <w:tr>
        <w:tc>
          <w:tcPr>
            <w:tcW w:type="dxa" w:w="4703"/>
            <w:shd w:val="clear" w:color="auto" w:fill="EEF3F9"/>
          </w:tcPr>
          <w:p>
            <w:r>
              <w:rPr>
                <w:sz w:val="18"/>
              </w:rPr>
              <w:t>QA</w:t>
            </w:r>
          </w:p>
        </w:tc>
        <w:tc>
          <w:tcPr>
            <w:tcW w:type="dxa" w:w="4703"/>
            <w:shd w:val="clear" w:color="auto" w:fill="EEF3F9"/>
          </w:tcPr>
          <w:p>
            <w:r>
              <w:rPr>
                <w:sz w:val="18"/>
              </w:rPr>
              <w:t>Quality Assurance</w:t>
            </w:r>
          </w:p>
        </w:tc>
      </w:tr>
      <w:tr>
        <w:tc>
          <w:tcPr>
            <w:tcW w:type="dxa" w:w="4703"/>
            <w:shd w:val="clear" w:color="auto" w:fill="FFFFFF"/>
          </w:tcPr>
          <w:p>
            <w:r>
              <w:rPr>
                <w:sz w:val="18"/>
              </w:rPr>
              <w:t>QC</w:t>
            </w:r>
          </w:p>
        </w:tc>
        <w:tc>
          <w:tcPr>
            <w:tcW w:type="dxa" w:w="4703"/>
            <w:shd w:val="clear" w:color="auto" w:fill="FFFFFF"/>
          </w:tcPr>
          <w:p>
            <w:r>
              <w:rPr>
                <w:sz w:val="18"/>
              </w:rPr>
              <w:t>Quality Control</w:t>
            </w:r>
          </w:p>
        </w:tc>
      </w:tr>
      <w:tr>
        <w:tc>
          <w:tcPr>
            <w:tcW w:type="dxa" w:w="4703"/>
            <w:shd w:val="clear" w:color="auto" w:fill="EEF3F9"/>
          </w:tcPr>
          <w:p>
            <w:r>
              <w:rPr>
                <w:sz w:val="18"/>
              </w:rPr>
              <w:t>QCIL</w:t>
            </w:r>
          </w:p>
        </w:tc>
        <w:tc>
          <w:tcPr>
            <w:tcW w:type="dxa" w:w="4703"/>
            <w:shd w:val="clear" w:color="auto" w:fill="EEF3F9"/>
          </w:tcPr>
          <w:p>
            <w:r>
              <w:rPr>
                <w:sz w:val="18"/>
              </w:rPr>
              <w:t>Quality Chemical Industries Limited</w:t>
            </w:r>
          </w:p>
        </w:tc>
      </w:tr>
      <w:tr>
        <w:tc>
          <w:tcPr>
            <w:tcW w:type="dxa" w:w="4703"/>
            <w:shd w:val="clear" w:color="auto" w:fill="FFFFFF"/>
          </w:tcPr>
          <w:p>
            <w:r>
              <w:rPr>
                <w:sz w:val="18"/>
              </w:rPr>
              <w:t>SCOUL</w:t>
            </w:r>
          </w:p>
        </w:tc>
        <w:tc>
          <w:tcPr>
            <w:tcW w:type="dxa" w:w="4703"/>
            <w:shd w:val="clear" w:color="auto" w:fill="FFFFFF"/>
          </w:tcPr>
          <w:p>
            <w:r>
              <w:rPr>
                <w:sz w:val="18"/>
              </w:rPr>
              <w:t>Sugar Corporation of Uganda Limited</w:t>
            </w:r>
          </w:p>
        </w:tc>
      </w:tr>
      <w:tr>
        <w:tc>
          <w:tcPr>
            <w:tcW w:type="dxa" w:w="4703"/>
            <w:shd w:val="clear" w:color="auto" w:fill="EEF3F9"/>
          </w:tcPr>
          <w:p>
            <w:r>
              <w:rPr>
                <w:sz w:val="18"/>
              </w:rPr>
              <w:t>STI</w:t>
            </w:r>
          </w:p>
        </w:tc>
        <w:tc>
          <w:tcPr>
            <w:tcW w:type="dxa" w:w="4703"/>
            <w:shd w:val="clear" w:color="auto" w:fill="EEF3F9"/>
          </w:tcPr>
          <w:p>
            <w:r>
              <w:rPr>
                <w:sz w:val="18"/>
              </w:rPr>
              <w:t>Science, Technology and Innovation</w:t>
            </w:r>
          </w:p>
        </w:tc>
      </w:tr>
      <w:tr>
        <w:tc>
          <w:tcPr>
            <w:tcW w:type="dxa" w:w="4703"/>
            <w:shd w:val="clear" w:color="auto" w:fill="FFFFFF"/>
          </w:tcPr>
          <w:p>
            <w:r>
              <w:rPr>
                <w:sz w:val="18"/>
              </w:rPr>
              <w:t>TB</w:t>
            </w:r>
          </w:p>
        </w:tc>
        <w:tc>
          <w:tcPr>
            <w:tcW w:type="dxa" w:w="4703"/>
            <w:shd w:val="clear" w:color="auto" w:fill="FFFFFF"/>
          </w:tcPr>
          <w:p>
            <w:r>
              <w:rPr>
                <w:sz w:val="18"/>
              </w:rPr>
              <w:t>Tuberculosis</w:t>
            </w:r>
          </w:p>
        </w:tc>
      </w:tr>
      <w:tr>
        <w:tc>
          <w:tcPr>
            <w:tcW w:type="dxa" w:w="4703"/>
            <w:shd w:val="clear" w:color="auto" w:fill="EEF3F9"/>
          </w:tcPr>
          <w:p>
            <w:r>
              <w:rPr>
                <w:sz w:val="18"/>
              </w:rPr>
              <w:t>ToR</w:t>
            </w:r>
          </w:p>
        </w:tc>
        <w:tc>
          <w:tcPr>
            <w:tcW w:type="dxa" w:w="4703"/>
            <w:shd w:val="clear" w:color="auto" w:fill="EEF3F9"/>
          </w:tcPr>
          <w:p>
            <w:r>
              <w:rPr>
                <w:sz w:val="18"/>
              </w:rPr>
              <w:t>Terms of Reference</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UBOS</w:t>
            </w:r>
          </w:p>
        </w:tc>
        <w:tc>
          <w:tcPr>
            <w:tcW w:type="dxa" w:w="4703"/>
            <w:shd w:val="clear" w:color="auto" w:fill="FFFFFF"/>
          </w:tcPr>
          <w:p>
            <w:r>
              <w:rPr>
                <w:sz w:val="18"/>
              </w:rPr>
              <w:t>Uganda Bureau of Statistics</w:t>
            </w:r>
          </w:p>
        </w:tc>
      </w:tr>
      <w:tr>
        <w:tc>
          <w:tcPr>
            <w:tcW w:type="dxa" w:w="4703"/>
            <w:shd w:val="clear" w:color="auto" w:fill="EEF3F9"/>
          </w:tcPr>
          <w:p>
            <w:r>
              <w:rPr>
                <w:sz w:val="18"/>
              </w:rPr>
              <w:t>UDB</w:t>
            </w:r>
          </w:p>
        </w:tc>
        <w:tc>
          <w:tcPr>
            <w:tcW w:type="dxa" w:w="4703"/>
            <w:shd w:val="clear" w:color="auto" w:fill="EEF3F9"/>
          </w:tcPr>
          <w:p>
            <w:r>
              <w:rPr>
                <w:sz w:val="18"/>
              </w:rPr>
              <w:t>Uganda Development Bank</w:t>
            </w:r>
          </w:p>
        </w:tc>
      </w:tr>
      <w:tr>
        <w:tc>
          <w:tcPr>
            <w:tcW w:type="dxa" w:w="4703"/>
            <w:shd w:val="clear" w:color="auto" w:fill="FFFFFF"/>
          </w:tcPr>
          <w:p>
            <w:r>
              <w:rPr>
                <w:sz w:val="18"/>
              </w:rPr>
              <w:t>UEPB</w:t>
            </w:r>
          </w:p>
        </w:tc>
        <w:tc>
          <w:tcPr>
            <w:tcW w:type="dxa" w:w="4703"/>
            <w:shd w:val="clear" w:color="auto" w:fill="FFFFFF"/>
          </w:tcPr>
          <w:p>
            <w:r>
              <w:rPr>
                <w:sz w:val="18"/>
              </w:rPr>
              <w:t>Uganda Export Promotion Board</w:t>
            </w:r>
          </w:p>
        </w:tc>
      </w:tr>
      <w:tr>
        <w:tc>
          <w:tcPr>
            <w:tcW w:type="dxa" w:w="4703"/>
            <w:shd w:val="clear" w:color="auto" w:fill="EEF3F9"/>
          </w:tcPr>
          <w:p>
            <w:r>
              <w:rPr>
                <w:sz w:val="18"/>
              </w:rPr>
              <w:t>UGX</w:t>
            </w:r>
          </w:p>
        </w:tc>
        <w:tc>
          <w:tcPr>
            <w:tcW w:type="dxa" w:w="4703"/>
            <w:shd w:val="clear" w:color="auto" w:fill="EEF3F9"/>
          </w:tcPr>
          <w:p>
            <w:r>
              <w:rPr>
                <w:sz w:val="18"/>
              </w:rPr>
              <w:t>Uganda Shilling</w:t>
            </w:r>
          </w:p>
        </w:tc>
      </w:tr>
      <w:tr>
        <w:tc>
          <w:tcPr>
            <w:tcW w:type="dxa" w:w="4703"/>
            <w:shd w:val="clear" w:color="auto" w:fill="FFFFFF"/>
          </w:tcPr>
          <w:p>
            <w:r>
              <w:rPr>
                <w:sz w:val="18"/>
              </w:rPr>
              <w:t>UIA</w:t>
            </w:r>
          </w:p>
        </w:tc>
        <w:tc>
          <w:tcPr>
            <w:tcW w:type="dxa" w:w="4703"/>
            <w:shd w:val="clear" w:color="auto" w:fill="FFFFFF"/>
          </w:tcPr>
          <w:p>
            <w:r>
              <w:rPr>
                <w:sz w:val="18"/>
              </w:rPr>
              <w:t>Uganda Investment Authority</w:t>
            </w:r>
          </w:p>
        </w:tc>
      </w:tr>
      <w:tr>
        <w:tc>
          <w:tcPr>
            <w:tcW w:type="dxa" w:w="4703"/>
            <w:shd w:val="clear" w:color="auto" w:fill="EEF3F9"/>
          </w:tcPr>
          <w:p>
            <w:r>
              <w:rPr>
                <w:sz w:val="18"/>
              </w:rPr>
              <w:t>UIRI</w:t>
            </w:r>
          </w:p>
        </w:tc>
        <w:tc>
          <w:tcPr>
            <w:tcW w:type="dxa" w:w="4703"/>
            <w:shd w:val="clear" w:color="auto" w:fill="EEF3F9"/>
          </w:tcPr>
          <w:p>
            <w:r>
              <w:rPr>
                <w:sz w:val="18"/>
              </w:rPr>
              <w:t>Uganda Industrial Research Institute</w:t>
            </w:r>
          </w:p>
        </w:tc>
      </w:tr>
      <w:tr>
        <w:tc>
          <w:tcPr>
            <w:tcW w:type="dxa" w:w="4703"/>
            <w:shd w:val="clear" w:color="auto" w:fill="FFFFFF"/>
          </w:tcPr>
          <w:p>
            <w:r>
              <w:rPr>
                <w:sz w:val="18"/>
              </w:rPr>
              <w:t>UMA</w:t>
            </w:r>
          </w:p>
        </w:tc>
        <w:tc>
          <w:tcPr>
            <w:tcW w:type="dxa" w:w="4703"/>
            <w:shd w:val="clear" w:color="auto" w:fill="FFFFFF"/>
          </w:tcPr>
          <w:p>
            <w:r>
              <w:rPr>
                <w:sz w:val="18"/>
              </w:rPr>
              <w:t>Uganda Manufacturers Association</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UNOC</w:t>
            </w:r>
          </w:p>
        </w:tc>
        <w:tc>
          <w:tcPr>
            <w:tcW w:type="dxa" w:w="4703"/>
            <w:shd w:val="clear" w:color="auto" w:fill="EEF3F9"/>
          </w:tcPr>
          <w:p>
            <w:r>
              <w:rPr>
                <w:sz w:val="18"/>
              </w:rPr>
              <w:t>Uganda National Oil Company</w:t>
            </w:r>
          </w:p>
        </w:tc>
      </w:tr>
      <w:tr>
        <w:tc>
          <w:tcPr>
            <w:tcW w:type="dxa" w:w="4703"/>
            <w:shd w:val="clear" w:color="auto" w:fill="FFFFFF"/>
          </w:tcPr>
          <w:p>
            <w:r>
              <w:rPr>
                <w:sz w:val="18"/>
              </w:rPr>
              <w:t>URA</w:t>
            </w:r>
          </w:p>
        </w:tc>
        <w:tc>
          <w:tcPr>
            <w:tcW w:type="dxa" w:w="4703"/>
            <w:shd w:val="clear" w:color="auto" w:fill="FFFFFF"/>
          </w:tcPr>
          <w:p>
            <w:r>
              <w:rPr>
                <w:sz w:val="18"/>
              </w:rPr>
              <w:t>Uganda Revenue Authority</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USMA</w:t>
            </w:r>
          </w:p>
        </w:tc>
        <w:tc>
          <w:tcPr>
            <w:tcW w:type="dxa" w:w="4703"/>
            <w:shd w:val="clear" w:color="auto" w:fill="FFFFFF"/>
          </w:tcPr>
          <w:p>
            <w:r>
              <w:rPr>
                <w:sz w:val="18"/>
              </w:rPr>
              <w:t>Uganda Sugar Manufacturers' Association</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WHO</w:t>
            </w:r>
          </w:p>
        </w:tc>
        <w:tc>
          <w:tcPr>
            <w:tcW w:type="dxa" w:w="4703"/>
            <w:shd w:val="clear" w:color="auto" w:fill="FFFFFF"/>
          </w:tcPr>
          <w:p>
            <w:r>
              <w:rPr>
                <w:sz w:val="18"/>
              </w:rPr>
              <w:t>World Health Organization</w:t>
            </w:r>
          </w:p>
        </w:tc>
      </w:tr>
    </w:tbl>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 It is a </w:t>
      </w:r>
      <w:r>
        <w:rPr>
          <w:b/>
        </w:rPr>
        <w:t>desk-based diagnostic, offered for validation</w:t>
      </w:r>
      <w:r>
        <w:t xml:space="preserve"> through key informant interviews and a stakeholder workshop (Chapter 3). All trade figures are from International Trade Centre (ITC) TradeMap (2024), cited at the point of use.</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Gross Domestic Product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United States Dollar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World Health Organization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Active Pharmaceutical Ingredient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Report 2's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Terms of Reference (ToR)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Uganda Investment Authority (UIA), Uganda Export Promotion Board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six Report 2 value chains.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Uganda Bureau of Statistics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pPr>
        <w:pStyle w:val="Heading2"/>
      </w:pPr>
      <w:r>
        <w:t>References</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w:t>
      </w:r>
      <w:r>
        <w:t>. https://data.worldbank.org/indicator/NV.IND.MANF.ZS?locations=UG</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is a </w:t>
      </w:r>
      <w:r>
        <w:rPr>
          <w:b/>
        </w:rPr>
        <w:t>desk-based diagnostic</w:t>
      </w:r>
      <w:r>
        <w:t>. Its findings are built from a structured review of government and sector documents provided by MTIC, official Ugandan data sources, live international trade data, and current published evidence — not from primary fieldwork. This is stated plainly because the credibility of a diagnostic that will inform national investment decisions depends on an honest account of how it was produced.</w:t>
      </w:r>
    </w:p>
    <w:p>
      <w:r>
        <w:t>The study was preceded by an Inception Report documenting the study design, diagnostic framework, data plan, and stakeholder-consultation plan, submitted to the Technical Working Group (TWG) prior to the diagnostic phase. The work proceeded in three phases: (1) evidence assembly; (2) value-chain analysis and prioritization scoring; and (3) validation (planned, post-submission).</w:t>
      </w:r>
    </w:p>
    <w:p>
      <w:r>
        <w:rPr>
          <w:b/>
        </w:rPr>
        <w:t>The findings in this report are presented for validation.</w:t>
      </w:r>
      <w:r>
        <w:t xml:space="preserve"> Where the report states a finding, it reflects the best available desk evidence at the time of writing and is subject to the validation step in Section 3.7.</w:t>
      </w:r>
    </w:p>
    <w:p>
      <w:pPr>
        <w:pStyle w:val="Heading2"/>
      </w:pPr>
      <w:r>
        <w:t>3.2 Evidence Base and Data Sources</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Electricity Regulatory Authority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Harmonized System (HS) code and year.</w:t>
      </w:r>
    </w:p>
    <w:p>
      <w:r>
        <w:rPr>
          <w:b/>
        </w:rPr>
        <w:t>Global benchmarks</w:t>
      </w:r>
      <w:r>
        <w:t xml:space="preserve"> — United Nations Industrial Development Organization (UNIDO) and WHO (pharmaceuticals); World Cement Association / CemNet (cement); International Fertilizer Association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domestic, regional (EAC/COMESA), and global levels.</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National Water and Sewerage Corporation (NWSC);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Uganda Development Bank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East African Community (EAC) Common External Tariff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Validation (Planned)</w:t>
      </w:r>
    </w:p>
    <w:p>
      <w:r>
        <w:t xml:space="preserve">Validation follows submission. </w:t>
      </w:r>
      <w:r>
        <w:rPr>
          <w:b/>
        </w:rPr>
        <w:t>Key informant interviews</w:t>
      </w:r>
      <w:r>
        <w:t xml:space="preserve"> are planned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Desk-based scope</w:t>
      </w:r>
      <w:r>
        <w:t xml:space="preserve"> — findings rest on documentary and statistical evidence; the planned KIIs and workshop are how firm-level realities will be tested.</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Capital expenditure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pPr>
        <w:pStyle w:val="Heading2"/>
      </w:pPr>
      <w:r>
        <w:t>References</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MTIC, </w:t>
      </w:r>
      <w:r>
        <w:rPr>
          <w:i/>
        </w:rPr>
        <w:t>National Industrial Policy 2020</w:t>
      </w:r>
      <w:r>
        <w:t>. https://www.mtic.go.ug/</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ITC TradeMap. https://www.trademap.org</w:t>
      </w:r>
    </w:p>
    <w:p>
      <w:r>
        <w:br w:type="page"/>
      </w:r>
    </w:p>
    <w:p>
      <w:pPr>
        <w:pStyle w:val="Heading1"/>
      </w:pPr>
      <w:r>
        <w:t>Chapter 4: Textiles &amp; Garments Value Chain</w:t>
      </w:r>
    </w:p>
    <w:p>
      <w:r>
        <w:rPr>
          <w:b/>
        </w:rPr>
        <w:t>Report:</w:t>
      </w:r>
      <w:r>
        <w:t xml:space="preserve"> Report 2</w:t>
      </w:r>
    </w:p>
    <w:p>
      <w:r>
        <w:rPr>
          <w:b/>
        </w:rPr>
        <w:t>Status:</w:t>
      </w:r>
      <w:r>
        <w:t xml:space="preserve"> Draft for validation</w:t>
      </w:r>
    </w:p>
    <w:p>
      <w:r>
        <w:rPr>
          <w:b/>
        </w:rPr>
        <w:t>Primary sources:</w:t>
      </w:r>
      <w:r>
        <w:t xml:space="preserve"> Cotton Development Organisation (CDO); Economic Policy Research Centre (EPRC) cotton value-chain study; ITC TradeMap (2024).</w:t>
      </w:r>
    </w:p>
    <w:p>
      <w:pPr>
        <w:pStyle w:val="Heading2"/>
      </w:pPr>
      <w:r>
        <w:t>4.A Value Chain Map</w:t>
      </w:r>
    </w:p>
    <w:p>
      <w:r>
        <w:t xml:space="preserve">The textiles and garments chain runs from cotton cultivation through ginning, spinning, weaving/knitting, and finishing to garment manufacture. Uganda participates strongly at the </w:t>
      </w:r>
      <w:r>
        <w:rPr>
          <w:b/>
        </w:rPr>
        <w:t>raw end (cotton growing and ginning)</w:t>
      </w:r>
      <w:r>
        <w:t xml:space="preserve"> and the </w:t>
      </w:r>
      <w:r>
        <w:rPr>
          <w:b/>
        </w:rPr>
        <w:t>finished end (limited integrated mills)</w:t>
      </w:r>
      <w:r>
        <w:t>, but exports most of its lint raw — the defining value-leak of the chain.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Cotton growing</w:t>
            </w:r>
          </w:p>
        </w:tc>
        <w:tc>
          <w:tcPr>
            <w:tcW w:type="dxa" w:w="2351"/>
            <w:shd w:val="clear" w:color="auto" w:fill="EEF3F9"/>
          </w:tcPr>
          <w:p>
            <w:r>
              <w:rPr>
                <w:sz w:val="18"/>
              </w:rPr>
              <w:t>Seed, inputs</w:t>
            </w:r>
          </w:p>
        </w:tc>
        <w:tc>
          <w:tcPr>
            <w:tcW w:type="dxa" w:w="2351"/>
            <w:shd w:val="clear" w:color="auto" w:fill="EEF3F9"/>
          </w:tcPr>
          <w:p>
            <w:r>
              <w:rPr>
                <w:sz w:val="18"/>
              </w:rPr>
              <w:t>Seed cotton</w:t>
            </w:r>
          </w:p>
        </w:tc>
      </w:tr>
      <w:tr>
        <w:tc>
          <w:tcPr>
            <w:tcW w:type="dxa" w:w="2351"/>
            <w:shd w:val="clear" w:color="auto" w:fill="FFFFFF"/>
          </w:tcPr>
          <w:p>
            <w:r>
              <w:rPr>
                <w:sz w:val="18"/>
              </w:rPr>
              <w:t>II</w:t>
            </w:r>
          </w:p>
        </w:tc>
        <w:tc>
          <w:tcPr>
            <w:tcW w:type="dxa" w:w="2351"/>
            <w:shd w:val="clear" w:color="auto" w:fill="FFFFFF"/>
          </w:tcPr>
          <w:p>
            <w:r>
              <w:rPr>
                <w:sz w:val="18"/>
              </w:rPr>
              <w:t>Ginning</w:t>
            </w:r>
          </w:p>
        </w:tc>
        <w:tc>
          <w:tcPr>
            <w:tcW w:type="dxa" w:w="2351"/>
            <w:shd w:val="clear" w:color="auto" w:fill="FFFFFF"/>
          </w:tcPr>
          <w:p>
            <w:r>
              <w:rPr>
                <w:sz w:val="18"/>
              </w:rPr>
              <w:t>Seed cotton</w:t>
            </w:r>
          </w:p>
        </w:tc>
        <w:tc>
          <w:tcPr>
            <w:tcW w:type="dxa" w:w="2351"/>
            <w:shd w:val="clear" w:color="auto" w:fill="FFFFFF"/>
          </w:tcPr>
          <w:p>
            <w:r>
              <w:rPr>
                <w:sz w:val="18"/>
              </w:rPr>
              <w:t>Lint + cottonseed</w:t>
            </w:r>
          </w:p>
        </w:tc>
      </w:tr>
      <w:tr>
        <w:tc>
          <w:tcPr>
            <w:tcW w:type="dxa" w:w="2351"/>
            <w:shd w:val="clear" w:color="auto" w:fill="EEF3F9"/>
          </w:tcPr>
          <w:p>
            <w:r>
              <w:rPr>
                <w:sz w:val="18"/>
              </w:rPr>
              <w:t>III</w:t>
            </w:r>
          </w:p>
        </w:tc>
        <w:tc>
          <w:tcPr>
            <w:tcW w:type="dxa" w:w="2351"/>
            <w:shd w:val="clear" w:color="auto" w:fill="EEF3F9"/>
          </w:tcPr>
          <w:p>
            <w:r>
              <w:rPr>
                <w:sz w:val="18"/>
              </w:rPr>
              <w:t>Spinning</w:t>
            </w:r>
          </w:p>
        </w:tc>
        <w:tc>
          <w:tcPr>
            <w:tcW w:type="dxa" w:w="2351"/>
            <w:shd w:val="clear" w:color="auto" w:fill="EEF3F9"/>
          </w:tcPr>
          <w:p>
            <w:r>
              <w:rPr>
                <w:sz w:val="18"/>
              </w:rPr>
              <w:t>Lint</w:t>
            </w:r>
          </w:p>
        </w:tc>
        <w:tc>
          <w:tcPr>
            <w:tcW w:type="dxa" w:w="2351"/>
            <w:shd w:val="clear" w:color="auto" w:fill="EEF3F9"/>
          </w:tcPr>
          <w:p>
            <w:r>
              <w:rPr>
                <w:sz w:val="18"/>
              </w:rPr>
              <w:t>Yarn</w:t>
            </w:r>
          </w:p>
        </w:tc>
      </w:tr>
      <w:tr>
        <w:tc>
          <w:tcPr>
            <w:tcW w:type="dxa" w:w="2351"/>
            <w:shd w:val="clear" w:color="auto" w:fill="FFFFFF"/>
          </w:tcPr>
          <w:p>
            <w:r>
              <w:rPr>
                <w:sz w:val="18"/>
              </w:rPr>
              <w:t>IV</w:t>
            </w:r>
          </w:p>
        </w:tc>
        <w:tc>
          <w:tcPr>
            <w:tcW w:type="dxa" w:w="2351"/>
            <w:shd w:val="clear" w:color="auto" w:fill="FFFFFF"/>
          </w:tcPr>
          <w:p>
            <w:r>
              <w:rPr>
                <w:sz w:val="18"/>
              </w:rPr>
              <w:t>Weaving / knitting</w:t>
            </w:r>
          </w:p>
        </w:tc>
        <w:tc>
          <w:tcPr>
            <w:tcW w:type="dxa" w:w="2351"/>
            <w:shd w:val="clear" w:color="auto" w:fill="FFFFFF"/>
          </w:tcPr>
          <w:p>
            <w:r>
              <w:rPr>
                <w:sz w:val="18"/>
              </w:rPr>
              <w:t>Yarn</w:t>
            </w:r>
          </w:p>
        </w:tc>
        <w:tc>
          <w:tcPr>
            <w:tcW w:type="dxa" w:w="2351"/>
            <w:shd w:val="clear" w:color="auto" w:fill="FFFFFF"/>
          </w:tcPr>
          <w:p>
            <w:r>
              <w:rPr>
                <w:sz w:val="18"/>
              </w:rPr>
              <w:t>Fabric</w:t>
            </w:r>
          </w:p>
        </w:tc>
      </w:tr>
      <w:tr>
        <w:tc>
          <w:tcPr>
            <w:tcW w:type="dxa" w:w="2351"/>
            <w:shd w:val="clear" w:color="auto" w:fill="EEF3F9"/>
          </w:tcPr>
          <w:p>
            <w:r>
              <w:rPr>
                <w:sz w:val="18"/>
              </w:rPr>
              <w:t>V</w:t>
            </w:r>
          </w:p>
        </w:tc>
        <w:tc>
          <w:tcPr>
            <w:tcW w:type="dxa" w:w="2351"/>
            <w:shd w:val="clear" w:color="auto" w:fill="EEF3F9"/>
          </w:tcPr>
          <w:p>
            <w:r>
              <w:rPr>
                <w:sz w:val="18"/>
              </w:rPr>
              <w:t>Wet processing &amp; finishing</w:t>
            </w:r>
          </w:p>
        </w:tc>
        <w:tc>
          <w:tcPr>
            <w:tcW w:type="dxa" w:w="2351"/>
            <w:shd w:val="clear" w:color="auto" w:fill="EEF3F9"/>
          </w:tcPr>
          <w:p>
            <w:r>
              <w:rPr>
                <w:sz w:val="18"/>
              </w:rPr>
              <w:t>Fabric</w:t>
            </w:r>
          </w:p>
        </w:tc>
        <w:tc>
          <w:tcPr>
            <w:tcW w:type="dxa" w:w="2351"/>
            <w:shd w:val="clear" w:color="auto" w:fill="EEF3F9"/>
          </w:tcPr>
          <w:p>
            <w:r>
              <w:rPr>
                <w:sz w:val="18"/>
              </w:rPr>
              <w:t>Dyed/finished fabric</w:t>
            </w:r>
          </w:p>
        </w:tc>
      </w:tr>
      <w:tr>
        <w:tc>
          <w:tcPr>
            <w:tcW w:type="dxa" w:w="2351"/>
            <w:shd w:val="clear" w:color="auto" w:fill="FFFFFF"/>
          </w:tcPr>
          <w:p>
            <w:r>
              <w:rPr>
                <w:sz w:val="18"/>
              </w:rPr>
              <w:t>VI</w:t>
            </w:r>
          </w:p>
        </w:tc>
        <w:tc>
          <w:tcPr>
            <w:tcW w:type="dxa" w:w="2351"/>
            <w:shd w:val="clear" w:color="auto" w:fill="FFFFFF"/>
          </w:tcPr>
          <w:p>
            <w:r>
              <w:rPr>
                <w:sz w:val="18"/>
              </w:rPr>
              <w:t>Garment manufacture</w:t>
            </w:r>
          </w:p>
        </w:tc>
        <w:tc>
          <w:tcPr>
            <w:tcW w:type="dxa" w:w="2351"/>
            <w:shd w:val="clear" w:color="auto" w:fill="FFFFFF"/>
          </w:tcPr>
          <w:p>
            <w:r>
              <w:rPr>
                <w:sz w:val="18"/>
              </w:rPr>
              <w:t>Fabric</w:t>
            </w:r>
          </w:p>
        </w:tc>
        <w:tc>
          <w:tcPr>
            <w:tcW w:type="dxa" w:w="2351"/>
            <w:shd w:val="clear" w:color="auto" w:fill="FFFFFF"/>
          </w:tcPr>
          <w:p>
            <w:r>
              <w:rPr>
                <w:sz w:val="18"/>
              </w:rPr>
              <w:t>Garments, apparel, home textiles</w:t>
            </w:r>
          </w:p>
        </w:tc>
      </w:tr>
    </w:tbl>
    <w:p/>
    <w:p>
      <w:r>
        <w:rPr>
          <w:b/>
        </w:rPr>
        <w:t>Where value is captured and lost.</w:t>
      </w:r>
      <w:r>
        <w:t xml:space="preserve"> Uganda exports roughly </w:t>
      </w:r>
      <w:r>
        <w:rPr>
          <w:b/>
        </w:rPr>
        <w:t>90% of its cotton lint raw at under USD 1/kg</w:t>
      </w:r>
      <w:r>
        <w:t xml:space="preserve"> — exporting about </w:t>
      </w:r>
      <w:r>
        <w:rPr>
          <w:b/>
        </w:rPr>
        <w:t>USD 11.3 million of cotton (HS 5201) in 2024</w:t>
      </w:r>
      <w:r>
        <w:t xml:space="preserve"> (ITC TradeMap) — while only two vertically integrated mills consume the remaining ~10% domestically (CDO; EPRC). The country then imports finished textiles and garments. The opportunity is to move lint into domestic yarn, fabric, and garments.</w:t>
      </w:r>
    </w:p>
    <w:p>
      <w:pPr>
        <w:pStyle w:val="Heading2"/>
      </w:pPr>
      <w:r>
        <w:t>4.B Current State Assessment</w:t>
      </w:r>
    </w:p>
    <w:p>
      <w:r>
        <w:rPr>
          <w:b/>
        </w:rPr>
        <w:t>Cotton production.</w:t>
      </w:r>
      <w:r>
        <w:t xml:space="preserve"> Uganda produced about </w:t>
      </w:r>
      <w:r>
        <w:rPr>
          <w:b/>
        </w:rPr>
        <w:t>116,000 bales in 2023</w:t>
      </w:r>
      <w:r>
        <w:t xml:space="preserve"> (≈200 kg lint each), with ~130,000 bales anticipated for 2024, against a good-year potential of up to 250,000 bales (CDO; sector reporting). There are </w:t>
      </w:r>
      <w:r>
        <w:rPr>
          <w:b/>
        </w:rPr>
        <w:t>39 ginneries with installed capacity near one million bales/year — operating at only ~10% of capacity</w:t>
      </w:r>
      <w:r>
        <w:t xml:space="preserve"> (CDO), a striking measure of under-utilization.</w:t>
      </w:r>
    </w:p>
    <w:p>
      <w:r>
        <w:rPr>
          <w:b/>
        </w:rPr>
        <w:t>Mills and value addition.</w:t>
      </w:r>
      <w:r>
        <w:t xml:space="preserve"> Uganda has </w:t>
      </w:r>
      <w:r>
        <w:rPr>
          <w:b/>
        </w:rPr>
        <w:t>two vertically integrated mills</w:t>
      </w:r>
      <w:r>
        <w:t xml:space="preserve">: </w:t>
      </w:r>
      <w:r>
        <w:rPr>
          <w:b/>
        </w:rPr>
        <w:t>Southern Range Nyanza (Nytil)</w:t>
      </w:r>
      <w:r>
        <w:t xml:space="preserve"> and </w:t>
      </w:r>
      <w:r>
        <w:rPr>
          <w:b/>
        </w:rPr>
        <w:t>Fine Spinners Ltd</w:t>
      </w:r>
      <w:r>
        <w:t xml:space="preserve">, together consuming ~10% of national lint and generating around </w:t>
      </w:r>
      <w:r>
        <w:rPr>
          <w:b/>
        </w:rPr>
        <w:t>USD 50 million annual turnover</w:t>
      </w:r>
      <w:r>
        <w:t>; Fine Spinners alone is associated with ~18,000 jobs across its operations and outgrower base (ChimpReports; UIA). New investment includes the Lira spinning facility under the cotton-development programme.</w:t>
      </w:r>
    </w:p>
    <w:p>
      <w:r>
        <w:rPr>
          <w:b/>
        </w:rPr>
        <w:t>Trade position (ITC TradeMap, 2024).</w:t>
      </w:r>
      <w:r>
        <w:t xml:space="preserve"> Cotton lint exports ~USD 11.3m; imports of knitted T-shirts (HS 6109) ~USD 6.7m, alongside broader apparel and fabric imports. Uganda is a </w:t>
      </w:r>
      <w:r>
        <w:rPr>
          <w:b/>
        </w:rPr>
        <w:t>net exporter of raw lint and a net importer of finished textiles/garments</w:t>
      </w:r>
      <w:r>
        <w:t xml:space="preserve"> — the inverse of a value-adding industry.</w:t>
      </w:r>
    </w:p>
    <w:p>
      <w:pPr>
        <w:pStyle w:val="Heading2"/>
      </w:pPr>
      <w:r>
        <w:t>4.C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Cotton output is volatile and well below capacity; seed quality and agronomy limit yields. Lint is abundant relative to domestic processing.</w:t>
            </w:r>
          </w:p>
        </w:tc>
      </w:tr>
      <w:tr>
        <w:tc>
          <w:tcPr>
            <w:tcW w:type="dxa" w:w="4703"/>
            <w:shd w:val="clear" w:color="auto" w:fill="FFFFFF"/>
          </w:tcPr>
          <w:p>
            <w:r>
              <w:rPr>
                <w:b/>
                <w:sz w:val="18"/>
              </w:rPr>
              <w:t>Technology &amp; productivity</w:t>
            </w:r>
          </w:p>
        </w:tc>
        <w:tc>
          <w:tcPr>
            <w:tcW w:type="dxa" w:w="4703"/>
            <w:shd w:val="clear" w:color="auto" w:fill="FFFFFF"/>
          </w:tcPr>
          <w:p>
            <w:r>
              <w:rPr>
                <w:sz w:val="18"/>
              </w:rPr>
              <w:t>Spinning/weaving capacity is small; much equipment is dated; wet-processing (dyeing/finishing) is a particular gap.</w:t>
            </w:r>
          </w:p>
        </w:tc>
      </w:tr>
      <w:tr>
        <w:tc>
          <w:tcPr>
            <w:tcW w:type="dxa" w:w="4703"/>
            <w:shd w:val="clear" w:color="auto" w:fill="EEF3F9"/>
          </w:tcPr>
          <w:p>
            <w:r>
              <w:rPr>
                <w:b/>
                <w:sz w:val="18"/>
              </w:rPr>
              <w:t>Energy</w:t>
            </w:r>
          </w:p>
        </w:tc>
        <w:tc>
          <w:tcPr>
            <w:tcW w:type="dxa" w:w="4703"/>
            <w:shd w:val="clear" w:color="auto" w:fill="EEF3F9"/>
          </w:tcPr>
          <w:p>
            <w:r>
              <w:rPr>
                <w:sz w:val="18"/>
              </w:rPr>
              <w:t>Spinning and wet-processing are energy- and water-intensive; tariff/reliability matter.</w:t>
            </w:r>
          </w:p>
        </w:tc>
      </w:tr>
      <w:tr>
        <w:tc>
          <w:tcPr>
            <w:tcW w:type="dxa" w:w="4703"/>
            <w:shd w:val="clear" w:color="auto" w:fill="FFFFFF"/>
          </w:tcPr>
          <w:p>
            <w:r>
              <w:rPr>
                <w:b/>
                <w:sz w:val="18"/>
              </w:rPr>
              <w:t>Water</w:t>
            </w:r>
          </w:p>
        </w:tc>
        <w:tc>
          <w:tcPr>
            <w:tcW w:type="dxa" w:w="4703"/>
            <w:shd w:val="clear" w:color="auto" w:fill="FFFFFF"/>
          </w:tcPr>
          <w:p>
            <w:r>
              <w:rPr>
                <w:sz w:val="18"/>
              </w:rPr>
              <w:t>Wet-processing needs reliable, treatable water; effluent compliance (NEMA) is a constraint and cost.</w:t>
            </w:r>
          </w:p>
        </w:tc>
      </w:tr>
      <w:tr>
        <w:tc>
          <w:tcPr>
            <w:tcW w:type="dxa" w:w="4703"/>
            <w:shd w:val="clear" w:color="auto" w:fill="EEF3F9"/>
          </w:tcPr>
          <w:p>
            <w:r>
              <w:rPr>
                <w:b/>
                <w:sz w:val="18"/>
              </w:rPr>
              <w:t>Logistics</w:t>
            </w:r>
          </w:p>
        </w:tc>
        <w:tc>
          <w:tcPr>
            <w:tcW w:type="dxa" w:w="4703"/>
            <w:shd w:val="clear" w:color="auto" w:fill="EEF3F9"/>
          </w:tcPr>
          <w:p>
            <w:r>
              <w:rPr>
                <w:sz w:val="18"/>
              </w:rPr>
              <w:t>Landlocked costs (~18–20% of sale price) erode competitiveness against Asian textile exporters.</w:t>
            </w:r>
          </w:p>
        </w:tc>
      </w:tr>
      <w:tr>
        <w:tc>
          <w:tcPr>
            <w:tcW w:type="dxa" w:w="4703"/>
            <w:shd w:val="clear" w:color="auto" w:fill="FFFFFF"/>
          </w:tcPr>
          <w:p>
            <w:r>
              <w:rPr>
                <w:b/>
                <w:sz w:val="18"/>
              </w:rPr>
              <w:t>Waste &amp; effluent</w:t>
            </w:r>
          </w:p>
        </w:tc>
        <w:tc>
          <w:tcPr>
            <w:tcW w:type="dxa" w:w="4703"/>
            <w:shd w:val="clear" w:color="auto" w:fill="FFFFFF"/>
          </w:tcPr>
          <w:p>
            <w:r>
              <w:rPr>
                <w:sz w:val="18"/>
              </w:rPr>
              <w:t>Dyeing effluent regulated under NEMA 2020; treatment capacity needed for scale-up.</w:t>
            </w:r>
          </w:p>
        </w:tc>
      </w:tr>
      <w:tr>
        <w:tc>
          <w:tcPr>
            <w:tcW w:type="dxa" w:w="4703"/>
            <w:shd w:val="clear" w:color="auto" w:fill="EEF3F9"/>
          </w:tcPr>
          <w:p>
            <w:r>
              <w:rPr>
                <w:b/>
                <w:sz w:val="18"/>
              </w:rPr>
              <w:t>Finance &amp; investment</w:t>
            </w:r>
          </w:p>
        </w:tc>
        <w:tc>
          <w:tcPr>
            <w:tcW w:type="dxa" w:w="4703"/>
            <w:shd w:val="clear" w:color="auto" w:fill="EEF3F9"/>
          </w:tcPr>
          <w:p>
            <w:r>
              <w:rPr>
                <w:sz w:val="18"/>
              </w:rPr>
              <w:t>Spinning/weaving mills are capital-intensive; long-term finance scarce.</w:t>
            </w:r>
          </w:p>
        </w:tc>
      </w:tr>
      <w:tr>
        <w:tc>
          <w:tcPr>
            <w:tcW w:type="dxa" w:w="4703"/>
            <w:shd w:val="clear" w:color="auto" w:fill="FFFFFF"/>
          </w:tcPr>
          <w:p>
            <w:r>
              <w:rPr>
                <w:b/>
                <w:sz w:val="18"/>
              </w:rPr>
              <w:t>Skills &amp; workforce</w:t>
            </w:r>
          </w:p>
        </w:tc>
        <w:tc>
          <w:tcPr>
            <w:tcW w:type="dxa" w:w="4703"/>
            <w:shd w:val="clear" w:color="auto" w:fill="FFFFFF"/>
          </w:tcPr>
          <w:p>
            <w:r>
              <w:rPr>
                <w:sz w:val="18"/>
              </w:rPr>
              <w:t>Textile-engineering and garment-supervisory skills limited; garment work is trainable and job-rich.</w:t>
            </w:r>
          </w:p>
        </w:tc>
      </w:tr>
      <w:tr>
        <w:tc>
          <w:tcPr>
            <w:tcW w:type="dxa" w:w="4703"/>
            <w:shd w:val="clear" w:color="auto" w:fill="EEF3F9"/>
          </w:tcPr>
          <w:p>
            <w:r>
              <w:rPr>
                <w:b/>
                <w:sz w:val="18"/>
              </w:rPr>
              <w:t>Standards &amp; quality</w:t>
            </w:r>
          </w:p>
        </w:tc>
        <w:tc>
          <w:tcPr>
            <w:tcW w:type="dxa" w:w="4703"/>
            <w:shd w:val="clear" w:color="auto" w:fill="EEF3F9"/>
          </w:tcPr>
          <w:p>
            <w:r>
              <w:rPr>
                <w:sz w:val="18"/>
              </w:rPr>
              <w:t>Standards and consistency needed to access export and regional markets.</w:t>
            </w:r>
          </w:p>
        </w:tc>
      </w:tr>
      <w:tr>
        <w:tc>
          <w:tcPr>
            <w:tcW w:type="dxa" w:w="4703"/>
            <w:shd w:val="clear" w:color="auto" w:fill="FFFFFF"/>
          </w:tcPr>
          <w:p>
            <w:r>
              <w:rPr>
                <w:b/>
                <w:sz w:val="18"/>
              </w:rPr>
              <w:t>Policy &amp; regulatory</w:t>
            </w:r>
          </w:p>
        </w:tc>
        <w:tc>
          <w:tcPr>
            <w:tcW w:type="dxa" w:w="4703"/>
            <w:shd w:val="clear" w:color="auto" w:fill="FFFFFF"/>
          </w:tcPr>
          <w:p>
            <w:r>
              <w:rPr>
                <w:sz w:val="18"/>
              </w:rPr>
              <w:t>EAC used-clothing (mivumba) policy, cotton-sector regulation (CDO), and incentives shape the chain. Used-clothing imports compete directly with domestic garments.</w:t>
            </w:r>
          </w:p>
        </w:tc>
      </w:tr>
    </w:tbl>
    <w:p/>
    <w:p>
      <w:pPr>
        <w:pStyle w:val="Heading2"/>
      </w:pPr>
      <w:r>
        <w:t>4.D Market Assessment</w:t>
      </w:r>
    </w:p>
    <w:p>
      <w:r>
        <w:rPr>
          <w:b/>
        </w:rPr>
        <w:t>Domestic.</w:t>
      </w:r>
      <w:r>
        <w:t xml:space="preserve"> Growing demand for apparel, uniforms, and home textiles, currently met substantially by imports and used clothing. Institutional demand (uniforms for schools, security, health) is an addressable anchor.</w:t>
      </w:r>
    </w:p>
    <w:p>
      <w:r>
        <w:rPr>
          <w:b/>
        </w:rPr>
        <w:t>Regional (EAC/COMESA).</w:t>
      </w:r>
      <w:r>
        <w:t xml:space="preserve"> Regional apparel and fabric markets are accessible; Uganda's cotton base is a comparative advantage if processed. African Growth and Opportunity Act (AGOA)/EU access has historically supported garment export, subject to policy continuity.</w:t>
      </w:r>
    </w:p>
    <w:p>
      <w:r>
        <w:rPr>
          <w:b/>
        </w:rPr>
        <w:t>Global.</w:t>
      </w:r>
      <w:r>
        <w:t xml:space="preserve"> Commodity textile export is highly competitive (Asia dominates); Uganda's realistic global niche is </w:t>
      </w:r>
      <w:r>
        <w:rPr>
          <w:b/>
        </w:rPr>
        <w:t>organic/traceable cotton and specialty apparel</w:t>
      </w:r>
      <w:r>
        <w:t>, not commodity volume.</w:t>
      </w:r>
    </w:p>
    <w:p>
      <w:r>
        <w:rPr>
          <w:b/>
        </w:rPr>
        <w:t>Accessible market conclusion.</w:t>
      </w:r>
      <w:r>
        <w:t xml:space="preserve"> Prioritize </w:t>
      </w:r>
      <w:r>
        <w:rPr>
          <w:b/>
        </w:rPr>
        <w:t>domestic and regional garments/home textiles</w:t>
      </w:r>
      <w:r>
        <w:t xml:space="preserve"> and </w:t>
      </w:r>
      <w:r>
        <w:rPr>
          <w:b/>
        </w:rPr>
        <w:t>yarn/fabric for those markets</w:t>
      </w:r>
      <w:r>
        <w:t xml:space="preserve">, anchored on Uganda's own cotton; plus a </w:t>
      </w:r>
      <w:r>
        <w:rPr>
          <w:b/>
        </w:rPr>
        <w:t>premium organic-cotton</w:t>
      </w:r>
      <w:r>
        <w:t xml:space="preserve"> export niche.</w:t>
      </w:r>
    </w:p>
    <w:p>
      <w:pPr>
        <w:pStyle w:val="Heading2"/>
      </w:pPr>
      <w:r>
        <w:t>4.E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Garments &amp; apparel (incl. institutional uniforms)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Yarn &amp; fabric (spinning/weaving)</w:t>
            </w:r>
          </w:p>
        </w:tc>
        <w:tc>
          <w:tcPr>
            <w:tcW w:type="dxa" w:w="1344"/>
            <w:shd w:val="clear" w:color="auto" w:fill="FFFFFF"/>
          </w:tcPr>
          <w:p>
            <w:r>
              <w:rPr>
                <w:sz w:val="18"/>
              </w:rPr>
              <w:t>High</w:t>
            </w:r>
          </w:p>
        </w:tc>
        <w:tc>
          <w:tcPr>
            <w:tcW w:type="dxa" w:w="1344"/>
            <w:shd w:val="clear" w:color="auto" w:fill="FFFFFF"/>
          </w:tcPr>
          <w:p>
            <w:r>
              <w:rPr>
                <w:sz w:val="18"/>
              </w:rPr>
              <w:t>High (lint)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Cottonseed oil &amp; cake (by-products)</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b/>
                <w:sz w:val="18"/>
              </w:rPr>
              <w:t>Priority</w:t>
            </w:r>
          </w:p>
        </w:tc>
      </w:tr>
      <w:tr>
        <w:tc>
          <w:tcPr>
            <w:tcW w:type="dxa" w:w="1344"/>
            <w:shd w:val="clear" w:color="auto" w:fill="FFFFFF"/>
          </w:tcPr>
          <w:p>
            <w:r>
              <w:rPr>
                <w:sz w:val="18"/>
              </w:rPr>
              <w:t>Organic/traceable cotton (premium export)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n/a</w:t>
            </w:r>
          </w:p>
        </w:tc>
        <w:tc>
          <w:tcPr>
            <w:tcW w:type="dxa" w:w="1344"/>
            <w:shd w:val="clear" w:color="auto" w:fill="FFFFFF"/>
          </w:tcPr>
          <w:p>
            <w:r>
              <w:rPr>
                <w:sz w:val="18"/>
              </w:rPr>
              <w:t>Conditional</w:t>
            </w:r>
          </w:p>
        </w:tc>
      </w:tr>
      <w:tr>
        <w:tc>
          <w:tcPr>
            <w:tcW w:type="dxa" w:w="1344"/>
            <w:shd w:val="clear" w:color="auto" w:fill="EEF3F9"/>
          </w:tcPr>
          <w:p>
            <w:r>
              <w:rPr>
                <w:sz w:val="18"/>
              </w:rPr>
              <w:t>Commodity textile export to global market</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anchored by institutional/uniform demand and regional markets; converts fabric into the highest-value, highest-employment product.</w:t>
      </w:r>
    </w:p>
    <w:p>
      <w:pPr>
        <w:pStyle w:val="ListNumber"/>
      </w:pPr>
      <w:r>
        <w:rPr>
          <w:b/>
        </w:rPr>
        <w:t>Yarn &amp; fabric (spinning/weaving)</w:t>
      </w:r>
      <w:r>
        <w:t xml:space="preserve"> — process domestic lint instead of exporting it raw; the core value-addition move. Build on Nytil, Fine Spinners, and the Lira facility.</w:t>
      </w:r>
    </w:p>
    <w:p>
      <w:pPr>
        <w:pStyle w:val="ListNumber"/>
      </w:pPr>
      <w:r>
        <w:rPr>
          <w:b/>
        </w:rPr>
        <w:t>Cottonseed oil &amp; cake</w:t>
      </w:r>
      <w:r>
        <w:t xml:space="preserve"> — capture ginning by-products (edible oil, animal feed), a feasible quick value-add.</w:t>
      </w:r>
    </w:p>
    <w:p>
      <w:r>
        <w:rPr>
          <w:b/>
        </w:rPr>
        <w:t>Explicit deprioritization.</w:t>
      </w:r>
      <w:r>
        <w:t xml:space="preserve"> Uganda should </w:t>
      </w:r>
      <w:r>
        <w:rPr>
          <w:b/>
        </w:rPr>
        <w:t>not</w:t>
      </w:r>
      <w:r>
        <w:t xml:space="preserve"> chase commodity textile export to global markets against Asian scale. Focus on </w:t>
      </w:r>
      <w:r>
        <w:rPr>
          <w:b/>
        </w:rPr>
        <w:t>domestic/regional garments and fabric from Ugandan cotton</w:t>
      </w:r>
      <w:r>
        <w:t>, with organic cotton as a premium niche.</w:t>
      </w:r>
    </w:p>
    <w:p>
      <w:pPr>
        <w:pStyle w:val="Heading2"/>
      </w:pPr>
      <w:r>
        <w:t>4.F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policy</w:t>
            </w:r>
          </w:p>
        </w:tc>
        <w:tc>
          <w:tcPr>
            <w:tcW w:type="dxa" w:w="2351"/>
            <w:shd w:val="clear" w:color="auto" w:fill="EEF3F9"/>
          </w:tcPr>
          <w:p>
            <w:r>
              <w:rPr>
                <w:sz w:val="18"/>
              </w:rPr>
              <w:t>MTIC, Ministry of Finance, Planning and Economic Development (MoFPED), Ministries, Departments and Agencies (MDAs)</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ginnery utilization</w:t>
            </w:r>
          </w:p>
        </w:tc>
        <w:tc>
          <w:tcPr>
            <w:tcW w:type="dxa" w:w="2351"/>
            <w:shd w:val="clear" w:color="auto" w:fill="FFFFFF"/>
          </w:tcPr>
          <w:p>
            <w:r>
              <w:rPr>
                <w:sz w:val="18"/>
              </w:rPr>
              <w:t>CDO, Ministry of Agriculture, Animal Industry and Fisheries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Ministry of Education and Sports (MoES),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 capacity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r>
        <w:br w:type="page"/>
      </w:r>
    </w:p>
    <w:p>
      <w:pPr>
        <w:pStyle w:val="Heading1"/>
      </w:pPr>
      <w:r>
        <w:t>Chapter 5: Pharmaceuticals Value Chain</w:t>
      </w:r>
    </w:p>
    <w:p>
      <w:r>
        <w:rPr>
          <w:b/>
        </w:rPr>
        <w:t>Report:</w:t>
      </w:r>
      <w:r>
        <w:t xml:space="preserve"> Report 2</w:t>
      </w:r>
    </w:p>
    <w:p>
      <w:r>
        <w:rPr>
          <w:b/>
        </w:rPr>
        <w:t>Status:</w:t>
      </w:r>
      <w:r>
        <w:t xml:space="preserve"> Draft for validation</w:t>
      </w:r>
    </w:p>
    <w:p>
      <w:r>
        <w:rPr>
          <w:b/>
        </w:rPr>
        <w:t>Primary sources:</w:t>
      </w:r>
      <w:r>
        <w:t xml:space="preserve"> National Drug Authority (NDA); UNIDO </w:t>
      </w:r>
      <w:r>
        <w:rPr>
          <w:i/>
        </w:rPr>
        <w:t>Pharmaceutical Sector Profile — Uganda</w:t>
      </w:r>
      <w:r>
        <w:t>; Statista; ITC TradeMap (2024).</w:t>
      </w:r>
    </w:p>
    <w:p>
      <w:pPr>
        <w:pStyle w:val="Heading2"/>
      </w:pPr>
      <w:r>
        <w:t>5.A Value Chain Map</w:t>
      </w:r>
    </w:p>
    <w:p>
      <w:r>
        <w:t xml:space="preserve">The pharmaceuticals chain runs from active pharmaceutical ingredients (APIs) and excipients through formulation/manufacturing to packaging, distribution, and dispensing. Uganda participates mainly at the </w:t>
      </w:r>
      <w:r>
        <w:rPr>
          <w:b/>
        </w:rPr>
        <w:t>formulation and packaging</w:t>
      </w:r>
      <w:r>
        <w:t xml:space="preserve"> stage, importing nearly all APIs, and imports the large majority of finished medicines.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API &amp; excipient supply</w:t>
            </w:r>
          </w:p>
        </w:tc>
        <w:tc>
          <w:tcPr>
            <w:tcW w:type="dxa" w:w="2351"/>
            <w:shd w:val="clear" w:color="auto" w:fill="EEF3F9"/>
          </w:tcPr>
          <w:p>
            <w:r>
              <w:rPr>
                <w:sz w:val="18"/>
              </w:rPr>
              <w:t>Chemicals</w:t>
            </w:r>
          </w:p>
        </w:tc>
        <w:tc>
          <w:tcPr>
            <w:tcW w:type="dxa" w:w="2351"/>
            <w:shd w:val="clear" w:color="auto" w:fill="EEF3F9"/>
          </w:tcPr>
          <w:p>
            <w:r>
              <w:rPr>
                <w:sz w:val="18"/>
              </w:rPr>
              <w:t>APIs, excipients (almost all imported)</w:t>
            </w:r>
          </w:p>
        </w:tc>
      </w:tr>
      <w:tr>
        <w:tc>
          <w:tcPr>
            <w:tcW w:type="dxa" w:w="2351"/>
            <w:shd w:val="clear" w:color="auto" w:fill="FFFFFF"/>
          </w:tcPr>
          <w:p>
            <w:r>
              <w:rPr>
                <w:sz w:val="18"/>
              </w:rPr>
              <w:t>II</w:t>
            </w:r>
          </w:p>
        </w:tc>
        <w:tc>
          <w:tcPr>
            <w:tcW w:type="dxa" w:w="2351"/>
            <w:shd w:val="clear" w:color="auto" w:fill="FFFFFF"/>
          </w:tcPr>
          <w:p>
            <w:r>
              <w:rPr>
                <w:sz w:val="18"/>
              </w:rPr>
              <w:t>Formulation / manufacturing</w:t>
            </w:r>
          </w:p>
        </w:tc>
        <w:tc>
          <w:tcPr>
            <w:tcW w:type="dxa" w:w="2351"/>
            <w:shd w:val="clear" w:color="auto" w:fill="FFFFFF"/>
          </w:tcPr>
          <w:p>
            <w:r>
              <w:rPr>
                <w:sz w:val="18"/>
              </w:rPr>
              <w:t>APIs, excipients</w:t>
            </w:r>
          </w:p>
        </w:tc>
        <w:tc>
          <w:tcPr>
            <w:tcW w:type="dxa" w:w="2351"/>
            <w:shd w:val="clear" w:color="auto" w:fill="FFFFFF"/>
          </w:tcPr>
          <w:p>
            <w:r>
              <w:rPr>
                <w:sz w:val="18"/>
              </w:rPr>
              <w:t>Tablets, capsules, syrups, injectables</w:t>
            </w:r>
          </w:p>
        </w:tc>
      </w:tr>
      <w:tr>
        <w:tc>
          <w:tcPr>
            <w:tcW w:type="dxa" w:w="2351"/>
            <w:shd w:val="clear" w:color="auto" w:fill="EEF3F9"/>
          </w:tcPr>
          <w:p>
            <w:r>
              <w:rPr>
                <w:sz w:val="18"/>
              </w:rPr>
              <w:t>III</w:t>
            </w:r>
          </w:p>
        </w:tc>
        <w:tc>
          <w:tcPr>
            <w:tcW w:type="dxa" w:w="2351"/>
            <w:shd w:val="clear" w:color="auto" w:fill="EEF3F9"/>
          </w:tcPr>
          <w:p>
            <w:r>
              <w:rPr>
                <w:sz w:val="18"/>
              </w:rPr>
              <w:t>Packaging</w:t>
            </w:r>
          </w:p>
        </w:tc>
        <w:tc>
          <w:tcPr>
            <w:tcW w:type="dxa" w:w="2351"/>
            <w:shd w:val="clear" w:color="auto" w:fill="EEF3F9"/>
          </w:tcPr>
          <w:p>
            <w:r>
              <w:rPr>
                <w:sz w:val="18"/>
              </w:rPr>
              <w:t>Bulk product</w:t>
            </w:r>
          </w:p>
        </w:tc>
        <w:tc>
          <w:tcPr>
            <w:tcW w:type="dxa" w:w="2351"/>
            <w:shd w:val="clear" w:color="auto" w:fill="EEF3F9"/>
          </w:tcPr>
          <w:p>
            <w:r>
              <w:rPr>
                <w:sz w:val="18"/>
              </w:rPr>
              <w:t>Packaged medicines</w:t>
            </w:r>
          </w:p>
        </w:tc>
      </w:tr>
      <w:tr>
        <w:tc>
          <w:tcPr>
            <w:tcW w:type="dxa" w:w="2351"/>
            <w:shd w:val="clear" w:color="auto" w:fill="FFFFFF"/>
          </w:tcPr>
          <w:p>
            <w:r>
              <w:rPr>
                <w:sz w:val="18"/>
              </w:rPr>
              <w:t>IV</w:t>
            </w:r>
          </w:p>
        </w:tc>
        <w:tc>
          <w:tcPr>
            <w:tcW w:type="dxa" w:w="2351"/>
            <w:shd w:val="clear" w:color="auto" w:fill="FFFFFF"/>
          </w:tcPr>
          <w:p>
            <w:r>
              <w:rPr>
                <w:sz w:val="18"/>
              </w:rPr>
              <w:t>Distribution</w:t>
            </w:r>
          </w:p>
        </w:tc>
        <w:tc>
          <w:tcPr>
            <w:tcW w:type="dxa" w:w="2351"/>
            <w:shd w:val="clear" w:color="auto" w:fill="FFFFFF"/>
          </w:tcPr>
          <w:p>
            <w:r>
              <w:rPr>
                <w:sz w:val="18"/>
              </w:rPr>
              <w:t>Medicines</w:t>
            </w:r>
          </w:p>
        </w:tc>
        <w:tc>
          <w:tcPr>
            <w:tcW w:type="dxa" w:w="2351"/>
            <w:shd w:val="clear" w:color="auto" w:fill="FFFFFF"/>
          </w:tcPr>
          <w:p>
            <w:r>
              <w:rPr>
                <w:sz w:val="18"/>
              </w:rPr>
              <w:t>Wholesale/NMS/JMS supply</w:t>
            </w:r>
          </w:p>
        </w:tc>
      </w:tr>
      <w:tr>
        <w:tc>
          <w:tcPr>
            <w:tcW w:type="dxa" w:w="2351"/>
            <w:shd w:val="clear" w:color="auto" w:fill="EEF3F9"/>
          </w:tcPr>
          <w:p>
            <w:r>
              <w:rPr>
                <w:sz w:val="18"/>
              </w:rPr>
              <w:t>V</w:t>
            </w:r>
          </w:p>
        </w:tc>
        <w:tc>
          <w:tcPr>
            <w:tcW w:type="dxa" w:w="2351"/>
            <w:shd w:val="clear" w:color="auto" w:fill="EEF3F9"/>
          </w:tcPr>
          <w:p>
            <w:r>
              <w:rPr>
                <w:sz w:val="18"/>
              </w:rPr>
              <w:t>Dispensing</w:t>
            </w:r>
          </w:p>
        </w:tc>
        <w:tc>
          <w:tcPr>
            <w:tcW w:type="dxa" w:w="2351"/>
            <w:shd w:val="clear" w:color="auto" w:fill="EEF3F9"/>
          </w:tcPr>
          <w:p>
            <w:r>
              <w:rPr>
                <w:sz w:val="18"/>
              </w:rPr>
              <w:t>Medicines</w:t>
            </w:r>
          </w:p>
        </w:tc>
        <w:tc>
          <w:tcPr>
            <w:tcW w:type="dxa" w:w="2351"/>
            <w:shd w:val="clear" w:color="auto" w:fill="EEF3F9"/>
          </w:tcPr>
          <w:p>
            <w:r>
              <w:rPr>
                <w:sz w:val="18"/>
              </w:rPr>
              <w:t>Pharmacies, hospitals, patients</w:t>
            </w:r>
          </w:p>
        </w:tc>
      </w:tr>
    </w:tbl>
    <w:p/>
    <w:p>
      <w:r>
        <w:rPr>
          <w:b/>
        </w:rPr>
        <w:t>Where value is captured and lost.</w:t>
      </w:r>
      <w:r>
        <w:t xml:space="preserve"> Uganda imports roughly </w:t>
      </w:r>
      <w:r>
        <w:rPr>
          <w:b/>
        </w:rPr>
        <w:t>90% of its medicines</w:t>
      </w:r>
      <w:r>
        <w:t xml:space="preserve"> (down from 96% in 2016), with the medical and pharmaceutical import bill at about </w:t>
      </w:r>
      <w:r>
        <w:rPr>
          <w:b/>
        </w:rPr>
        <w:t>USD 534 million in 2023</w:t>
      </w:r>
      <w:r>
        <w:t xml:space="preserve"> and medicaments (HS 3004) imports of </w:t>
      </w:r>
      <w:r>
        <w:rPr>
          <w:b/>
        </w:rPr>
        <w:t>USD 263.4 million in 2024</w:t>
      </w:r>
      <w:r>
        <w:t xml:space="preserve"> (ITC TradeMap; sector data). The domestic market is around USD 221 million (2023). Local manufacturing adds value at the formulation/packaging stage but depends entirely on imported APIs.</w:t>
      </w:r>
    </w:p>
    <w:p>
      <w:pPr>
        <w:pStyle w:val="Heading2"/>
      </w:pPr>
      <w:r>
        <w:t>5.B Current State Assessment</w:t>
      </w:r>
    </w:p>
    <w:p>
      <w:r>
        <w:rPr>
          <w:b/>
        </w:rPr>
        <w:t>Market and import dependence.</w:t>
      </w:r>
      <w:r>
        <w:t xml:space="preserve"> Uganda's pharmaceutical market is estimated at ~</w:t>
      </w:r>
      <w:r>
        <w:rPr>
          <w:b/>
        </w:rPr>
        <w:t>USD 221 million (2023)</w:t>
      </w:r>
      <w:r>
        <w:t xml:space="preserve">, growing ~9.4%/year, with </w:t>
      </w:r>
      <w:r>
        <w:rPr>
          <w:b/>
        </w:rPr>
        <w:t>~90% of medicines imported</w:t>
      </w:r>
      <w:r>
        <w:t xml:space="preserve"> (Statista; sector analyses). The improvement from 96% (2016) to ~90% reflects deliberate local-production support.</w:t>
      </w:r>
    </w:p>
    <w:p>
      <w:r>
        <w:rPr>
          <w:b/>
        </w:rPr>
        <w:t>Local manufacturing base.</w:t>
      </w:r>
      <w:r>
        <w:t xml:space="preserve"> Uganda has </w:t>
      </w:r>
      <w:r>
        <w:rPr>
          <w:b/>
        </w:rPr>
        <w:t>six WHO-GMP-aligned manufacturing facilities / local manufacturers</w:t>
      </w:r>
      <w:r>
        <w:t xml:space="preserve"> producing NDA-registered drugs (NDA; UNIDO). The flagship is </w:t>
      </w:r>
      <w:r>
        <w:rPr>
          <w:b/>
        </w:rPr>
        <w:t>Cipla Quality Chemical Industries Ltd (QCIL)</w:t>
      </w:r>
      <w:r>
        <w:t xml:space="preserve"> — established 2005, with capacity of about </w:t>
      </w:r>
      <w:r>
        <w:rPr>
          <w:b/>
        </w:rPr>
        <w:t>1.2 billion tablets/capsules per year</w:t>
      </w:r>
      <w:r>
        <w:t xml:space="preserve">, producing antiretrovirals (ARVs), antimalarials, and a growing non-communicable-disease portfolio, exporting across African markets; FY24/25 revenue was about Uganda Shilling (UGX) 267 billion (QCIL; Cipla). Other significant manufacturers include </w:t>
      </w:r>
      <w:r>
        <w:rPr>
          <w:b/>
        </w:rPr>
        <w:t>Kampala Pharmaceutical Industries (KPI), Rene Industries, and Abacus Pharma</w:t>
      </w:r>
      <w:r>
        <w:t>. Local pharmaceutical employment rose ~42% between 2017 and 2019 (UNIDO sector data).</w:t>
      </w:r>
    </w:p>
    <w:p>
      <w:r>
        <w:rPr>
          <w:b/>
        </w:rPr>
        <w:t>Regulation.</w:t>
      </w:r>
      <w:r>
        <w:t xml:space="preserve"> The </w:t>
      </w:r>
      <w:r>
        <w:rPr>
          <w:b/>
        </w:rPr>
        <w:t>National Drug Authority (NDA)</w:t>
      </w:r>
      <w:r>
        <w:t xml:space="preserve"> regulates registration, importation, manufacturing standards, and pharmacovigilance; the </w:t>
      </w:r>
      <w:r>
        <w:rPr>
          <w:b/>
        </w:rPr>
        <w:t>National Drug Register (June 2024)</w:t>
      </w:r>
      <w:r>
        <w:t xml:space="preserve"> is the manufacturer/product reference.</w:t>
      </w:r>
    </w:p>
    <w:p>
      <w:r>
        <w:rPr>
          <w:b/>
        </w:rPr>
        <w:t>Trade position (ITC TradeMap, 2024).</w:t>
      </w:r>
      <w:r>
        <w:t xml:space="preserve"> Medicaments (HS 3004) imports USD 263.4m — the dominant line — sourced widely (India, Kenya, Europe). Exports exist (QCIL serves regional markets) but are small relative to imports.</w:t>
      </w:r>
    </w:p>
    <w:p>
      <w:pPr>
        <w:pStyle w:val="Heading2"/>
      </w:pPr>
      <w:r>
        <w:t>5.C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Near-total dependence on imported APIs and excipients — the deepest structural constraint and a supply-security risk.</w:t>
            </w:r>
          </w:p>
        </w:tc>
      </w:tr>
      <w:tr>
        <w:tc>
          <w:tcPr>
            <w:tcW w:type="dxa" w:w="4703"/>
            <w:shd w:val="clear" w:color="auto" w:fill="FFFFFF"/>
          </w:tcPr>
          <w:p>
            <w:r>
              <w:rPr>
                <w:b/>
                <w:sz w:val="18"/>
              </w:rPr>
              <w:t>Technology &amp; productivity</w:t>
            </w:r>
          </w:p>
        </w:tc>
        <w:tc>
          <w:tcPr>
            <w:tcW w:type="dxa" w:w="4703"/>
            <w:shd w:val="clear" w:color="auto" w:fill="FFFFFF"/>
          </w:tcPr>
          <w:p>
            <w:r>
              <w:rPr>
                <w:sz w:val="18"/>
              </w:rPr>
              <w:t>WHO-GMP capability exists (QCIL) but is concentrated; broader industry needs technology and quality-systems upgrading.</w:t>
            </w:r>
          </w:p>
        </w:tc>
      </w:tr>
      <w:tr>
        <w:tc>
          <w:tcPr>
            <w:tcW w:type="dxa" w:w="4703"/>
            <w:shd w:val="clear" w:color="auto" w:fill="EEF3F9"/>
          </w:tcPr>
          <w:p>
            <w:r>
              <w:rPr>
                <w:b/>
                <w:sz w:val="18"/>
              </w:rPr>
              <w:t>Energy</w:t>
            </w:r>
          </w:p>
        </w:tc>
        <w:tc>
          <w:tcPr>
            <w:tcW w:type="dxa" w:w="4703"/>
            <w:shd w:val="clear" w:color="auto" w:fill="EEF3F9"/>
          </w:tcPr>
          <w:p>
            <w:r>
              <w:rPr>
                <w:sz w:val="18"/>
              </w:rPr>
              <w:t>Reliable power and clean utilities essential for Good Manufacturing Practice (GMP); backup adds cost.</w:t>
            </w:r>
          </w:p>
        </w:tc>
      </w:tr>
      <w:tr>
        <w:tc>
          <w:tcPr>
            <w:tcW w:type="dxa" w:w="4703"/>
            <w:shd w:val="clear" w:color="auto" w:fill="FFFFFF"/>
          </w:tcPr>
          <w:p>
            <w:r>
              <w:rPr>
                <w:b/>
                <w:sz w:val="18"/>
              </w:rPr>
              <w:t>Water</w:t>
            </w:r>
          </w:p>
        </w:tc>
        <w:tc>
          <w:tcPr>
            <w:tcW w:type="dxa" w:w="4703"/>
            <w:shd w:val="clear" w:color="auto" w:fill="FFFFFF"/>
          </w:tcPr>
          <w:p>
            <w:r>
              <w:rPr>
                <w:sz w:val="18"/>
              </w:rPr>
              <w:t>Pharmaceutical-grade water systems required; a capital and compliance item.</w:t>
            </w:r>
          </w:p>
        </w:tc>
      </w:tr>
      <w:tr>
        <w:tc>
          <w:tcPr>
            <w:tcW w:type="dxa" w:w="4703"/>
            <w:shd w:val="clear" w:color="auto" w:fill="EEF3F9"/>
          </w:tcPr>
          <w:p>
            <w:r>
              <w:rPr>
                <w:b/>
                <w:sz w:val="18"/>
              </w:rPr>
              <w:t>Logistics</w:t>
            </w:r>
          </w:p>
        </w:tc>
        <w:tc>
          <w:tcPr>
            <w:tcW w:type="dxa" w:w="4703"/>
            <w:shd w:val="clear" w:color="auto" w:fill="EEF3F9"/>
          </w:tcPr>
          <w:p>
            <w:r>
              <w:rPr>
                <w:sz w:val="18"/>
              </w:rPr>
              <w:t>Cold-chain and reliable distribution needed; landlocked import costs raise API costs.</w:t>
            </w:r>
          </w:p>
        </w:tc>
      </w:tr>
      <w:tr>
        <w:tc>
          <w:tcPr>
            <w:tcW w:type="dxa" w:w="4703"/>
            <w:shd w:val="clear" w:color="auto" w:fill="FFFFFF"/>
          </w:tcPr>
          <w:p>
            <w:r>
              <w:rPr>
                <w:b/>
                <w:sz w:val="18"/>
              </w:rPr>
              <w:t>Waste &amp; effluent</w:t>
            </w:r>
          </w:p>
        </w:tc>
        <w:tc>
          <w:tcPr>
            <w:tcW w:type="dxa" w:w="4703"/>
            <w:shd w:val="clear" w:color="auto" w:fill="FFFFFF"/>
          </w:tcPr>
          <w:p>
            <w:r>
              <w:rPr>
                <w:sz w:val="18"/>
              </w:rPr>
              <w:t>Pharmaceutical waste regulated (NEMA/NDA); incineration and effluent handling required.</w:t>
            </w:r>
          </w:p>
        </w:tc>
      </w:tr>
      <w:tr>
        <w:tc>
          <w:tcPr>
            <w:tcW w:type="dxa" w:w="4703"/>
            <w:shd w:val="clear" w:color="auto" w:fill="EEF3F9"/>
          </w:tcPr>
          <w:p>
            <w:r>
              <w:rPr>
                <w:b/>
                <w:sz w:val="18"/>
              </w:rPr>
              <w:t>Finance &amp; investment</w:t>
            </w:r>
          </w:p>
        </w:tc>
        <w:tc>
          <w:tcPr>
            <w:tcW w:type="dxa" w:w="4703"/>
            <w:shd w:val="clear" w:color="auto" w:fill="EEF3F9"/>
          </w:tcPr>
          <w:p>
            <w:r>
              <w:rPr>
                <w:sz w:val="18"/>
              </w:rPr>
              <w:t>GMP plants are capital-intensive with long regulatory lead times; patient capital scarce.</w:t>
            </w:r>
          </w:p>
        </w:tc>
      </w:tr>
      <w:tr>
        <w:tc>
          <w:tcPr>
            <w:tcW w:type="dxa" w:w="4703"/>
            <w:shd w:val="clear" w:color="auto" w:fill="FFFFFF"/>
          </w:tcPr>
          <w:p>
            <w:r>
              <w:rPr>
                <w:b/>
                <w:sz w:val="18"/>
              </w:rPr>
              <w:t>Skills &amp; workforce</w:t>
            </w:r>
          </w:p>
        </w:tc>
        <w:tc>
          <w:tcPr>
            <w:tcW w:type="dxa" w:w="4703"/>
            <w:shd w:val="clear" w:color="auto" w:fill="FFFFFF"/>
          </w:tcPr>
          <w:p>
            <w:r>
              <w:rPr>
                <w:sz w:val="18"/>
              </w:rPr>
              <w:t>Pharmacists, Quality Assurance (QA)/QC, and regulatory-affairs specialists in short supply.</w:t>
            </w:r>
          </w:p>
        </w:tc>
      </w:tr>
      <w:tr>
        <w:tc>
          <w:tcPr>
            <w:tcW w:type="dxa" w:w="4703"/>
            <w:shd w:val="clear" w:color="auto" w:fill="EEF3F9"/>
          </w:tcPr>
          <w:p>
            <w:r>
              <w:rPr>
                <w:b/>
                <w:sz w:val="18"/>
              </w:rPr>
              <w:t>Standards &amp; quality</w:t>
            </w:r>
          </w:p>
        </w:tc>
        <w:tc>
          <w:tcPr>
            <w:tcW w:type="dxa" w:w="4703"/>
            <w:shd w:val="clear" w:color="auto" w:fill="EEF3F9"/>
          </w:tcPr>
          <w:p>
            <w:r>
              <w:rPr>
                <w:sz w:val="18"/>
              </w:rPr>
              <w:t>WHO-GMP and NDA registration are the gatekeepers; meeting them is the core competitiveness challenge — and Uganda's proven strength via QCIL.</w:t>
            </w:r>
          </w:p>
        </w:tc>
      </w:tr>
      <w:tr>
        <w:tc>
          <w:tcPr>
            <w:tcW w:type="dxa" w:w="4703"/>
            <w:shd w:val="clear" w:color="auto" w:fill="FFFFFF"/>
          </w:tcPr>
          <w:p>
            <w:r>
              <w:rPr>
                <w:b/>
                <w:sz w:val="18"/>
              </w:rPr>
              <w:t>Policy &amp; regulatory</w:t>
            </w:r>
          </w:p>
        </w:tc>
        <w:tc>
          <w:tcPr>
            <w:tcW w:type="dxa" w:w="4703"/>
            <w:shd w:val="clear" w:color="auto" w:fill="FFFFFF"/>
          </w:tcPr>
          <w:p>
            <w:r>
              <w:rPr>
                <w:sz w:val="18"/>
              </w:rPr>
              <w:t>NDA verification fees, preferential public procurement for local manufacturers, and EAC harmonization shape the local-production trajectory.</w:t>
            </w:r>
          </w:p>
        </w:tc>
      </w:tr>
    </w:tbl>
    <w:p/>
    <w:p>
      <w:pPr>
        <w:pStyle w:val="Heading2"/>
      </w:pPr>
      <w:r>
        <w:t>5.D Market Assessment</w:t>
      </w:r>
    </w:p>
    <w:p>
      <w:r>
        <w:rPr>
          <w:b/>
        </w:rPr>
        <w:t>Domestic.</w:t>
      </w:r>
      <w:r>
        <w:t xml:space="preserve"> A ~USD 221m market growing ~9.4%/year, dominated by imports — a large substitution opportunity, anchored by guaranteed public demand (National Medical Stores, Joint Medical Store).</w:t>
      </w:r>
    </w:p>
    <w:p>
      <w:r>
        <w:rPr>
          <w:b/>
        </w:rPr>
        <w:t>Regional (EAC/COMESA).</w:t>
      </w:r>
      <w:r>
        <w:t xml:space="preserve"> QCIL already exports ARVs and antimalarials across African markets and holds approvals in many countries — proof that Uganda can compete regionally in selected GMP products. Donor-funded disease programmes (HIV, malaria, TB) are a structured regional market.</w:t>
      </w:r>
    </w:p>
    <w:p>
      <w:r>
        <w:rPr>
          <w:b/>
        </w:rPr>
        <w:t>Global.</w:t>
      </w:r>
      <w:r>
        <w:t xml:space="preserve"> WHO-prequalification opens global donor procurement for specific products (as QCIL has demonstrated); this is the realistic global niche — </w:t>
      </w:r>
      <w:r>
        <w:rPr>
          <w:b/>
        </w:rPr>
        <w:t>prequalified essential medicines</w:t>
      </w:r>
      <w:r>
        <w:t>, not broad-spectrum manufacture.</w:t>
      </w:r>
    </w:p>
    <w:p>
      <w:r>
        <w:rPr>
          <w:b/>
        </w:rPr>
        <w:t>Accessible market conclusion.</w:t>
      </w:r>
      <w:r>
        <w:t xml:space="preserve"> Prioritize </w:t>
      </w:r>
      <w:r>
        <w:rPr>
          <w:b/>
        </w:rPr>
        <w:t>essential generics for domestic + donor/regional markets</w:t>
      </w:r>
      <w:r>
        <w:t xml:space="preserve"> (ARVs, antimalarials, anti-TB, key NCD drugs), backed by guaranteed public procurement.</w:t>
      </w:r>
    </w:p>
    <w:p>
      <w:pPr>
        <w:pStyle w:val="Heading2"/>
      </w:pPr>
      <w:r>
        <w:t>5.E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Essential generics (ARVs, antimalarials, anti-TB, NCD)</w:t>
            </w:r>
          </w:p>
        </w:tc>
        <w:tc>
          <w:tcPr>
            <w:tcW w:type="dxa" w:w="1344"/>
            <w:shd w:val="clear" w:color="auto" w:fill="EEF3F9"/>
          </w:tcPr>
          <w:p>
            <w:r>
              <w:rPr>
                <w:sz w:val="18"/>
              </w:rPr>
              <w:t>High</w:t>
            </w:r>
          </w:p>
        </w:tc>
        <w:tc>
          <w:tcPr>
            <w:tcW w:type="dxa" w:w="1344"/>
            <w:shd w:val="clear" w:color="auto" w:fill="EEF3F9"/>
          </w:tcPr>
          <w:p>
            <w:r>
              <w:rPr>
                <w:sz w:val="18"/>
              </w:rPr>
              <w:t>High (QCIL base)</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Medical consumables &amp; basic formulations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Local API / excipient (selective)</w:t>
            </w:r>
          </w:p>
        </w:tc>
        <w:tc>
          <w:tcPr>
            <w:tcW w:type="dxa" w:w="1344"/>
            <w:shd w:val="clear" w:color="auto" w:fill="EEF3F9"/>
          </w:tcPr>
          <w:p>
            <w:r>
              <w:rPr>
                <w:sz w:val="18"/>
              </w:rPr>
              <w:t>Medium</w:t>
            </w:r>
          </w:p>
        </w:tc>
        <w:tc>
          <w:tcPr>
            <w:tcW w:type="dxa" w:w="1344"/>
            <w:shd w:val="clear" w:color="auto" w:fill="EEF3F9"/>
          </w:tcPr>
          <w:p>
            <w:r>
              <w:rPr>
                <w:sz w:val="18"/>
              </w:rPr>
              <w:t>Low–Med</w:t>
            </w:r>
          </w:p>
        </w:tc>
        <w:tc>
          <w:tcPr>
            <w:tcW w:type="dxa" w:w="1344"/>
            <w:shd w:val="clear" w:color="auto" w:fill="EEF3F9"/>
          </w:tcPr>
          <w:p>
            <w:r>
              <w:rPr>
                <w:sz w:val="18"/>
              </w:rPr>
              <w:t>Low–Med</w:t>
            </w:r>
          </w:p>
        </w:tc>
        <w:tc>
          <w:tcPr>
            <w:tcW w:type="dxa" w:w="1344"/>
            <w:shd w:val="clear" w:color="auto" w:fill="EEF3F9"/>
          </w:tcPr>
          <w:p>
            <w:r>
              <w:rPr>
                <w:sz w:val="18"/>
              </w:rPr>
              <w:t>Medium</w:t>
            </w:r>
          </w:p>
        </w:tc>
        <w:tc>
          <w:tcPr>
            <w:tcW w:type="dxa" w:w="1344"/>
            <w:shd w:val="clear" w:color="auto" w:fill="EEF3F9"/>
          </w:tcPr>
          <w:p>
            <w:r>
              <w:rPr>
                <w:sz w:val="18"/>
              </w:rPr>
              <w:t>High (supply security)</w:t>
            </w:r>
          </w:p>
        </w:tc>
        <w:tc>
          <w:tcPr>
            <w:tcW w:type="dxa" w:w="1344"/>
            <w:shd w:val="clear" w:color="auto" w:fill="EEF3F9"/>
          </w:tcPr>
          <w:p>
            <w:r>
              <w:rPr>
                <w:b/>
                <w:sz w:val="18"/>
              </w:rPr>
              <w:t>Priority (strategic, longer-term)</w:t>
            </w:r>
          </w:p>
        </w:tc>
      </w:tr>
      <w:tr>
        <w:tc>
          <w:tcPr>
            <w:tcW w:type="dxa" w:w="1344"/>
            <w:shd w:val="clear" w:color="auto" w:fill="FFFFFF"/>
          </w:tcPr>
          <w:p>
            <w:r>
              <w:rPr>
                <w:sz w:val="18"/>
              </w:rPr>
              <w:t>Biologics / vaccines (fill-finish)</w:t>
            </w:r>
          </w:p>
        </w:tc>
        <w:tc>
          <w:tcPr>
            <w:tcW w:type="dxa" w:w="1344"/>
            <w:shd w:val="clear" w:color="auto" w:fill="FFFFFF"/>
          </w:tcPr>
          <w:p>
            <w:r>
              <w:rPr>
                <w:sz w:val="18"/>
              </w:rPr>
              <w:t>Medium</w:t>
            </w:r>
          </w:p>
        </w:tc>
        <w:tc>
          <w:tcPr>
            <w:tcW w:type="dxa" w:w="1344"/>
            <w:shd w:val="clear" w:color="auto" w:fill="FFFFFF"/>
          </w:tcPr>
          <w:p>
            <w:r>
              <w:rPr>
                <w:sz w:val="18"/>
              </w:rPr>
              <w:t>Low–Med</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Full API synthesis at scale</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and substitutes a broad import line.</w:t>
      </w:r>
    </w:p>
    <w:p>
      <w:pPr>
        <w:pStyle w:val="ListNumber"/>
      </w:pPr>
      <w:r>
        <w:rPr>
          <w:b/>
        </w:rPr>
        <w:t>Selective local API/excipient production</w:t>
      </w:r>
      <w:r>
        <w:t xml:space="preserve"> — a strategic, longer-term move to reduce the deepest dependency (imported APIs), pursued selectively where volumes justify it.</w:t>
      </w:r>
    </w:p>
    <w:p>
      <w:r>
        <w:rPr>
          <w:b/>
        </w:rPr>
        <w:t>Explicit deprioritization.</w:t>
      </w:r>
      <w:r>
        <w:t xml:space="preserve"> Uganda should </w:t>
      </w:r>
      <w:r>
        <w:rPr>
          <w:b/>
        </w:rPr>
        <w:t>not</w:t>
      </w:r>
      <w:r>
        <w:t xml:space="preserve"> attempt broad-spectrum API synthesis at scale now — it is capital- and chemistry-intensive beyond current competitiveness. Vaccine fill-finish is conditional (tied to regional initiatives). Focus on </w:t>
      </w:r>
      <w:r>
        <w:rPr>
          <w:b/>
        </w:rPr>
        <w:t>finished essential generics</w:t>
      </w:r>
      <w:r>
        <w:t xml:space="preserve"> where Uganda already competes.</w:t>
      </w:r>
    </w:p>
    <w:p>
      <w:pPr>
        <w:pStyle w:val="Heading2"/>
      </w:pPr>
      <w:r>
        <w:t>5.F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Ministry of Health (MoH),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local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r>
        <w:br w:type="page"/>
      </w:r>
    </w:p>
    <w:p>
      <w:pPr>
        <w:pStyle w:val="Heading1"/>
      </w:pPr>
      <w:r>
        <w:t>Chapter 6: Petrochemicals &amp; Fertilizers Value Chain</w:t>
      </w:r>
    </w:p>
    <w:p>
      <w:r>
        <w:rPr>
          <w:b/>
        </w:rPr>
        <w:t>Report:</w:t>
      </w:r>
      <w:r>
        <w:t xml:space="preserve"> Report 2</w:t>
      </w:r>
    </w:p>
    <w:p>
      <w:r>
        <w:rPr>
          <w:b/>
        </w:rPr>
        <w:t>Status:</w:t>
      </w:r>
      <w:r>
        <w:t xml:space="preserve"> Draft for validation</w:t>
      </w:r>
    </w:p>
    <w:p>
      <w:r>
        <w:rPr>
          <w:b/>
        </w:rPr>
        <w:t>Primary sources:</w:t>
      </w:r>
      <w:r>
        <w:t xml:space="preserve"> Uganda National Oil Company (UNOC); Petroleum Authority of Uganda (PAU); Osukuru Industrial Complex records; ITC TradeMap (2024).</w:t>
      </w:r>
    </w:p>
    <w:p>
      <w:pPr>
        <w:pStyle w:val="Heading2"/>
      </w:pPr>
      <w:r>
        <w:t>6.A Value Chain Map</w:t>
      </w:r>
    </w:p>
    <w:p>
      <w:r>
        <w:t xml:space="preserve">This chain has two related but distinct strands: </w:t>
      </w:r>
      <w:r>
        <w:rPr>
          <w:b/>
        </w:rPr>
        <w:t>petrochemicals</w:t>
      </w:r>
      <w:r>
        <w:t xml:space="preserve"> (derived from oil and gas) and </w:t>
      </w:r>
      <w:r>
        <w:rPr>
          <w:b/>
        </w:rPr>
        <w:t>fertilizers</w:t>
      </w:r>
      <w:r>
        <w:t xml:space="preserve"> (mineral- and chemical-based agricultural inputs). Uganda is </w:t>
      </w:r>
      <w:r>
        <w:rPr>
          <w:b/>
        </w:rPr>
        <w:t>pre-production in petrochemicals</w:t>
      </w:r>
      <w:r>
        <w:t xml:space="preserve"> (refinery under development) and has </w:t>
      </w:r>
      <w:r>
        <w:rPr>
          <w:b/>
        </w:rPr>
        <w:t>stalled domestic fertilizer production</w:t>
      </w:r>
      <w:r>
        <w:t>, importing most chemical fertilizer.</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Strand</w:t>
            </w:r>
          </w:p>
        </w:tc>
        <w:tc>
          <w:tcPr>
            <w:tcW w:type="dxa" w:w="2351"/>
            <w:shd w:val="clear" w:color="auto" w:fill="002B5B"/>
          </w:tcPr>
          <w:p>
            <w:r>
              <w:rPr>
                <w:b/>
                <w:color w:val="FFFFFF"/>
                <w:sz w:val="18"/>
              </w:rPr>
              <w:t>Phase</w:t>
            </w:r>
          </w:p>
        </w:tc>
        <w:tc>
          <w:tcPr>
            <w:tcW w:type="dxa" w:w="2351"/>
            <w:shd w:val="clear" w:color="auto" w:fill="002B5B"/>
          </w:tcPr>
          <w:p>
            <w:r>
              <w:rPr>
                <w:b/>
                <w:color w:val="FFFFFF"/>
                <w:sz w:val="18"/>
              </w:rPr>
              <w:t>Inputs</w:t>
            </w:r>
          </w:p>
        </w:tc>
        <w:tc>
          <w:tcPr>
            <w:tcW w:type="dxa" w:w="2351"/>
            <w:shd w:val="clear" w:color="auto" w:fill="002B5B"/>
          </w:tcPr>
          <w:p>
            <w:r>
              <w:rPr>
                <w:b/>
                <w:color w:val="FFFFFF"/>
                <w:sz w:val="18"/>
              </w:rPr>
              <w:t>Output</w:t>
            </w:r>
          </w:p>
        </w:tc>
      </w:tr>
      <w:tr>
        <w:tc>
          <w:tcPr>
            <w:tcW w:type="dxa" w:w="2351"/>
            <w:shd w:val="clear" w:color="auto" w:fill="EEF3F9"/>
          </w:tcPr>
          <w:p>
            <w:r>
              <w:rPr>
                <w:sz w:val="18"/>
              </w:rPr>
              <w:t>Petrochemicals</w:t>
            </w:r>
          </w:p>
        </w:tc>
        <w:tc>
          <w:tcPr>
            <w:tcW w:type="dxa" w:w="2351"/>
            <w:shd w:val="clear" w:color="auto" w:fill="EEF3F9"/>
          </w:tcPr>
          <w:p>
            <w:r>
              <w:rPr>
                <w:sz w:val="18"/>
              </w:rPr>
              <w:t>Refining</w:t>
            </w:r>
          </w:p>
        </w:tc>
        <w:tc>
          <w:tcPr>
            <w:tcW w:type="dxa" w:w="2351"/>
            <w:shd w:val="clear" w:color="auto" w:fill="EEF3F9"/>
          </w:tcPr>
          <w:p>
            <w:r>
              <w:rPr>
                <w:sz w:val="18"/>
              </w:rPr>
              <w:t>Crude oil</w:t>
            </w:r>
          </w:p>
        </w:tc>
        <w:tc>
          <w:tcPr>
            <w:tcW w:type="dxa" w:w="2351"/>
            <w:shd w:val="clear" w:color="auto" w:fill="EEF3F9"/>
          </w:tcPr>
          <w:p>
            <w:r>
              <w:rPr>
                <w:sz w:val="18"/>
              </w:rPr>
              <w:t>Fuels, Liquefied Petroleum Gas (LPG), naphtha, base chemicals</w:t>
            </w:r>
          </w:p>
        </w:tc>
      </w:tr>
      <w:tr>
        <w:tc>
          <w:tcPr>
            <w:tcW w:type="dxa" w:w="2351"/>
            <w:shd w:val="clear" w:color="auto" w:fill="FFFFFF"/>
          </w:tcPr>
          <w:p>
            <w:r>
              <w:rPr>
                <w:sz w:val="18"/>
              </w:rPr>
              <w:t>Petrochemicals</w:t>
            </w:r>
          </w:p>
        </w:tc>
        <w:tc>
          <w:tcPr>
            <w:tcW w:type="dxa" w:w="2351"/>
            <w:shd w:val="clear" w:color="auto" w:fill="FFFFFF"/>
          </w:tcPr>
          <w:p>
            <w:r>
              <w:rPr>
                <w:sz w:val="18"/>
              </w:rPr>
              <w:t>Petrochemical processing</w:t>
            </w:r>
          </w:p>
        </w:tc>
        <w:tc>
          <w:tcPr>
            <w:tcW w:type="dxa" w:w="2351"/>
            <w:shd w:val="clear" w:color="auto" w:fill="FFFFFF"/>
          </w:tcPr>
          <w:p>
            <w:r>
              <w:rPr>
                <w:sz w:val="18"/>
              </w:rPr>
              <w:t>Naphtha/gas</w:t>
            </w:r>
          </w:p>
        </w:tc>
        <w:tc>
          <w:tcPr>
            <w:tcW w:type="dxa" w:w="2351"/>
            <w:shd w:val="clear" w:color="auto" w:fill="FFFFFF"/>
          </w:tcPr>
          <w:p>
            <w:r>
              <w:rPr>
                <w:sz w:val="18"/>
              </w:rPr>
              <w:t>Polymers, solvents, intermediates</w:t>
            </w:r>
          </w:p>
        </w:tc>
      </w:tr>
      <w:tr>
        <w:tc>
          <w:tcPr>
            <w:tcW w:type="dxa" w:w="2351"/>
            <w:shd w:val="clear" w:color="auto" w:fill="EEF3F9"/>
          </w:tcPr>
          <w:p>
            <w:r>
              <w:rPr>
                <w:sz w:val="18"/>
              </w:rPr>
              <w:t>Fertilizers</w:t>
            </w:r>
          </w:p>
        </w:tc>
        <w:tc>
          <w:tcPr>
            <w:tcW w:type="dxa" w:w="2351"/>
            <w:shd w:val="clear" w:color="auto" w:fill="EEF3F9"/>
          </w:tcPr>
          <w:p>
            <w:r>
              <w:rPr>
                <w:sz w:val="18"/>
              </w:rPr>
              <w:t>Phosphate mining &amp; processing</w:t>
            </w:r>
          </w:p>
        </w:tc>
        <w:tc>
          <w:tcPr>
            <w:tcW w:type="dxa" w:w="2351"/>
            <w:shd w:val="clear" w:color="auto" w:fill="EEF3F9"/>
          </w:tcPr>
          <w:p>
            <w:r>
              <w:rPr>
                <w:sz w:val="18"/>
              </w:rPr>
              <w:t>Phosphate rock, sulphur</w:t>
            </w:r>
          </w:p>
        </w:tc>
        <w:tc>
          <w:tcPr>
            <w:tcW w:type="dxa" w:w="2351"/>
            <w:shd w:val="clear" w:color="auto" w:fill="EEF3F9"/>
          </w:tcPr>
          <w:p>
            <w:r>
              <w:rPr>
                <w:sz w:val="18"/>
              </w:rPr>
              <w:t>Phosphate fertilizer, sulphuric acid</w:t>
            </w:r>
          </w:p>
        </w:tc>
      </w:tr>
      <w:tr>
        <w:tc>
          <w:tcPr>
            <w:tcW w:type="dxa" w:w="2351"/>
            <w:shd w:val="clear" w:color="auto" w:fill="FFFFFF"/>
          </w:tcPr>
          <w:p>
            <w:r>
              <w:rPr>
                <w:sz w:val="18"/>
              </w:rPr>
              <w:t>Fertilizers</w:t>
            </w:r>
          </w:p>
        </w:tc>
        <w:tc>
          <w:tcPr>
            <w:tcW w:type="dxa" w:w="2351"/>
            <w:shd w:val="clear" w:color="auto" w:fill="FFFFFF"/>
          </w:tcPr>
          <w:p>
            <w:r>
              <w:rPr>
                <w:sz w:val="18"/>
              </w:rPr>
              <w:t>Blending</w:t>
            </w:r>
          </w:p>
        </w:tc>
        <w:tc>
          <w:tcPr>
            <w:tcW w:type="dxa" w:w="2351"/>
            <w:shd w:val="clear" w:color="auto" w:fill="FFFFFF"/>
          </w:tcPr>
          <w:p>
            <w:r>
              <w:rPr>
                <w:sz w:val="18"/>
              </w:rPr>
              <w:t>Imported/local nutrients</w:t>
            </w:r>
          </w:p>
        </w:tc>
        <w:tc>
          <w:tcPr>
            <w:tcW w:type="dxa" w:w="2351"/>
            <w:shd w:val="clear" w:color="auto" w:fill="FFFFFF"/>
          </w:tcPr>
          <w:p>
            <w:r>
              <w:rPr>
                <w:sz w:val="18"/>
              </w:rPr>
              <w:t>Nitrogen, Phosphorus, Potassium (NPK) blends</w:t>
            </w:r>
          </w:p>
        </w:tc>
      </w:tr>
      <w:tr>
        <w:tc>
          <w:tcPr>
            <w:tcW w:type="dxa" w:w="2351"/>
            <w:shd w:val="clear" w:color="auto" w:fill="EEF3F9"/>
          </w:tcPr>
          <w:p>
            <w:r>
              <w:rPr>
                <w:sz w:val="18"/>
              </w:rPr>
              <w:t>Both</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Fuel, plastics feedstock, fertilizer</w:t>
            </w:r>
          </w:p>
        </w:tc>
      </w:tr>
    </w:tbl>
    <w:p/>
    <w:p>
      <w:r>
        <w:rPr>
          <w:b/>
        </w:rPr>
        <w:t>Where value is captured and lost.</w:t>
      </w:r>
      <w:r>
        <w:t xml:space="preserve"> Uganda currently imports refined fuels, plastics feedstock (Chapter 8 linkage), and most fertilizer. Phosphatic/other mineral fertilizer imports (HS 3105) were about </w:t>
      </w:r>
      <w:r>
        <w:rPr>
          <w:b/>
        </w:rPr>
        <w:t>USD 32.1 million in 2024</w:t>
      </w:r>
      <w:r>
        <w:t xml:space="preserve"> (ITC TradeMap), and total fertilizer need vastly exceeds domestic supply. The future petrochemical base depends on the Kabaale refinery reaching production.</w:t>
      </w:r>
    </w:p>
    <w:p>
      <w:pPr>
        <w:pStyle w:val="Heading2"/>
      </w:pPr>
      <w:r>
        <w:t>6.B Current State Assessment</w:t>
      </w:r>
    </w:p>
    <w:p>
      <w:r>
        <w:rPr>
          <w:b/>
        </w:rPr>
        <w:t>Petrochemicals (pre-production).</w:t>
      </w:r>
      <w:r>
        <w:t xml:space="preserve"> Uganda's petrochemical future is anchored on the </w:t>
      </w:r>
      <w:r>
        <w:rPr>
          <w:b/>
        </w:rPr>
        <w:t>Kabaale (Hoima) refinery and the Kabalega Petrochemical Industrial Park</w:t>
      </w:r>
      <w:r>
        <w:t xml:space="preserve">. The refinery is designed for </w:t>
      </w:r>
      <w:r>
        <w:rPr>
          <w:b/>
        </w:rPr>
        <w:t>60,000 barrels per day</w:t>
      </w:r>
      <w:r>
        <w:t xml:space="preserve">; in </w:t>
      </w:r>
      <w:r>
        <w:rPr>
          <w:b/>
        </w:rPr>
        <w:t>March 2025 an implementation agreement was signed with the UAE's Alpha MBM Investments</w:t>
      </w:r>
      <w:r>
        <w:t xml:space="preserve"> (with Government holding ~40% via UNOC), at an estimated USD 4 billion, with operations targeted for around </w:t>
      </w:r>
      <w:r>
        <w:rPr>
          <w:b/>
        </w:rPr>
        <w:t>2029–2030</w:t>
      </w:r>
      <w:r>
        <w:t xml:space="preserve"> (UNOC; PAU; Hydrocarbon Engineering, 2025). Until then, Uganda has no domestic refining or petrochemical feedstock; all polymers and refined products are imported.</w:t>
      </w:r>
    </w:p>
    <w:p>
      <w:r>
        <w:rPr>
          <w:b/>
        </w:rPr>
        <w:t>Fertilizers (stalled domestic production).</w:t>
      </w:r>
      <w:r>
        <w:t xml:space="preserve"> The </w:t>
      </w:r>
      <w:r>
        <w:rPr>
          <w:b/>
        </w:rPr>
        <w:t>Sukulu / Osukuru Industrial Complex</w:t>
      </w:r>
      <w:r>
        <w:t xml:space="preserve"> in Tororo (operated by Guangzhou Dongsong) was commissioned in 2018 with a design phosphate-fertilizer capacity of ~100,000 t/year (and associated sulphuric-acid and steel units). However, the plant </w:t>
      </w:r>
      <w:r>
        <w:rPr>
          <w:b/>
        </w:rPr>
        <w:t>shut in 2021 after losing financing, resumed only briefly in 2023, and then halted again</w:t>
      </w:r>
      <w:r>
        <w:t xml:space="preserve"> — so domestic fertilizer output is far below both design capacity and national need (Osukuru complex records; Milling Middle East &amp; Africa, 2023). Uganda imports about 50,000 t of fertilizer against an estimated need approaching 1 million tonnes for effective agricultural intensification.</w:t>
      </w:r>
    </w:p>
    <w:p>
      <w:r>
        <w:rPr>
          <w:b/>
        </w:rPr>
        <w:t>Trade position (ITC TradeMap, 2024).</w:t>
      </w:r>
      <w:r>
        <w:t xml:space="preserve"> Mineral/chemical fertilizer (HS 3105) imports ~USD 32.1m; broader fertilizer and refined-product imports add to this. Uganda is a </w:t>
      </w:r>
      <w:r>
        <w:rPr>
          <w:b/>
        </w:rPr>
        <w:t>net importer across the chain</w:t>
      </w:r>
      <w:r>
        <w:t>.</w:t>
      </w:r>
    </w:p>
    <w:p>
      <w:pPr>
        <w:pStyle w:val="Heading2"/>
      </w:pPr>
      <w:r>
        <w:t>6.C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Petrochemical feedstock awaits the refinery (≥2029); phosphate rock exists at Sukulu but the plant is stalled; nutrient inputs for blending are imported.</w:t>
            </w:r>
          </w:p>
        </w:tc>
      </w:tr>
      <w:tr>
        <w:tc>
          <w:tcPr>
            <w:tcW w:type="dxa" w:w="4703"/>
            <w:shd w:val="clear" w:color="auto" w:fill="FFFFFF"/>
          </w:tcPr>
          <w:p>
            <w:r>
              <w:rPr>
                <w:b/>
                <w:sz w:val="18"/>
              </w:rPr>
              <w:t>Technology &amp; productivity</w:t>
            </w:r>
          </w:p>
        </w:tc>
        <w:tc>
          <w:tcPr>
            <w:tcW w:type="dxa" w:w="4703"/>
            <w:shd w:val="clear" w:color="auto" w:fill="FFFFFF"/>
          </w:tcPr>
          <w:p>
            <w:r>
              <w:rPr>
                <w:sz w:val="18"/>
              </w:rPr>
              <w:t>Refinery/petrochemical technology is world-class-capital-intensive and investor-supplied; Sukulu's processing has under-performed.</w:t>
            </w:r>
          </w:p>
        </w:tc>
      </w:tr>
      <w:tr>
        <w:tc>
          <w:tcPr>
            <w:tcW w:type="dxa" w:w="4703"/>
            <w:shd w:val="clear" w:color="auto" w:fill="EEF3F9"/>
          </w:tcPr>
          <w:p>
            <w:r>
              <w:rPr>
                <w:b/>
                <w:sz w:val="18"/>
              </w:rPr>
              <w:t>Energy</w:t>
            </w:r>
          </w:p>
        </w:tc>
        <w:tc>
          <w:tcPr>
            <w:tcW w:type="dxa" w:w="4703"/>
            <w:shd w:val="clear" w:color="auto" w:fill="EEF3F9"/>
          </w:tcPr>
          <w:p>
            <w:r>
              <w:rPr>
                <w:sz w:val="18"/>
              </w:rPr>
              <w:t>Both strands are energy-intensive; the refinery will be self-supplying; fertilizer processing needs reliable power.</w:t>
            </w:r>
          </w:p>
        </w:tc>
      </w:tr>
      <w:tr>
        <w:tc>
          <w:tcPr>
            <w:tcW w:type="dxa" w:w="4703"/>
            <w:shd w:val="clear" w:color="auto" w:fill="FFFFFF"/>
          </w:tcPr>
          <w:p>
            <w:r>
              <w:rPr>
                <w:b/>
                <w:sz w:val="18"/>
              </w:rPr>
              <w:t>Water</w:t>
            </w:r>
          </w:p>
        </w:tc>
        <w:tc>
          <w:tcPr>
            <w:tcW w:type="dxa" w:w="4703"/>
            <w:shd w:val="clear" w:color="auto" w:fill="FFFFFF"/>
          </w:tcPr>
          <w:p>
            <w:r>
              <w:rPr>
                <w:sz w:val="18"/>
              </w:rPr>
              <w:t>Process water needed; managed under NEMA.</w:t>
            </w:r>
          </w:p>
        </w:tc>
      </w:tr>
      <w:tr>
        <w:tc>
          <w:tcPr>
            <w:tcW w:type="dxa" w:w="4703"/>
            <w:shd w:val="clear" w:color="auto" w:fill="EEF3F9"/>
          </w:tcPr>
          <w:p>
            <w:r>
              <w:rPr>
                <w:b/>
                <w:sz w:val="18"/>
              </w:rPr>
              <w:t>Logistics</w:t>
            </w:r>
          </w:p>
        </w:tc>
        <w:tc>
          <w:tcPr>
            <w:tcW w:type="dxa" w:w="4703"/>
            <w:shd w:val="clear" w:color="auto" w:fill="EEF3F9"/>
          </w:tcPr>
          <w:p>
            <w:r>
              <w:rPr>
                <w:sz w:val="18"/>
              </w:rPr>
              <w:t>Refinery linked to the crude pipeline and product distribution; fertilizer distribution to farmers is a rural-logistics challenge.</w:t>
            </w:r>
          </w:p>
        </w:tc>
      </w:tr>
      <w:tr>
        <w:tc>
          <w:tcPr>
            <w:tcW w:type="dxa" w:w="4703"/>
            <w:shd w:val="clear" w:color="auto" w:fill="FFFFFF"/>
          </w:tcPr>
          <w:p>
            <w:r>
              <w:rPr>
                <w:b/>
                <w:sz w:val="18"/>
              </w:rPr>
              <w:t>Waste &amp; effluent</w:t>
            </w:r>
          </w:p>
        </w:tc>
        <w:tc>
          <w:tcPr>
            <w:tcW w:type="dxa" w:w="4703"/>
            <w:shd w:val="clear" w:color="auto" w:fill="FFFFFF"/>
          </w:tcPr>
          <w:p>
            <w:r>
              <w:rPr>
                <w:sz w:val="18"/>
              </w:rPr>
              <w:t>Significant environmental management (refinery emissions, phosphogypsum from phosphate processing);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Very large capital needs; refinery financed via the Alpha MBM agreement; Sukulu's collapse shows financing fragility.</w:t>
            </w:r>
          </w:p>
        </w:tc>
      </w:tr>
      <w:tr>
        <w:tc>
          <w:tcPr>
            <w:tcW w:type="dxa" w:w="4703"/>
            <w:shd w:val="clear" w:color="auto" w:fill="FFFFFF"/>
          </w:tcPr>
          <w:p>
            <w:r>
              <w:rPr>
                <w:b/>
                <w:sz w:val="18"/>
              </w:rPr>
              <w:t>Skills &amp; workforce</w:t>
            </w:r>
          </w:p>
        </w:tc>
        <w:tc>
          <w:tcPr>
            <w:tcW w:type="dxa" w:w="4703"/>
            <w:shd w:val="clear" w:color="auto" w:fill="FFFFFF"/>
          </w:tcPr>
          <w:p>
            <w:r>
              <w:rPr>
                <w:sz w:val="18"/>
              </w:rPr>
              <w:t>Chemical/process-engineering skills scarce; the oil sector is building some capacity.</w:t>
            </w:r>
          </w:p>
        </w:tc>
      </w:tr>
      <w:tr>
        <w:tc>
          <w:tcPr>
            <w:tcW w:type="dxa" w:w="4703"/>
            <w:shd w:val="clear" w:color="auto" w:fill="EEF3F9"/>
          </w:tcPr>
          <w:p>
            <w:r>
              <w:rPr>
                <w:b/>
                <w:sz w:val="18"/>
              </w:rPr>
              <w:t>Standards &amp; quality</w:t>
            </w:r>
          </w:p>
        </w:tc>
        <w:tc>
          <w:tcPr>
            <w:tcW w:type="dxa" w:w="4703"/>
            <w:shd w:val="clear" w:color="auto" w:fill="EEF3F9"/>
          </w:tcPr>
          <w:p>
            <w:r>
              <w:rPr>
                <w:sz w:val="18"/>
              </w:rPr>
              <w:t>Fertilizer quality standards (UNBS) and fuel specifications critical; sub-standard/adulterated fertilizer is a market problem.</w:t>
            </w:r>
          </w:p>
        </w:tc>
      </w:tr>
      <w:tr>
        <w:tc>
          <w:tcPr>
            <w:tcW w:type="dxa" w:w="4703"/>
            <w:shd w:val="clear" w:color="auto" w:fill="FFFFFF"/>
          </w:tcPr>
          <w:p>
            <w:r>
              <w:rPr>
                <w:b/>
                <w:sz w:val="18"/>
              </w:rPr>
              <w:t>Policy &amp; regulatory</w:t>
            </w:r>
          </w:p>
        </w:tc>
        <w:tc>
          <w:tcPr>
            <w:tcW w:type="dxa" w:w="4703"/>
            <w:shd w:val="clear" w:color="auto" w:fill="FFFFFF"/>
          </w:tcPr>
          <w:p>
            <w:r>
              <w:rPr>
                <w:sz w:val="18"/>
              </w:rPr>
              <w:t>Oil-sector governance (PAU, UNOC), fertilizer subsidy/quality policy, and agricultural-input programmes are decisive.</w:t>
            </w:r>
          </w:p>
        </w:tc>
      </w:tr>
    </w:tbl>
    <w:p/>
    <w:p>
      <w:pPr>
        <w:pStyle w:val="Heading2"/>
      </w:pPr>
      <w:r>
        <w:t>6.D Market Assessment</w:t>
      </w:r>
    </w:p>
    <w:p>
      <w:r>
        <w:rPr>
          <w:b/>
        </w:rPr>
        <w:t>Domestic.</w:t>
      </w:r>
      <w:r>
        <w:t xml:space="preserve"> Large unmet fertilizer demand (need approaching 1m t vs ~50,000 t imported) is the clearest immediate market — an agricultural-productivity imperative. Refined-product and plastics-feedstock demand is also large but awaits the refinery.</w:t>
      </w:r>
    </w:p>
    <w:p>
      <w:r>
        <w:rPr>
          <w:b/>
        </w:rPr>
        <w:t>Regional (EAC/COMESA).</w:t>
      </w:r>
      <w:r>
        <w:t xml:space="preserve"> A functioning refinery would supply regional fuel and petrochemical markets; fertilizer blending could serve regional agriculture. These are post-2029 prospects for petrochemicals.</w:t>
      </w:r>
    </w:p>
    <w:p>
      <w:r>
        <w:rPr>
          <w:b/>
        </w:rPr>
        <w:t>Global.</w:t>
      </w:r>
      <w:r>
        <w:t xml:space="preserve"> Not relevant in the medium term; the chain is about domestic/regional substitution.</w:t>
      </w:r>
    </w:p>
    <w:p>
      <w:r>
        <w:rPr>
          <w:b/>
        </w:rPr>
        <w:t>Accessible market conclusion.</w:t>
      </w:r>
      <w:r>
        <w:t xml:space="preserve"> In the near term, prioritize </w:t>
      </w:r>
      <w:r>
        <w:rPr>
          <w:b/>
        </w:rPr>
        <w:t>fertilizer supply for domestic agriculture</w:t>
      </w:r>
      <w:r>
        <w:t xml:space="preserve"> (revive/replace Sukulu; expand blending). In the medium term, the </w:t>
      </w:r>
      <w:r>
        <w:rPr>
          <w:b/>
        </w:rPr>
        <w:t>Kabalega petrochemical park</w:t>
      </w:r>
      <w:r>
        <w:t xml:space="preserve"> becomes the anchor once the refinery is operational.</w:t>
      </w:r>
    </w:p>
    <w:p>
      <w:pPr>
        <w:pStyle w:val="Heading2"/>
      </w:pPr>
      <w:r>
        <w:t>6.E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Fertilizer (blending + phosphate revival)</w:t>
            </w:r>
          </w:p>
        </w:tc>
        <w:tc>
          <w:tcPr>
            <w:tcW w:type="dxa" w:w="1344"/>
            <w:shd w:val="clear" w:color="auto" w:fill="EEF3F9"/>
          </w:tcPr>
          <w:p>
            <w:r>
              <w:rPr>
                <w:sz w:val="18"/>
              </w:rPr>
              <w:t>Very high (unmet demand)</w:t>
            </w:r>
          </w:p>
        </w:tc>
        <w:tc>
          <w:tcPr>
            <w:tcW w:type="dxa" w:w="1344"/>
            <w:shd w:val="clear" w:color="auto" w:fill="EEF3F9"/>
          </w:tcPr>
          <w:p>
            <w:r>
              <w:rPr>
                <w:sz w:val="18"/>
              </w:rPr>
              <w:t>Medium (phosphate rock)</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Sulphuric acid &amp; industrial chemicals</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b/>
                <w:sz w:val="18"/>
              </w:rPr>
              <w:t>Priority (paired with fertilizer)</w:t>
            </w:r>
          </w:p>
        </w:tc>
      </w:tr>
      <w:tr>
        <w:tc>
          <w:tcPr>
            <w:tcW w:type="dxa" w:w="1344"/>
            <w:shd w:val="clear" w:color="auto" w:fill="EEF3F9"/>
          </w:tcPr>
          <w:p>
            <w:r>
              <w:rPr>
                <w:b/>
                <w:sz w:val="18"/>
              </w:rPr>
              <w:t>Petrochemicals / polymers (Kabalega park)</w:t>
            </w:r>
          </w:p>
        </w:tc>
        <w:tc>
          <w:tcPr>
            <w:tcW w:type="dxa" w:w="1344"/>
            <w:shd w:val="clear" w:color="auto" w:fill="EEF3F9"/>
          </w:tcPr>
          <w:p>
            <w:r>
              <w:rPr>
                <w:sz w:val="18"/>
              </w:rPr>
              <w:t>High (post-2029)</w:t>
            </w:r>
          </w:p>
        </w:tc>
        <w:tc>
          <w:tcPr>
            <w:tcW w:type="dxa" w:w="1344"/>
            <w:shd w:val="clear" w:color="auto" w:fill="EEF3F9"/>
          </w:tcPr>
          <w:p>
            <w:r>
              <w:rPr>
                <w:sz w:val="18"/>
              </w:rPr>
              <w:t>High (future feedstock)</w:t>
            </w:r>
          </w:p>
        </w:tc>
        <w:tc>
          <w:tcPr>
            <w:tcW w:type="dxa" w:w="1344"/>
            <w:shd w:val="clear" w:color="auto" w:fill="EEF3F9"/>
          </w:tcPr>
          <w:p>
            <w:r>
              <w:rPr>
                <w:sz w:val="18"/>
              </w:rPr>
              <w:t>Low now</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 (medium-term, sequenced)</w:t>
            </w:r>
          </w:p>
        </w:tc>
      </w:tr>
      <w:tr>
        <w:tc>
          <w:tcPr>
            <w:tcW w:type="dxa" w:w="1344"/>
            <w:shd w:val="clear" w:color="auto" w:fill="FFFFFF"/>
          </w:tcPr>
          <w:p>
            <w:r>
              <w:rPr>
                <w:sz w:val="18"/>
              </w:rPr>
              <w:t>Large-scale refined-product export</w:t>
            </w:r>
          </w:p>
        </w:tc>
        <w:tc>
          <w:tcPr>
            <w:tcW w:type="dxa" w:w="1344"/>
            <w:shd w:val="clear" w:color="auto" w:fill="FFFFFF"/>
          </w:tcPr>
          <w:p>
            <w:r>
              <w:rPr>
                <w:sz w:val="18"/>
              </w:rPr>
              <w:t>Medium</w:t>
            </w:r>
          </w:p>
        </w:tc>
        <w:tc>
          <w:tcPr>
            <w:tcW w:type="dxa" w:w="1344"/>
            <w:shd w:val="clear" w:color="auto" w:fill="FFFFFF"/>
          </w:tcPr>
          <w:p>
            <w:r>
              <w:rPr>
                <w:sz w:val="18"/>
              </w:rPr>
              <w:t>Low now</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 (post-refinery)</w:t>
            </w:r>
          </w:p>
        </w:tc>
      </w:tr>
      <w:tr>
        <w:tc>
          <w:tcPr>
            <w:tcW w:type="dxa" w:w="1344"/>
            <w:shd w:val="clear" w:color="auto" w:fill="EEF3F9"/>
          </w:tcPr>
          <w:p>
            <w:r>
              <w:rPr>
                <w:sz w:val="18"/>
              </w:rPr>
              <w:t>Greenfield API/specialty chemicals</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the highest-urgency, highest-impact near-term opportunity, tied directly to agricultural productivity and the agro-industrialization agenda. Resolve the Sukulu stall or enable alternative blending capacity.</w:t>
      </w:r>
    </w:p>
    <w:p>
      <w:pPr>
        <w:pStyle w:val="ListNumber"/>
      </w:pPr>
      <w:r>
        <w:rPr>
          <w:b/>
        </w:rPr>
        <w:t>Sulphuric acid and basic industrial chemicals</w:t>
      </w:r>
      <w:r>
        <w:t xml:space="preserve"> — naturally paired with phosphate processing and useful across industry.</w:t>
      </w:r>
    </w:p>
    <w:p>
      <w:pPr>
        <w:pStyle w:val="ListNumber"/>
      </w:pPr>
      <w:r>
        <w:rPr>
          <w:b/>
        </w:rPr>
        <w:t>Petrochemicals/polymers at the Kabalega park</w:t>
      </w:r>
      <w:r>
        <w:t xml:space="preserve"> — the transformational medium-term prize, sequenced to the refinery (~2029–30); preparing the park, skills, and downstream plastics linkage now (Chapter 8).</w:t>
      </w:r>
    </w:p>
    <w:p>
      <w:r>
        <w:rPr>
          <w:b/>
        </w:rPr>
        <w:t>Explicit deprioritization.</w:t>
      </w:r>
      <w:r>
        <w:t xml:space="preserve"> Uganda should </w:t>
      </w:r>
      <w:r>
        <w:rPr>
          <w:b/>
        </w:rPr>
        <w:t>not</w:t>
      </w:r>
      <w:r>
        <w:t xml:space="preserve"> pursue greenfield specialty-chemical or large-scale refined-product export ambitions ahead of the refinery. Near-term focus belongs on </w:t>
      </w:r>
      <w:r>
        <w:rPr>
          <w:b/>
        </w:rPr>
        <w:t>fertilizer for domestic agriculture</w:t>
      </w:r>
      <w:r>
        <w:t xml:space="preserve">; petrochemicals are real but must be </w:t>
      </w:r>
      <w:r>
        <w:rPr>
          <w:b/>
        </w:rPr>
        <w:t>sequenced</w:t>
      </w:r>
      <w:r>
        <w:t xml:space="preserve"> to the refinery timeline rather than pursued prematurely.</w:t>
      </w:r>
    </w:p>
    <w:p>
      <w:pPr>
        <w:pStyle w:val="Heading2"/>
      </w:pPr>
      <w:r>
        <w:t>6.F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 re-finance, or re-tender); expand fertilizer blending &amp; quality enforcement</w:t>
            </w:r>
          </w:p>
        </w:tc>
        <w:tc>
          <w:tcPr>
            <w:tcW w:type="dxa" w:w="2351"/>
            <w:shd w:val="clear" w:color="auto" w:fill="EEF3F9"/>
          </w:tcPr>
          <w:p>
            <w:r>
              <w:rPr>
                <w:sz w:val="18"/>
              </w:rPr>
              <w:t>MTIC, Ministry of Energy and Mineral Development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 (UNBS)</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subsidy/agro-input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downstream plastics linkage, skills)</w:t>
            </w:r>
          </w:p>
        </w:tc>
        <w:tc>
          <w:tcPr>
            <w:tcW w:type="dxa" w:w="2351"/>
            <w:shd w:val="clear" w:color="auto" w:fill="FFFFFF"/>
          </w:tcPr>
          <w:p>
            <w:r>
              <w:rPr>
                <w:sz w:val="18"/>
              </w:rPr>
              <w:t>PAU, UNOC, MTIC</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r>
        <w:br w:type="page"/>
      </w:r>
    </w:p>
    <w:p>
      <w:pPr>
        <w:pStyle w:val="Heading1"/>
      </w:pPr>
      <w:r>
        <w:t>Chapter 7: Sugar &amp; Confectionery Value Chain</w:t>
      </w:r>
    </w:p>
    <w:p>
      <w:r>
        <w:rPr>
          <w:b/>
        </w:rPr>
        <w:t>Report:</w:t>
      </w:r>
      <w:r>
        <w:t xml:space="preserve"> Report 2</w:t>
      </w:r>
    </w:p>
    <w:p>
      <w:r>
        <w:rPr>
          <w:b/>
        </w:rPr>
        <w:t>Status:</w:t>
      </w:r>
      <w:r>
        <w:t xml:space="preserve"> Draft for validation</w:t>
      </w:r>
    </w:p>
    <w:p>
      <w:r>
        <w:rPr>
          <w:b/>
        </w:rPr>
        <w:t>Primary sources:</w:t>
      </w:r>
      <w:r>
        <w:t xml:space="preserve"> Uganda Sugar Manufacturers' Association (USMA); sector data; ITC TradeMap (2024).</w:t>
      </w:r>
    </w:p>
    <w:p>
      <w:pPr>
        <w:pStyle w:val="Heading2"/>
      </w:pPr>
      <w:r>
        <w:t>7.A Value Chain Map</w:t>
      </w:r>
    </w:p>
    <w:p>
      <w:r>
        <w:t xml:space="preserve">The sugar chain runs from sugarcane cultivation through milling to refined sugar, with downstream branches into industrial sugar, confectionery, ethanol, and co-generation. Uganda has a </w:t>
      </w:r>
      <w:r>
        <w:rPr>
          <w:b/>
        </w:rPr>
        <w:t>mature, competitive milling industry</w:t>
      </w:r>
      <w:r>
        <w:t xml:space="preserve"> and, unusually for Report 2, is in </w:t>
      </w:r>
      <w:r>
        <w:rPr>
          <w:b/>
        </w:rPr>
        <w:t>structural surplus</w:t>
      </w:r>
      <w:r>
        <w:t xml:space="preserve"> — making the strategic question one of </w:t>
      </w:r>
      <w:r>
        <w:rPr>
          <w:b/>
        </w:rPr>
        <w:t>downstream diversification</w:t>
      </w:r>
      <w:r>
        <w:t>, not raw expansion.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Cane growing</w:t>
            </w:r>
          </w:p>
        </w:tc>
        <w:tc>
          <w:tcPr>
            <w:tcW w:type="dxa" w:w="2351"/>
            <w:shd w:val="clear" w:color="auto" w:fill="EEF3F9"/>
          </w:tcPr>
          <w:p>
            <w:r>
              <w:rPr>
                <w:sz w:val="18"/>
              </w:rPr>
              <w:t>Land, inputs</w:t>
            </w:r>
          </w:p>
        </w:tc>
        <w:tc>
          <w:tcPr>
            <w:tcW w:type="dxa" w:w="2351"/>
            <w:shd w:val="clear" w:color="auto" w:fill="EEF3F9"/>
          </w:tcPr>
          <w:p>
            <w:r>
              <w:rPr>
                <w:sz w:val="18"/>
              </w:rPr>
              <w:t>Sugarcane</w:t>
            </w:r>
          </w:p>
        </w:tc>
      </w:tr>
      <w:tr>
        <w:tc>
          <w:tcPr>
            <w:tcW w:type="dxa" w:w="2351"/>
            <w:shd w:val="clear" w:color="auto" w:fill="FFFFFF"/>
          </w:tcPr>
          <w:p>
            <w:r>
              <w:rPr>
                <w:sz w:val="18"/>
              </w:rPr>
              <w:t>II</w:t>
            </w:r>
          </w:p>
        </w:tc>
        <w:tc>
          <w:tcPr>
            <w:tcW w:type="dxa" w:w="2351"/>
            <w:shd w:val="clear" w:color="auto" w:fill="FFFFFF"/>
          </w:tcPr>
          <w:p>
            <w:r>
              <w:rPr>
                <w:sz w:val="18"/>
              </w:rPr>
              <w:t>Milling</w:t>
            </w:r>
          </w:p>
        </w:tc>
        <w:tc>
          <w:tcPr>
            <w:tcW w:type="dxa" w:w="2351"/>
            <w:shd w:val="clear" w:color="auto" w:fill="FFFFFF"/>
          </w:tcPr>
          <w:p>
            <w:r>
              <w:rPr>
                <w:sz w:val="18"/>
              </w:rPr>
              <w:t>Cane</w:t>
            </w:r>
          </w:p>
        </w:tc>
        <w:tc>
          <w:tcPr>
            <w:tcW w:type="dxa" w:w="2351"/>
            <w:shd w:val="clear" w:color="auto" w:fill="FFFFFF"/>
          </w:tcPr>
          <w:p>
            <w:r>
              <w:rPr>
                <w:sz w:val="18"/>
              </w:rPr>
              <w:t>Raw/brown sugar, molasses, bagasse</w:t>
            </w:r>
          </w:p>
        </w:tc>
      </w:tr>
      <w:tr>
        <w:tc>
          <w:tcPr>
            <w:tcW w:type="dxa" w:w="2351"/>
            <w:shd w:val="clear" w:color="auto" w:fill="EEF3F9"/>
          </w:tcPr>
          <w:p>
            <w:r>
              <w:rPr>
                <w:sz w:val="18"/>
              </w:rPr>
              <w:t>III</w:t>
            </w:r>
          </w:p>
        </w:tc>
        <w:tc>
          <w:tcPr>
            <w:tcW w:type="dxa" w:w="2351"/>
            <w:shd w:val="clear" w:color="auto" w:fill="EEF3F9"/>
          </w:tcPr>
          <w:p>
            <w:r>
              <w:rPr>
                <w:sz w:val="18"/>
              </w:rPr>
              <w:t>Refining</w:t>
            </w:r>
          </w:p>
        </w:tc>
        <w:tc>
          <w:tcPr>
            <w:tcW w:type="dxa" w:w="2351"/>
            <w:shd w:val="clear" w:color="auto" w:fill="EEF3F9"/>
          </w:tcPr>
          <w:p>
            <w:r>
              <w:rPr>
                <w:sz w:val="18"/>
              </w:rPr>
              <w:t>Raw sugar</w:t>
            </w:r>
          </w:p>
        </w:tc>
        <w:tc>
          <w:tcPr>
            <w:tcW w:type="dxa" w:w="2351"/>
            <w:shd w:val="clear" w:color="auto" w:fill="EEF3F9"/>
          </w:tcPr>
          <w:p>
            <w:r>
              <w:rPr>
                <w:sz w:val="18"/>
              </w:rPr>
              <w:t>Refined/industrial sugar</w:t>
            </w:r>
          </w:p>
        </w:tc>
      </w:tr>
      <w:tr>
        <w:tc>
          <w:tcPr>
            <w:tcW w:type="dxa" w:w="2351"/>
            <w:shd w:val="clear" w:color="auto" w:fill="FFFFFF"/>
          </w:tcPr>
          <w:p>
            <w:r>
              <w:rPr>
                <w:sz w:val="18"/>
              </w:rPr>
              <w:t>IV</w:t>
            </w:r>
          </w:p>
        </w:tc>
        <w:tc>
          <w:tcPr>
            <w:tcW w:type="dxa" w:w="2351"/>
            <w:shd w:val="clear" w:color="auto" w:fill="FFFFFF"/>
          </w:tcPr>
          <w:p>
            <w:r>
              <w:rPr>
                <w:sz w:val="18"/>
              </w:rPr>
              <w:t>Downstream</w:t>
            </w:r>
          </w:p>
        </w:tc>
        <w:tc>
          <w:tcPr>
            <w:tcW w:type="dxa" w:w="2351"/>
            <w:shd w:val="clear" w:color="auto" w:fill="FFFFFF"/>
          </w:tcPr>
          <w:p>
            <w:r>
              <w:rPr>
                <w:sz w:val="18"/>
              </w:rPr>
              <w:t>Sugar, molasses, bagasse</w:t>
            </w:r>
          </w:p>
        </w:tc>
        <w:tc>
          <w:tcPr>
            <w:tcW w:type="dxa" w:w="2351"/>
            <w:shd w:val="clear" w:color="auto" w:fill="FFFFFF"/>
          </w:tcPr>
          <w:p>
            <w:r>
              <w:rPr>
                <w:sz w:val="18"/>
              </w:rPr>
              <w:t>Confectionery, ethanol, electricity (co-gen)</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Domestic + regional sales</w:t>
            </w:r>
          </w:p>
        </w:tc>
      </w:tr>
    </w:tbl>
    <w:p/>
    <w:p>
      <w:r>
        <w:rPr>
          <w:b/>
        </w:rPr>
        <w:t>Where value is captured and lost.</w:t>
      </w:r>
      <w:r>
        <w:t xml:space="preserve"> Uganda produces a surplus of brown sugar but still imports some </w:t>
      </w:r>
      <w:r>
        <w:rPr>
          <w:b/>
        </w:rPr>
        <w:t>industrial/refined sugar</w:t>
      </w:r>
      <w:r>
        <w:t xml:space="preserve"> and confectionery, and under-exploits downstream products (ethanol, co-generation, confectionery). Sugar imports (HS 1701) were about </w:t>
      </w:r>
      <w:r>
        <w:rPr>
          <w:b/>
        </w:rPr>
        <w:t>USD 38.1 million in 2024</w:t>
      </w:r>
      <w:r>
        <w:t xml:space="preserve"> — largely industrial sugar not yet made domestically at sufficient scale — even as the country exports surplus brown sugar regionally (ITC TradeMap).</w:t>
      </w:r>
    </w:p>
    <w:p>
      <w:pPr>
        <w:pStyle w:val="Heading2"/>
      </w:pPr>
      <w:r>
        <w:t>7.B Current State Assessment</w:t>
      </w:r>
    </w:p>
    <w:p>
      <w:r>
        <w:rPr>
          <w:b/>
        </w:rPr>
        <w:t>Production and surplus.</w:t>
      </w:r>
      <w:r>
        <w:t xml:space="preserve"> National sugar output reached about </w:t>
      </w:r>
      <w:r>
        <w:rPr>
          <w:b/>
        </w:rPr>
        <w:t>822,000 tonnes (2022)</w:t>
      </w:r>
      <w:r>
        <w:t xml:space="preserve"> — roughly 720,000 t brown table sugar and 102,000 t industrial sugar — against domestic consumption of about </w:t>
      </w:r>
      <w:r>
        <w:rPr>
          <w:b/>
        </w:rPr>
        <w:t>370,000 tonnes</w:t>
      </w:r>
      <w:r>
        <w:t xml:space="preserve">, leaving a structural </w:t>
      </w:r>
      <w:r>
        <w:rPr>
          <w:b/>
        </w:rPr>
        <w:t>surplus of 180,000+ tonnes</w:t>
      </w:r>
      <w:r>
        <w:t xml:space="preserve"> (sector data; Wikipedia </w:t>
      </w:r>
      <w:r>
        <w:rPr>
          <w:i/>
        </w:rPr>
        <w:t>Sugar industry in Uganda</w:t>
      </w:r>
      <w:r>
        <w:t>). The surplus, plus continued licensing of new mills, has created over-supply and price pressure — the live policy issue in the sector.</w:t>
      </w:r>
    </w:p>
    <w:p>
      <w:r>
        <w:rPr>
          <w:b/>
        </w:rPr>
        <w:t>Firms.</w:t>
      </w:r>
      <w:r>
        <w:t xml:space="preserve"> </w:t>
      </w:r>
      <w:r>
        <w:rPr>
          <w:b/>
        </w:rPr>
        <w:t>Kakira Sugar Works</w:t>
      </w:r>
      <w:r>
        <w:t xml:space="preserve"> is the largest producer (around half of national output, crushing over 2 million tonnes of cane/year), followed by </w:t>
      </w:r>
      <w:r>
        <w:rPr>
          <w:b/>
        </w:rPr>
        <w:t>Kinyara Sugar</w:t>
      </w:r>
      <w:r>
        <w:t xml:space="preserve"> (industrial-sugar refinery expanded to ~75,000 t in 2023), </w:t>
      </w:r>
      <w:r>
        <w:rPr>
          <w:b/>
        </w:rPr>
        <w:t>Sugar Corporation of Uganda (SCOUL)</w:t>
      </w:r>
      <w:r>
        <w:t xml:space="preserve">, </w:t>
      </w:r>
      <w:r>
        <w:rPr>
          <w:b/>
        </w:rPr>
        <w:t>Mayuge Sugar</w:t>
      </w:r>
      <w:r>
        <w:t>, and a growing number of smaller mills (USMA; Kakira; Food Business MEA, 2023).</w:t>
      </w:r>
    </w:p>
    <w:p>
      <w:r>
        <w:rPr>
          <w:b/>
        </w:rPr>
        <w:t>Downstream.</w:t>
      </w:r>
      <w:r>
        <w:t xml:space="preserve"> Molasses supports ethanol production; bagasse supports co-generation (electricity to the grid); confectionery is a growing but still substantially import-supplied segment.</w:t>
      </w:r>
    </w:p>
    <w:p>
      <w:r>
        <w:rPr>
          <w:b/>
        </w:rPr>
        <w:t>Trade position (ITC TradeMap, 2024).</w:t>
      </w:r>
      <w:r>
        <w:t xml:space="preserve"> Sugar (HS 1701) imports ~USD 38.1m (mostly industrial sugar); regional exports of brown sugar to EAC neighbours. Uganda is a </w:t>
      </w:r>
      <w:r>
        <w:rPr>
          <w:b/>
        </w:rPr>
        <w:t>net surplus producer of brown sugar but a net importer of industrial/specialty sugar and confectionery</w:t>
      </w:r>
      <w:r>
        <w:t>.</w:t>
      </w:r>
    </w:p>
    <w:p>
      <w:pPr>
        <w:pStyle w:val="Heading2"/>
      </w:pPr>
      <w:r>
        <w:t>7.C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Cane supply is ample (surplus); out-grower coordination and cane quality vary; over-licensing strains cane supply per mill.</w:t>
            </w:r>
          </w:p>
        </w:tc>
      </w:tr>
      <w:tr>
        <w:tc>
          <w:tcPr>
            <w:tcW w:type="dxa" w:w="4703"/>
            <w:shd w:val="clear" w:color="auto" w:fill="FFFFFF"/>
          </w:tcPr>
          <w:p>
            <w:r>
              <w:rPr>
                <w:b/>
                <w:sz w:val="18"/>
              </w:rPr>
              <w:t>Technology &amp; productivity</w:t>
            </w:r>
          </w:p>
        </w:tc>
        <w:tc>
          <w:tcPr>
            <w:tcW w:type="dxa" w:w="4703"/>
            <w:shd w:val="clear" w:color="auto" w:fill="FFFFFF"/>
          </w:tcPr>
          <w:p>
            <w:r>
              <w:rPr>
                <w:sz w:val="18"/>
              </w:rPr>
              <w:t>Milling is mature; downstream (refining to industrial grade, ethanol, confectionery) needs technology investment.</w:t>
            </w:r>
          </w:p>
        </w:tc>
      </w:tr>
      <w:tr>
        <w:tc>
          <w:tcPr>
            <w:tcW w:type="dxa" w:w="4703"/>
            <w:shd w:val="clear" w:color="auto" w:fill="EEF3F9"/>
          </w:tcPr>
          <w:p>
            <w:r>
              <w:rPr>
                <w:b/>
                <w:sz w:val="18"/>
              </w:rPr>
              <w:t>Energy</w:t>
            </w:r>
          </w:p>
        </w:tc>
        <w:tc>
          <w:tcPr>
            <w:tcW w:type="dxa" w:w="4703"/>
            <w:shd w:val="clear" w:color="auto" w:fill="EEF3F9"/>
          </w:tcPr>
          <w:p>
            <w:r>
              <w:rPr>
                <w:sz w:val="18"/>
              </w:rPr>
              <w:t>Co-generation is an opportunity (bagasse to grid), turning a constraint into a revenue line.</w:t>
            </w:r>
          </w:p>
        </w:tc>
      </w:tr>
      <w:tr>
        <w:tc>
          <w:tcPr>
            <w:tcW w:type="dxa" w:w="4703"/>
            <w:shd w:val="clear" w:color="auto" w:fill="FFFFFF"/>
          </w:tcPr>
          <w:p>
            <w:r>
              <w:rPr>
                <w:b/>
                <w:sz w:val="18"/>
              </w:rPr>
              <w:t>Water</w:t>
            </w:r>
          </w:p>
        </w:tc>
        <w:tc>
          <w:tcPr>
            <w:tcW w:type="dxa" w:w="4703"/>
            <w:shd w:val="clear" w:color="auto" w:fill="FFFFFF"/>
          </w:tcPr>
          <w:p>
            <w:r>
              <w:rPr>
                <w:sz w:val="18"/>
              </w:rPr>
              <w:t>Process water managed; effluent from distilleries (ethanol) needs treatment (NEMA).</w:t>
            </w:r>
          </w:p>
        </w:tc>
      </w:tr>
      <w:tr>
        <w:tc>
          <w:tcPr>
            <w:tcW w:type="dxa" w:w="4703"/>
            <w:shd w:val="clear" w:color="auto" w:fill="EEF3F9"/>
          </w:tcPr>
          <w:p>
            <w:r>
              <w:rPr>
                <w:b/>
                <w:sz w:val="18"/>
              </w:rPr>
              <w:t>Logistics</w:t>
            </w:r>
          </w:p>
        </w:tc>
        <w:tc>
          <w:tcPr>
            <w:tcW w:type="dxa" w:w="4703"/>
            <w:shd w:val="clear" w:color="auto" w:fill="EEF3F9"/>
          </w:tcPr>
          <w:p>
            <w:r>
              <w:rPr>
                <w:sz w:val="18"/>
              </w:rPr>
              <w:t>Regional export of bulk sugar bears the landlocked penalty; domestic distribution is adequate.</w:t>
            </w:r>
          </w:p>
        </w:tc>
      </w:tr>
      <w:tr>
        <w:tc>
          <w:tcPr>
            <w:tcW w:type="dxa" w:w="4703"/>
            <w:shd w:val="clear" w:color="auto" w:fill="FFFFFF"/>
          </w:tcPr>
          <w:p>
            <w:r>
              <w:rPr>
                <w:b/>
                <w:sz w:val="18"/>
              </w:rPr>
              <w:t>Waste &amp; effluent</w:t>
            </w:r>
          </w:p>
        </w:tc>
        <w:tc>
          <w:tcPr>
            <w:tcW w:type="dxa" w:w="4703"/>
            <w:shd w:val="clear" w:color="auto" w:fill="FFFFFF"/>
          </w:tcPr>
          <w:p>
            <w:r>
              <w:rPr>
                <w:sz w:val="18"/>
              </w:rPr>
              <w:t>Distillery effluent (vinasse) and bagasse ash require management; circular-economy potential.</w:t>
            </w:r>
          </w:p>
        </w:tc>
      </w:tr>
      <w:tr>
        <w:tc>
          <w:tcPr>
            <w:tcW w:type="dxa" w:w="4703"/>
            <w:shd w:val="clear" w:color="auto" w:fill="EEF3F9"/>
          </w:tcPr>
          <w:p>
            <w:r>
              <w:rPr>
                <w:b/>
                <w:sz w:val="18"/>
              </w:rPr>
              <w:t>Finance &amp; investment</w:t>
            </w:r>
          </w:p>
        </w:tc>
        <w:tc>
          <w:tcPr>
            <w:tcW w:type="dxa" w:w="4703"/>
            <w:shd w:val="clear" w:color="auto" w:fill="EEF3F9"/>
          </w:tcPr>
          <w:p>
            <w:r>
              <w:rPr>
                <w:sz w:val="18"/>
              </w:rPr>
              <w:t>Downstream plants (refining, ethanol, confectionery) need capital; milling is well-capitalised.</w:t>
            </w:r>
          </w:p>
        </w:tc>
      </w:tr>
      <w:tr>
        <w:tc>
          <w:tcPr>
            <w:tcW w:type="dxa" w:w="4703"/>
            <w:shd w:val="clear" w:color="auto" w:fill="FFFFFF"/>
          </w:tcPr>
          <w:p>
            <w:r>
              <w:rPr>
                <w:b/>
                <w:sz w:val="18"/>
              </w:rPr>
              <w:t>Skills &amp; workforce</w:t>
            </w:r>
          </w:p>
        </w:tc>
        <w:tc>
          <w:tcPr>
            <w:tcW w:type="dxa" w:w="4703"/>
            <w:shd w:val="clear" w:color="auto" w:fill="FFFFFF"/>
          </w:tcPr>
          <w:p>
            <w:r>
              <w:rPr>
                <w:sz w:val="18"/>
              </w:rPr>
              <w:t>Food-technology and process skills needed for downstream diversification.</w:t>
            </w:r>
          </w:p>
        </w:tc>
      </w:tr>
      <w:tr>
        <w:tc>
          <w:tcPr>
            <w:tcW w:type="dxa" w:w="4703"/>
            <w:shd w:val="clear" w:color="auto" w:fill="EEF3F9"/>
          </w:tcPr>
          <w:p>
            <w:r>
              <w:rPr>
                <w:b/>
                <w:sz w:val="18"/>
              </w:rPr>
              <w:t>Standards &amp; quality</w:t>
            </w:r>
          </w:p>
        </w:tc>
        <w:tc>
          <w:tcPr>
            <w:tcW w:type="dxa" w:w="4703"/>
            <w:shd w:val="clear" w:color="auto" w:fill="EEF3F9"/>
          </w:tcPr>
          <w:p>
            <w:r>
              <w:rPr>
                <w:sz w:val="18"/>
              </w:rPr>
              <w:t>Food-safety and industrial-sugar specifications (UNBS) gate the industrial and export markets.</w:t>
            </w:r>
          </w:p>
        </w:tc>
      </w:tr>
      <w:tr>
        <w:tc>
          <w:tcPr>
            <w:tcW w:type="dxa" w:w="4703"/>
            <w:shd w:val="clear" w:color="auto" w:fill="FFFFFF"/>
          </w:tcPr>
          <w:p>
            <w:r>
              <w:rPr>
                <w:b/>
                <w:sz w:val="18"/>
              </w:rPr>
              <w:t>Policy &amp; regulatory</w:t>
            </w:r>
          </w:p>
        </w:tc>
        <w:tc>
          <w:tcPr>
            <w:tcW w:type="dxa" w:w="4703"/>
            <w:shd w:val="clear" w:color="auto" w:fill="FFFFFF"/>
          </w:tcPr>
          <w:p>
            <w:r>
              <w:rPr>
                <w:sz w:val="18"/>
              </w:rPr>
              <w:t>The Sugar Act, licensing/zoning of new mills, and the over-supply problem are the central policy questions; export coordination matters.</w:t>
            </w:r>
          </w:p>
        </w:tc>
      </w:tr>
    </w:tbl>
    <w:p/>
    <w:p>
      <w:pPr>
        <w:pStyle w:val="Heading2"/>
      </w:pPr>
      <w:r>
        <w:t>7.D Market Assessment</w:t>
      </w:r>
    </w:p>
    <w:p>
      <w:r>
        <w:rPr>
          <w:b/>
        </w:rPr>
        <w:t>Domestic.</w:t>
      </w:r>
      <w:r>
        <w:t xml:space="preserve"> Brown sugar is over-supplied; the genuine domestic gaps are </w:t>
      </w:r>
      <w:r>
        <w:rPr>
          <w:b/>
        </w:rPr>
        <w:t>industrial/refined sugar</w:t>
      </w:r>
      <w:r>
        <w:t xml:space="preserve"> (for beverages, pharmaceuticals, food processing — the USD 38m import line) and </w:t>
      </w:r>
      <w:r>
        <w:rPr>
          <w:b/>
        </w:rPr>
        <w:t>confectionery</w:t>
      </w:r>
      <w:r>
        <w:t>.</w:t>
      </w:r>
    </w:p>
    <w:p>
      <w:r>
        <w:rPr>
          <w:b/>
        </w:rPr>
        <w:t>Regional (EAC/COMESA).</w:t>
      </w:r>
      <w:r>
        <w:t xml:space="preserve"> Surplus brown sugar finds regional markets (Kenya, South Sudan, DRC), subject to EAC trade dynamics and periodic restrictions. Industrial sugar and ethanol have regional demand.</w:t>
      </w:r>
    </w:p>
    <w:p>
      <w:r>
        <w:rPr>
          <w:b/>
        </w:rPr>
        <w:t>Global.</w:t>
      </w:r>
      <w:r>
        <w:t xml:space="preserve"> Uganda is not a globally competitive raw-sugar exporter; the global market is distorted and scale-driven. The realistic horizon is </w:t>
      </w:r>
      <w:r>
        <w:rPr>
          <w:b/>
        </w:rPr>
        <w:t>regional brown-sugar export plus domestic downstream diversification</w:t>
      </w:r>
      <w:r>
        <w:t>.</w:t>
      </w:r>
    </w:p>
    <w:p>
      <w:r>
        <w:rPr>
          <w:b/>
        </w:rPr>
        <w:t>Accessible market conclusion.</w:t>
      </w:r>
      <w:r>
        <w:t xml:space="preserve"> Prioritize </w:t>
      </w:r>
      <w:r>
        <w:rPr>
          <w:b/>
        </w:rPr>
        <w:t>downstream diversification</w:t>
      </w:r>
      <w:r>
        <w:t xml:space="preserve"> — industrial sugar, ethanol, co-generation, confectionery — to absorb the surplus into higher-value products, rather than expanding raw brown-sugar capacity.</w:t>
      </w:r>
    </w:p>
    <w:p>
      <w:pPr>
        <w:pStyle w:val="Heading2"/>
      </w:pPr>
      <w:r>
        <w:t>7.E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 refined sugar</w:t>
            </w:r>
          </w:p>
        </w:tc>
        <w:tc>
          <w:tcPr>
            <w:tcW w:type="dxa" w:w="1344"/>
            <w:shd w:val="clear" w:color="auto" w:fill="EEF3F9"/>
          </w:tcPr>
          <w:p>
            <w:r>
              <w:rPr>
                <w:sz w:val="18"/>
              </w:rPr>
              <w:t>High (USD 38m imports)</w:t>
            </w:r>
          </w:p>
        </w:tc>
        <w:tc>
          <w:tcPr>
            <w:tcW w:type="dxa" w:w="1344"/>
            <w:shd w:val="clear" w:color="auto" w:fill="EEF3F9"/>
          </w:tcPr>
          <w:p>
            <w:r>
              <w:rPr>
                <w:sz w:val="18"/>
              </w:rPr>
              <w:t>High (surplus cane)</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Ethanol (fuel &amp; potable/industrial)</w:t>
            </w:r>
          </w:p>
        </w:tc>
        <w:tc>
          <w:tcPr>
            <w:tcW w:type="dxa" w:w="1344"/>
            <w:shd w:val="clear" w:color="auto" w:fill="FFFFFF"/>
          </w:tcPr>
          <w:p>
            <w:r>
              <w:rPr>
                <w:sz w:val="18"/>
              </w:rPr>
              <w:t>High (blending, regional)</w:t>
            </w:r>
          </w:p>
        </w:tc>
        <w:tc>
          <w:tcPr>
            <w:tcW w:type="dxa" w:w="1344"/>
            <w:shd w:val="clear" w:color="auto" w:fill="FFFFFF"/>
          </w:tcPr>
          <w:p>
            <w:r>
              <w:rPr>
                <w:sz w:val="18"/>
              </w:rPr>
              <w:t>High (molasses)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Co-generation (bagasse to grid)</w:t>
            </w:r>
          </w:p>
        </w:tc>
        <w:tc>
          <w:tcPr>
            <w:tcW w:type="dxa" w:w="1344"/>
            <w:shd w:val="clear" w:color="auto" w:fill="EEF3F9"/>
          </w:tcPr>
          <w:p>
            <w:r>
              <w:rPr>
                <w:sz w:val="18"/>
              </w:rPr>
              <w:t>Medium–High</w:t>
            </w:r>
          </w:p>
        </w:tc>
        <w:tc>
          <w:tcPr>
            <w:tcW w:type="dxa" w:w="1344"/>
            <w:shd w:val="clear" w:color="auto" w:fill="EEF3F9"/>
          </w:tcPr>
          <w:p>
            <w:r>
              <w:rPr>
                <w:sz w:val="18"/>
              </w:rPr>
              <w:t>High (bagasse)</w:t>
            </w:r>
          </w:p>
        </w:tc>
        <w:tc>
          <w:tcPr>
            <w:tcW w:type="dxa" w:w="1344"/>
            <w:shd w:val="clear" w:color="auto" w:fill="EEF3F9"/>
          </w:tcPr>
          <w:p>
            <w:r>
              <w:rPr>
                <w:sz w:val="18"/>
              </w:rPr>
              <w:t>High</w:t>
            </w:r>
          </w:p>
        </w:tc>
        <w:tc>
          <w:tcPr>
            <w:tcW w:type="dxa" w:w="1344"/>
            <w:shd w:val="clear" w:color="auto" w:fill="EEF3F9"/>
          </w:tcPr>
          <w:p>
            <w:r>
              <w:rPr>
                <w:sz w:val="18"/>
              </w:rPr>
              <w:t>Low</w:t>
            </w:r>
          </w:p>
        </w:tc>
        <w:tc>
          <w:tcPr>
            <w:tcW w:type="dxa" w:w="1344"/>
            <w:shd w:val="clear" w:color="auto" w:fill="EEF3F9"/>
          </w:tcPr>
          <w:p>
            <w:r>
              <w:rPr>
                <w:sz w:val="18"/>
              </w:rPr>
              <w:t>Energy benefit</w:t>
            </w:r>
          </w:p>
        </w:tc>
        <w:tc>
          <w:tcPr>
            <w:tcW w:type="dxa" w:w="1344"/>
            <w:shd w:val="clear" w:color="auto" w:fill="EEF3F9"/>
          </w:tcPr>
          <w:p>
            <w:r>
              <w:rPr>
                <w:b/>
                <w:sz w:val="18"/>
              </w:rPr>
              <w:t>Priority</w:t>
            </w:r>
          </w:p>
        </w:tc>
      </w:tr>
      <w:tr>
        <w:tc>
          <w:tcPr>
            <w:tcW w:type="dxa" w:w="1344"/>
            <w:shd w:val="clear" w:color="auto" w:fill="FFFFFF"/>
          </w:tcPr>
          <w:p>
            <w:r>
              <w:rPr>
                <w:b/>
                <w:sz w:val="18"/>
              </w:rPr>
              <w:t>Confectionery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Raw brown-sugar capacity expansion</w:t>
            </w:r>
          </w:p>
        </w:tc>
        <w:tc>
          <w:tcPr>
            <w:tcW w:type="dxa" w:w="1344"/>
            <w:shd w:val="clear" w:color="auto" w:fill="EEF3F9"/>
          </w:tcPr>
          <w:p>
            <w:r>
              <w:rPr>
                <w:sz w:val="18"/>
              </w:rPr>
              <w:t>Low (surplus)</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industrial-sugar import line using surplus domestic cane; serves beverages, food processing, and pharmaceuticals.</w:t>
      </w:r>
    </w:p>
    <w:p>
      <w:pPr>
        <w:pStyle w:val="ListNumber"/>
      </w:pPr>
      <w:r>
        <w:rPr>
          <w:b/>
        </w:rPr>
        <w:t>Ethanol</w:t>
      </w:r>
      <w:r>
        <w:t xml:space="preserve"> — convert molasses surplus into fuel-blending ethanol (energy security) and industrial/potable alcohol, with strong regional demand.</w:t>
      </w:r>
    </w:p>
    <w:p>
      <w:pPr>
        <w:pStyle w:val="ListNumber"/>
      </w:pPr>
      <w:r>
        <w:rPr>
          <w:b/>
        </w:rPr>
        <w:t>Co-generation</w:t>
      </w:r>
      <w:r>
        <w:t xml:space="preserve"> — monetise bagasse as grid electricity, improving mill economics and adding renewable power.</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Confectionery is a conditional priority (private-led, market-driven). The strategic move is </w:t>
      </w:r>
      <w:r>
        <w:rPr>
          <w:b/>
        </w:rPr>
        <w:t>downstream, not more raw sugar.</w:t>
      </w:r>
    </w:p>
    <w:p>
      <w:pPr>
        <w:pStyle w:val="Heading2"/>
      </w:pPr>
      <w:r>
        <w:t>7.F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Moratorium/zoning discipline on new raw-sugar mill licences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pPr>
        <w:pStyle w:val="Heading2"/>
      </w:pPr>
      <w:r>
        <w:t>References</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r>
        <w:br w:type="page"/>
      </w:r>
    </w:p>
    <w:p>
      <w:pPr>
        <w:pStyle w:val="Heading1"/>
      </w:pPr>
      <w:r>
        <w:t>Chapter 8: Plastics &amp; Packaging Value Chain</w:t>
      </w:r>
    </w:p>
    <w:p>
      <w:r>
        <w:rPr>
          <w:b/>
        </w:rPr>
        <w:t>Report:</w:t>
      </w:r>
      <w:r>
        <w:t xml:space="preserve"> Report 2</w:t>
      </w:r>
    </w:p>
    <w:p>
      <w:r>
        <w:rPr>
          <w:b/>
        </w:rPr>
        <w:t>Status:</w:t>
      </w:r>
      <w:r>
        <w:t xml:space="preserve"> Draft for validation</w:t>
      </w:r>
    </w:p>
    <w:p>
      <w:r>
        <w:rPr>
          <w:b/>
        </w:rPr>
        <w:t>Primary sources:</w:t>
      </w:r>
      <w:r>
        <w:t xml:space="preserve"> NEMA </w:t>
      </w:r>
      <w:r>
        <w:rPr>
          <w:i/>
        </w:rPr>
        <w:t>National Strategy for Plastics Circularity 2023–2028</w:t>
      </w:r>
      <w:r>
        <w:t>; UNBS; ITC TradeMap (2024).</w:t>
      </w:r>
    </w:p>
    <w:p>
      <w:pPr>
        <w:pStyle w:val="Heading2"/>
      </w:pPr>
      <w:r>
        <w:t>8.A Value Chain Map</w:t>
      </w:r>
    </w:p>
    <w:p>
      <w:r>
        <w:t xml:space="preserve">The plastics chain runs from polymer resin (feedstock) through conversion (moulding, extrusion, film) to finished plastic goods and packaging, with a parallel recycling loop. Uganda participates at the </w:t>
      </w:r>
      <w:r>
        <w:rPr>
          <w:b/>
        </w:rPr>
        <w:t>conversion and packaging</w:t>
      </w:r>
      <w:r>
        <w:t xml:space="preserve"> stage but </w:t>
      </w:r>
      <w:r>
        <w:rPr>
          <w:b/>
        </w:rPr>
        <w:t>imports all virgin resin</w:t>
      </w:r>
      <w:r>
        <w:t xml:space="preserve"> and a large share of finished plastic products.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Resin / feedstock</w:t>
            </w:r>
          </w:p>
        </w:tc>
        <w:tc>
          <w:tcPr>
            <w:tcW w:type="dxa" w:w="2351"/>
            <w:shd w:val="clear" w:color="auto" w:fill="EEF3F9"/>
          </w:tcPr>
          <w:p>
            <w:r>
              <w:rPr>
                <w:sz w:val="18"/>
              </w:rPr>
              <w:t>Petrochemicals (imported)</w:t>
            </w:r>
          </w:p>
        </w:tc>
        <w:tc>
          <w:tcPr>
            <w:tcW w:type="dxa" w:w="2351"/>
            <w:shd w:val="clear" w:color="auto" w:fill="EEF3F9"/>
          </w:tcPr>
          <w:p>
            <w:r>
              <w:rPr>
                <w:sz w:val="18"/>
              </w:rPr>
              <w:t>Polyethylene (PE), Polypropylene (PP), Polyethylene Terephthalate (PET), Polyvinyl Chloride (PVC) resin</w:t>
            </w:r>
          </w:p>
        </w:tc>
      </w:tr>
      <w:tr>
        <w:tc>
          <w:tcPr>
            <w:tcW w:type="dxa" w:w="2351"/>
            <w:shd w:val="clear" w:color="auto" w:fill="FFFFFF"/>
          </w:tcPr>
          <w:p>
            <w:r>
              <w:rPr>
                <w:sz w:val="18"/>
              </w:rPr>
              <w:t>II</w:t>
            </w:r>
          </w:p>
        </w:tc>
        <w:tc>
          <w:tcPr>
            <w:tcW w:type="dxa" w:w="2351"/>
            <w:shd w:val="clear" w:color="auto" w:fill="FFFFFF"/>
          </w:tcPr>
          <w:p>
            <w:r>
              <w:rPr>
                <w:sz w:val="18"/>
              </w:rPr>
              <w:t>Conversion</w:t>
            </w:r>
          </w:p>
        </w:tc>
        <w:tc>
          <w:tcPr>
            <w:tcW w:type="dxa" w:w="2351"/>
            <w:shd w:val="clear" w:color="auto" w:fill="FFFFFF"/>
          </w:tcPr>
          <w:p>
            <w:r>
              <w:rPr>
                <w:sz w:val="18"/>
              </w:rPr>
              <w:t>Resin</w:t>
            </w:r>
          </w:p>
        </w:tc>
        <w:tc>
          <w:tcPr>
            <w:tcW w:type="dxa" w:w="2351"/>
            <w:shd w:val="clear" w:color="auto" w:fill="FFFFFF"/>
          </w:tcPr>
          <w:p>
            <w:r>
              <w:rPr>
                <w:sz w:val="18"/>
              </w:rPr>
              <w:t>Films, sheets, preforms, mouldings</w:t>
            </w:r>
          </w:p>
        </w:tc>
      </w:tr>
      <w:tr>
        <w:tc>
          <w:tcPr>
            <w:tcW w:type="dxa" w:w="2351"/>
            <w:shd w:val="clear" w:color="auto" w:fill="EEF3F9"/>
          </w:tcPr>
          <w:p>
            <w:r>
              <w:rPr>
                <w:sz w:val="18"/>
              </w:rPr>
              <w:t>III</w:t>
            </w:r>
          </w:p>
        </w:tc>
        <w:tc>
          <w:tcPr>
            <w:tcW w:type="dxa" w:w="2351"/>
            <w:shd w:val="clear" w:color="auto" w:fill="EEF3F9"/>
          </w:tcPr>
          <w:p>
            <w:r>
              <w:rPr>
                <w:sz w:val="18"/>
              </w:rPr>
              <w:t>Packaging &amp; products</w:t>
            </w:r>
          </w:p>
        </w:tc>
        <w:tc>
          <w:tcPr>
            <w:tcW w:type="dxa" w:w="2351"/>
            <w:shd w:val="clear" w:color="auto" w:fill="EEF3F9"/>
          </w:tcPr>
          <w:p>
            <w:r>
              <w:rPr>
                <w:sz w:val="18"/>
              </w:rPr>
              <w:t>Converted plastic</w:t>
            </w:r>
          </w:p>
        </w:tc>
        <w:tc>
          <w:tcPr>
            <w:tcW w:type="dxa" w:w="2351"/>
            <w:shd w:val="clear" w:color="auto" w:fill="EEF3F9"/>
          </w:tcPr>
          <w:p>
            <w:r>
              <w:rPr>
                <w:sz w:val="18"/>
              </w:rPr>
              <w:t>Bottles, sacks, containers, household goods</w:t>
            </w:r>
          </w:p>
        </w:tc>
      </w:tr>
      <w:tr>
        <w:tc>
          <w:tcPr>
            <w:tcW w:type="dxa" w:w="2351"/>
            <w:shd w:val="clear" w:color="auto" w:fill="FFFFFF"/>
          </w:tcPr>
          <w:p>
            <w:r>
              <w:rPr>
                <w:sz w:val="18"/>
              </w:rPr>
              <w:t>IV</w:t>
            </w:r>
          </w:p>
        </w:tc>
        <w:tc>
          <w:tcPr>
            <w:tcW w:type="dxa" w:w="2351"/>
            <w:shd w:val="clear" w:color="auto" w:fill="FFFFFF"/>
          </w:tcPr>
          <w:p>
            <w:r>
              <w:rPr>
                <w:sz w:val="18"/>
              </w:rPr>
              <w:t>Use</w:t>
            </w:r>
          </w:p>
        </w:tc>
        <w:tc>
          <w:tcPr>
            <w:tcW w:type="dxa" w:w="2351"/>
            <w:shd w:val="clear" w:color="auto" w:fill="FFFFFF"/>
          </w:tcPr>
          <w:p>
            <w:r>
              <w:rPr>
                <w:sz w:val="18"/>
              </w:rPr>
              <w:t>Products</w:t>
            </w:r>
          </w:p>
        </w:tc>
        <w:tc>
          <w:tcPr>
            <w:tcW w:type="dxa" w:w="2351"/>
            <w:shd w:val="clear" w:color="auto" w:fill="FFFFFF"/>
          </w:tcPr>
          <w:p>
            <w:r>
              <w:rPr>
                <w:sz w:val="18"/>
              </w:rPr>
              <w:t>Consumer/industrial use</w:t>
            </w:r>
          </w:p>
        </w:tc>
      </w:tr>
      <w:tr>
        <w:tc>
          <w:tcPr>
            <w:tcW w:type="dxa" w:w="2351"/>
            <w:shd w:val="clear" w:color="auto" w:fill="EEF3F9"/>
          </w:tcPr>
          <w:p>
            <w:r>
              <w:rPr>
                <w:sz w:val="18"/>
              </w:rPr>
              <w:t>V</w:t>
            </w:r>
          </w:p>
        </w:tc>
        <w:tc>
          <w:tcPr>
            <w:tcW w:type="dxa" w:w="2351"/>
            <w:shd w:val="clear" w:color="auto" w:fill="EEF3F9"/>
          </w:tcPr>
          <w:p>
            <w:r>
              <w:rPr>
                <w:sz w:val="18"/>
              </w:rPr>
              <w:t>Recycling</w:t>
            </w:r>
          </w:p>
        </w:tc>
        <w:tc>
          <w:tcPr>
            <w:tcW w:type="dxa" w:w="2351"/>
            <w:shd w:val="clear" w:color="auto" w:fill="EEF3F9"/>
          </w:tcPr>
          <w:p>
            <w:r>
              <w:rPr>
                <w:sz w:val="18"/>
              </w:rPr>
              <w:t>Post-consumer plastic</w:t>
            </w:r>
          </w:p>
        </w:tc>
        <w:tc>
          <w:tcPr>
            <w:tcW w:type="dxa" w:w="2351"/>
            <w:shd w:val="clear" w:color="auto" w:fill="EEF3F9"/>
          </w:tcPr>
          <w:p>
            <w:r>
              <w:rPr>
                <w:sz w:val="18"/>
              </w:rPr>
              <w:t>Recycled flake/pellet</w:t>
            </w:r>
          </w:p>
        </w:tc>
      </w:tr>
    </w:tbl>
    <w:p/>
    <w:p>
      <w:r>
        <w:rPr>
          <w:b/>
        </w:rPr>
        <w:t>Where value is captured and lost.</w:t>
      </w:r>
      <w:r>
        <w:t xml:space="preserve"> Uganda imports </w:t>
      </w:r>
      <w:r>
        <w:rPr>
          <w:b/>
        </w:rPr>
        <w:t>all virgin polymer resin</w:t>
      </w:r>
      <w:r>
        <w:t xml:space="preserve"> (no domestic production until the petrochemical park, Chapter 6) and imports a large share of finished plastics and packaging. Plastic packaging (HS 3923) imports were about </w:t>
      </w:r>
      <w:r>
        <w:rPr>
          <w:b/>
        </w:rPr>
        <w:t>USD 37.1 million in 2024</w:t>
      </w:r>
      <w:r>
        <w:t xml:space="preserve"> (ITC TradeMap), and Uganda imports roughly </w:t>
      </w:r>
      <w:r>
        <w:rPr>
          <w:b/>
        </w:rPr>
        <w:t>150,000 tonnes of plastics a year</w:t>
      </w:r>
      <w:r>
        <w:t xml:space="preserve"> (NEMA). Domestic value addition is in conversion; the feedstock and much finished product are imported.</w:t>
      </w:r>
    </w:p>
    <w:p>
      <w:pPr>
        <w:pStyle w:val="Heading2"/>
      </w:pPr>
      <w:r>
        <w:t>8.B Current State Assessment</w:t>
      </w:r>
    </w:p>
    <w:p>
      <w:r>
        <w:rPr>
          <w:b/>
        </w:rPr>
        <w:t>Industry.</w:t>
      </w:r>
      <w:r>
        <w:t xml:space="preserve"> Uganda has an established plastics-conversion industry concentrated in Kampala, Wakiso, Jinja, and Mukono. </w:t>
      </w:r>
      <w:r>
        <w:rPr>
          <w:b/>
        </w:rPr>
        <w:t>UNBS reports 41 certified manufacturers of plastic carrier and flat bags holding 67 valid permits</w:t>
      </w:r>
      <w:r>
        <w:t xml:space="preserve">, indicating a substantial formal sector (UNBS, via sector reporting). Leading firms include </w:t>
      </w:r>
      <w:r>
        <w:rPr>
          <w:b/>
        </w:rPr>
        <w:t>Nice House of Plastics</w:t>
      </w:r>
      <w:r>
        <w:t xml:space="preserve"> (the largest, established 1970), </w:t>
      </w:r>
      <w:r>
        <w:rPr>
          <w:b/>
        </w:rPr>
        <w:t>Nile Plastic Industries</w:t>
      </w:r>
      <w:r>
        <w:t xml:space="preserve">, and packaging converters serving the beverage, food, and agricultural-input sectors. Recyclers such as </w:t>
      </w:r>
      <w:r>
        <w:rPr>
          <w:b/>
        </w:rPr>
        <w:t>Quality Plastics (Mukono)</w:t>
      </w:r>
      <w:r>
        <w:t xml:space="preserve"> operate a growing but under-scaled recycling loop.</w:t>
      </w:r>
    </w:p>
    <w:p>
      <w:r>
        <w:rPr>
          <w:b/>
        </w:rPr>
        <w:t>Waste and circularity.</w:t>
      </w:r>
      <w:r>
        <w:t xml:space="preserve"> Uganda generates about </w:t>
      </w:r>
      <w:r>
        <w:rPr>
          <w:b/>
        </w:rPr>
        <w:t>600 tonnes of plastic waste per day, of which under 40% is properly collected and managed</w:t>
      </w:r>
      <w:r>
        <w:t xml:space="preserve"> (NEMA). The </w:t>
      </w:r>
      <w:r>
        <w:rPr>
          <w:b/>
        </w:rPr>
        <w:t>National Strategy for Plastics Circularity (2023–2028)</w:t>
      </w:r>
      <w:r>
        <w:t xml:space="preserve"> sets the policy direction; if fully implemented, it could cut plastic pollution by up to ~37% by 2040 (NEMA).</w:t>
      </w:r>
    </w:p>
    <w:p>
      <w:r>
        <w:rPr>
          <w:b/>
        </w:rPr>
        <w:t>2025 policy shift.</w:t>
      </w:r>
      <w:r>
        <w:t xml:space="preserve"> In 2025, </w:t>
      </w:r>
      <w:r>
        <w:rPr>
          <w:b/>
        </w:rPr>
        <w:t>NEMA moved to push a ban on single-use plastic carrier bags</w:t>
      </w:r>
      <w:r>
        <w:t xml:space="preserve"> (amending the National Environment Act), aligning Uganda with EAC neighbours (Kenya, Rwanda, Tanzania). This reshapes the sector: constraining single-use bags while creating demand for </w:t>
      </w:r>
      <w:r>
        <w:rPr>
          <w:b/>
        </w:rPr>
        <w:t>alternatives, recycled content, and durable packaging</w:t>
      </w:r>
      <w:r>
        <w:t xml:space="preserve"> (NEMA; Margherita News, 2025).</w:t>
      </w:r>
    </w:p>
    <w:p>
      <w:r>
        <w:rPr>
          <w:b/>
        </w:rPr>
        <w:t>Trade position (ITC TradeMap, 2024).</w:t>
      </w:r>
      <w:r>
        <w:t xml:space="preserve"> Plastic packaging (HS 3923) imports ~USD 37.1m; broader resin and finished-plastic imports are large; exports are modest and regional. Uganda is a </w:t>
      </w:r>
      <w:r>
        <w:rPr>
          <w:b/>
        </w:rPr>
        <w:t>net importer at both the feedstock and finished-product ends</w:t>
      </w:r>
      <w:r>
        <w:t>.</w:t>
      </w:r>
    </w:p>
    <w:p>
      <w:pPr>
        <w:pStyle w:val="Heading2"/>
      </w:pPr>
      <w:r>
        <w:t>8.C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100% imported virgin resin — the core constraint; domestic resin awaits the petrochemical park (Chapter 6). Recycled feedstock is under-developed.</w:t>
            </w:r>
          </w:p>
        </w:tc>
      </w:tr>
      <w:tr>
        <w:tc>
          <w:tcPr>
            <w:tcW w:type="dxa" w:w="4703"/>
            <w:shd w:val="clear" w:color="auto" w:fill="FFFFFF"/>
          </w:tcPr>
          <w:p>
            <w:r>
              <w:rPr>
                <w:b/>
                <w:sz w:val="18"/>
              </w:rPr>
              <w:t>Technology &amp; productivity</w:t>
            </w:r>
          </w:p>
        </w:tc>
        <w:tc>
          <w:tcPr>
            <w:tcW w:type="dxa" w:w="4703"/>
            <w:shd w:val="clear" w:color="auto" w:fill="FFFFFF"/>
          </w:tcPr>
          <w:p>
            <w:r>
              <w:rPr>
                <w:sz w:val="18"/>
              </w:rPr>
              <w:t>Conversion technology is established; recycling and high-spec packaging technology need upgrading.</w:t>
            </w:r>
          </w:p>
        </w:tc>
      </w:tr>
      <w:tr>
        <w:tc>
          <w:tcPr>
            <w:tcW w:type="dxa" w:w="4703"/>
            <w:shd w:val="clear" w:color="auto" w:fill="EEF3F9"/>
          </w:tcPr>
          <w:p>
            <w:r>
              <w:rPr>
                <w:b/>
                <w:sz w:val="18"/>
              </w:rPr>
              <w:t>Energy</w:t>
            </w:r>
          </w:p>
        </w:tc>
        <w:tc>
          <w:tcPr>
            <w:tcW w:type="dxa" w:w="4703"/>
            <w:shd w:val="clear" w:color="auto" w:fill="EEF3F9"/>
          </w:tcPr>
          <w:p>
            <w:r>
              <w:rPr>
                <w:sz w:val="18"/>
              </w:rPr>
              <w:t>Conversion is moderately energy-intensive; reliability matters.</w:t>
            </w:r>
          </w:p>
        </w:tc>
      </w:tr>
      <w:tr>
        <w:tc>
          <w:tcPr>
            <w:tcW w:type="dxa" w:w="4703"/>
            <w:shd w:val="clear" w:color="auto" w:fill="FFFFFF"/>
          </w:tcPr>
          <w:p>
            <w:r>
              <w:rPr>
                <w:b/>
                <w:sz w:val="18"/>
              </w:rPr>
              <w:t>Water</w:t>
            </w:r>
          </w:p>
        </w:tc>
        <w:tc>
          <w:tcPr>
            <w:tcW w:type="dxa" w:w="4703"/>
            <w:shd w:val="clear" w:color="auto" w:fill="FFFFFF"/>
          </w:tcPr>
          <w:p>
            <w:r>
              <w:rPr>
                <w:sz w:val="18"/>
              </w:rPr>
              <w:t>Not a binding constraint.</w:t>
            </w:r>
          </w:p>
        </w:tc>
      </w:tr>
      <w:tr>
        <w:tc>
          <w:tcPr>
            <w:tcW w:type="dxa" w:w="4703"/>
            <w:shd w:val="clear" w:color="auto" w:fill="EEF3F9"/>
          </w:tcPr>
          <w:p>
            <w:r>
              <w:rPr>
                <w:b/>
                <w:sz w:val="18"/>
              </w:rPr>
              <w:t>Logistics</w:t>
            </w:r>
          </w:p>
        </w:tc>
        <w:tc>
          <w:tcPr>
            <w:tcW w:type="dxa" w:w="4703"/>
            <w:shd w:val="clear" w:color="auto" w:fill="EEF3F9"/>
          </w:tcPr>
          <w:p>
            <w:r>
              <w:rPr>
                <w:sz w:val="18"/>
              </w:rPr>
              <w:t>Imported resin bears the landlocked penalty, raising input costs.</w:t>
            </w:r>
          </w:p>
        </w:tc>
      </w:tr>
      <w:tr>
        <w:tc>
          <w:tcPr>
            <w:tcW w:type="dxa" w:w="4703"/>
            <w:shd w:val="clear" w:color="auto" w:fill="FFFFFF"/>
          </w:tcPr>
          <w:p>
            <w:r>
              <w:rPr>
                <w:b/>
                <w:sz w:val="18"/>
              </w:rPr>
              <w:t>Waste &amp; effluent</w:t>
            </w:r>
          </w:p>
        </w:tc>
        <w:tc>
          <w:tcPr>
            <w:tcW w:type="dxa" w:w="4703"/>
            <w:shd w:val="clear" w:color="auto" w:fill="FFFFFF"/>
          </w:tcPr>
          <w:p>
            <w:r>
              <w:rPr>
                <w:sz w:val="18"/>
              </w:rPr>
              <w:t>The defining issue — low collection rates, pollution; also the recycling opportunity.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Recycling plants and modern converters need capital; sector is fragmented.</w:t>
            </w:r>
          </w:p>
        </w:tc>
      </w:tr>
      <w:tr>
        <w:tc>
          <w:tcPr>
            <w:tcW w:type="dxa" w:w="4703"/>
            <w:shd w:val="clear" w:color="auto" w:fill="FFFFFF"/>
          </w:tcPr>
          <w:p>
            <w:r>
              <w:rPr>
                <w:b/>
                <w:sz w:val="18"/>
              </w:rPr>
              <w:t>Skills &amp; workforce</w:t>
            </w:r>
          </w:p>
        </w:tc>
        <w:tc>
          <w:tcPr>
            <w:tcW w:type="dxa" w:w="4703"/>
            <w:shd w:val="clear" w:color="auto" w:fill="FFFFFF"/>
          </w:tcPr>
          <w:p>
            <w:r>
              <w:rPr>
                <w:sz w:val="18"/>
              </w:rPr>
              <w:t>Polymer-processing and recycling skills limited.</w:t>
            </w:r>
          </w:p>
        </w:tc>
      </w:tr>
      <w:tr>
        <w:tc>
          <w:tcPr>
            <w:tcW w:type="dxa" w:w="4703"/>
            <w:shd w:val="clear" w:color="auto" w:fill="EEF3F9"/>
          </w:tcPr>
          <w:p>
            <w:r>
              <w:rPr>
                <w:b/>
                <w:sz w:val="18"/>
              </w:rPr>
              <w:t>Standards &amp; quality</w:t>
            </w:r>
          </w:p>
        </w:tc>
        <w:tc>
          <w:tcPr>
            <w:tcW w:type="dxa" w:w="4703"/>
            <w:shd w:val="clear" w:color="auto" w:fill="EEF3F9"/>
          </w:tcPr>
          <w:p>
            <w:r>
              <w:rPr>
                <w:sz w:val="18"/>
              </w:rPr>
              <w:t>UNBS certification (bag thickness, food-grade) is central; sub-standard bags are both a quality and environmental problem.</w:t>
            </w:r>
          </w:p>
        </w:tc>
      </w:tr>
      <w:tr>
        <w:tc>
          <w:tcPr>
            <w:tcW w:type="dxa" w:w="4703"/>
            <w:shd w:val="clear" w:color="auto" w:fill="FFFFFF"/>
          </w:tcPr>
          <w:p>
            <w:r>
              <w:rPr>
                <w:b/>
                <w:sz w:val="18"/>
              </w:rPr>
              <w:t>Policy &amp; regulatory</w:t>
            </w:r>
          </w:p>
        </w:tc>
        <w:tc>
          <w:tcPr>
            <w:tcW w:type="dxa" w:w="4703"/>
            <w:shd w:val="clear" w:color="auto" w:fill="FFFFFF"/>
          </w:tcPr>
          <w:p>
            <w:r>
              <w:rPr>
                <w:sz w:val="18"/>
              </w:rPr>
              <w:t>The 2025 single-use-ban trajectory and circularity strategy are the dominant policy forces — risk for single-use producers, opportunity for recyclers and alternatives.</w:t>
            </w:r>
          </w:p>
        </w:tc>
      </w:tr>
    </w:tbl>
    <w:p/>
    <w:p>
      <w:pPr>
        <w:pStyle w:val="Heading2"/>
      </w:pPr>
      <w:r>
        <w:t>8.D Market Assessment</w:t>
      </w:r>
    </w:p>
    <w:p>
      <w:r>
        <w:rPr>
          <w:b/>
        </w:rPr>
        <w:t>Domestic.</w:t>
      </w:r>
      <w:r>
        <w:t xml:space="preserve"> Large and growing demand for packaging (beverage, food, agricultural inputs, cement bags, pharmaceuticals) and household plastics — much met by imports. Recycled-content and durable packaging demand will rise with the policy shift.</w:t>
      </w:r>
    </w:p>
    <w:p>
      <w:r>
        <w:rPr>
          <w:b/>
        </w:rPr>
        <w:t>Regional (EAC/COMESA).</w:t>
      </w:r>
      <w:r>
        <w:t xml:space="preserve"> Regional packaging demand is accessible; alignment with EAC plastic-bag bans creates a level playing field for compliant alternatives.</w:t>
      </w:r>
    </w:p>
    <w:p>
      <w:r>
        <w:rPr>
          <w:b/>
        </w:rPr>
        <w:t>Global.</w:t>
      </w:r>
      <w:r>
        <w:t xml:space="preserve"> Not relevant; the chain is domestic/regional substitution and circularity.</w:t>
      </w:r>
    </w:p>
    <w:p>
      <w:r>
        <w:rPr>
          <w:b/>
        </w:rPr>
        <w:t>Accessible market conclusion.</w:t>
      </w:r>
      <w:r>
        <w:t xml:space="preserve"> Prioritize </w:t>
      </w:r>
      <w:r>
        <w:rPr>
          <w:b/>
        </w:rPr>
        <w:t>value-added and industrial packaging</w:t>
      </w:r>
      <w:r>
        <w:t xml:space="preserve"> (food, beverage, agri-inputs, pharma), </w:t>
      </w:r>
      <w:r>
        <w:rPr>
          <w:b/>
        </w:rPr>
        <w:t>plastics recycling</w:t>
      </w:r>
      <w:r>
        <w:t xml:space="preserve"> (turning the waste problem into feedstock), and </w:t>
      </w:r>
      <w:r>
        <w:rPr>
          <w:b/>
        </w:rPr>
        <w:t>alternatives to single-use bags</w:t>
      </w:r>
      <w:r>
        <w:t xml:space="preserve"> aligned with the 2025 policy.</w:t>
      </w:r>
    </w:p>
    <w:p>
      <w:pPr>
        <w:pStyle w:val="Heading2"/>
      </w:pPr>
      <w:r>
        <w:t>8.E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&amp; food/beverage packaging</w:t>
            </w:r>
          </w:p>
        </w:tc>
        <w:tc>
          <w:tcPr>
            <w:tcW w:type="dxa" w:w="1344"/>
            <w:shd w:val="clear" w:color="auto" w:fill="EEF3F9"/>
          </w:tcPr>
          <w:p>
            <w:r>
              <w:rPr>
                <w:sz w:val="18"/>
              </w:rPr>
              <w:t>High (USD 37m+)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Plastics recycling (flake/pellet)</w:t>
            </w:r>
          </w:p>
        </w:tc>
        <w:tc>
          <w:tcPr>
            <w:tcW w:type="dxa" w:w="1344"/>
            <w:shd w:val="clear" w:color="auto" w:fill="FFFFFF"/>
          </w:tcPr>
          <w:p>
            <w:r>
              <w:rPr>
                <w:sz w:val="18"/>
              </w:rPr>
              <w:t>High (circularity)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 (feedstock)</w:t>
            </w:r>
          </w:p>
        </w:tc>
        <w:tc>
          <w:tcPr>
            <w:tcW w:type="dxa" w:w="1344"/>
            <w:shd w:val="clear" w:color="auto" w:fill="FFFFFF"/>
          </w:tcPr>
          <w:p>
            <w:r>
              <w:rPr>
                <w:b/>
                <w:sz w:val="18"/>
              </w:rPr>
              <w:t>Priority</w:t>
            </w:r>
          </w:p>
        </w:tc>
      </w:tr>
      <w:tr>
        <w:tc>
          <w:tcPr>
            <w:tcW w:type="dxa" w:w="1344"/>
            <w:shd w:val="clear" w:color="auto" w:fill="EEF3F9"/>
          </w:tcPr>
          <w:p>
            <w:r>
              <w:rPr>
                <w:b/>
                <w:sz w:val="18"/>
              </w:rPr>
              <w:t>Agricultural &amp; cement packaging (sacks, films)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Single-use carrier bags</w:t>
            </w:r>
          </w:p>
        </w:tc>
        <w:tc>
          <w:tcPr>
            <w:tcW w:type="dxa" w:w="1344"/>
            <w:shd w:val="clear" w:color="auto" w:fill="FFFFFF"/>
          </w:tcPr>
          <w:p>
            <w:r>
              <w:rPr>
                <w:sz w:val="18"/>
              </w:rPr>
              <w:t>Declining (ban)</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Deprioritize</w:t>
            </w:r>
          </w:p>
        </w:tc>
      </w:tr>
      <w:tr>
        <w:tc>
          <w:tcPr>
            <w:tcW w:type="dxa" w:w="1344"/>
            <w:shd w:val="clear" w:color="auto" w:fill="EEF3F9"/>
          </w:tcPr>
          <w:p>
            <w:r>
              <w:rPr>
                <w:sz w:val="18"/>
              </w:rPr>
              <w:t>Domestic virgin-resin production</w:t>
            </w:r>
          </w:p>
        </w:tc>
        <w:tc>
          <w:tcPr>
            <w:tcW w:type="dxa" w:w="1344"/>
            <w:shd w:val="clear" w:color="auto" w:fill="EEF3F9"/>
          </w:tcPr>
          <w:p>
            <w:r>
              <w:rPr>
                <w:sz w:val="18"/>
              </w:rPr>
              <w:t>High</w:t>
            </w:r>
          </w:p>
        </w:tc>
        <w:tc>
          <w:tcPr>
            <w:tcW w:type="dxa" w:w="1344"/>
            <w:shd w:val="clear" w:color="auto" w:fill="EEF3F9"/>
          </w:tcPr>
          <w:p>
            <w:r>
              <w:rPr>
                <w:sz w:val="18"/>
              </w:rPr>
              <w:t>Low now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 line with higher-value, standards-compliant domestic packaging for Uganda's food, beverage, and agri-input sectors.</w:t>
      </w:r>
    </w:p>
    <w:p>
      <w:pPr>
        <w:pStyle w:val="ListNumber"/>
      </w:pPr>
      <w:r>
        <w:rPr>
          <w:b/>
        </w:rPr>
        <w:t>Plastics recycling</w:t>
      </w:r>
      <w:r>
        <w:t xml:space="preserve"> — scale recycling to turn the 600 t/day waste stream into domestic feedstock, directly supporting circularity and reducing resin imports; the strongest alignment with the 2025 policy.</w:t>
      </w:r>
    </w:p>
    <w:p>
      <w:pPr>
        <w:pStyle w:val="ListNumber"/>
      </w:pPr>
      <w:r>
        <w:rPr>
          <w:b/>
        </w:rPr>
        <w:t>Agricultural and cement packaging</w:t>
      </w:r>
      <w:r>
        <w:t xml:space="preserve"> (woven sacks, films, mulch) — feasible, job-rich, and linked to Uganda's agriculture and cement sectors.</w:t>
      </w:r>
    </w:p>
    <w:p>
      <w:r>
        <w:rPr>
          <w:b/>
        </w:rPr>
        <w:t>Explicit deprioritization.</w:t>
      </w:r>
      <w:r>
        <w:t xml:space="preserve"> Uganda should </w:t>
      </w:r>
      <w:r>
        <w:rPr>
          <w:b/>
        </w:rPr>
        <w:t>not</w:t>
      </w:r>
      <w:r>
        <w:t xml:space="preserve"> invest in expanding </w:t>
      </w:r>
      <w:r>
        <w:rPr>
          <w:b/>
        </w:rPr>
        <w:t>single-use carrier-bag</w:t>
      </w:r>
      <w:r>
        <w:t xml:space="preserve"> capacity — the 2025 policy trajectory makes it a stranded-asset risk. Domestic </w:t>
      </w:r>
      <w:r>
        <w:rPr>
          <w:b/>
        </w:rPr>
        <w:t>virgin-resin</w:t>
      </w:r>
      <w:r>
        <w:t xml:space="preserve"> production is a conditional priority that must be </w:t>
      </w:r>
      <w:r>
        <w:rPr>
          <w:b/>
        </w:rPr>
        <w:t>sequenced to the petrochemical park</w:t>
      </w:r>
      <w:r>
        <w:t xml:space="preserve"> (Chapter 6), not pursued independently.</w:t>
      </w:r>
    </w:p>
    <w:p>
      <w:pPr>
        <w:pStyle w:val="Heading2"/>
      </w:pPr>
      <w:r>
        <w:t>8.F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r>
        <w:br w:type="page"/>
      </w:r>
    </w:p>
    <w:p>
      <w:pPr>
        <w:pStyle w:val="Heading1"/>
      </w:pPr>
      <w:r>
        <w:t>Chapter 9: Cement &amp; Building Materials Value Chain</w:t>
      </w:r>
    </w:p>
    <w:p>
      <w:r>
        <w:rPr>
          <w:b/>
        </w:rPr>
        <w:t>Report:</w:t>
      </w:r>
      <w:r>
        <w:t xml:space="preserve"> Report 2</w:t>
      </w:r>
    </w:p>
    <w:p>
      <w:r>
        <w:rPr>
          <w:b/>
        </w:rPr>
        <w:t>Status:</w:t>
      </w:r>
      <w:r>
        <w:t xml:space="preserve"> Draft for validation</w:t>
      </w:r>
    </w:p>
    <w:p>
      <w:r>
        <w:rPr>
          <w:b/>
        </w:rPr>
        <w:t>Primary sources:</w:t>
      </w:r>
      <w:r>
        <w:t xml:space="preserve"> CemNet / Global Cement; IndexBox; Wikipedia </w:t>
      </w:r>
      <w:r>
        <w:rPr>
          <w:i/>
        </w:rPr>
        <w:t>List of cement manufacturers in Uganda</w:t>
      </w:r>
      <w:r>
        <w:t>; ITC TradeMap (2024).</w:t>
      </w:r>
    </w:p>
    <w:p>
      <w:pPr>
        <w:pStyle w:val="Heading2"/>
      </w:pPr>
      <w:r>
        <w:t>9.A Value Chain Map</w:t>
      </w:r>
    </w:p>
    <w:p>
      <w:r>
        <w:t xml:space="preserve">The cement chain runs from limestone quarrying through clinker production to cement grinding, with adjacent building-materials products (concrete, blocks, fibre-cement, tiles, aggregates). Uganda has a </w:t>
      </w:r>
      <w:r>
        <w:rPr>
          <w:b/>
        </w:rPr>
        <w:t>strong cement-grinding industry</w:t>
      </w:r>
      <w:r>
        <w:t xml:space="preserve"> but a </w:t>
      </w:r>
      <w:r>
        <w:rPr>
          <w:b/>
        </w:rPr>
        <w:t>critical clinker gap</w:t>
      </w:r>
      <w:r>
        <w:t xml:space="preserve"> — it imports more than half its clinker, the highest-value step.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Limestone quarrying</w:t>
            </w:r>
          </w:p>
        </w:tc>
        <w:tc>
          <w:tcPr>
            <w:tcW w:type="dxa" w:w="2351"/>
            <w:shd w:val="clear" w:color="auto" w:fill="EEF3F9"/>
          </w:tcPr>
          <w:p>
            <w:r>
              <w:rPr>
                <w:sz w:val="18"/>
              </w:rPr>
              <w:t>Limestone deposits</w:t>
            </w:r>
          </w:p>
        </w:tc>
        <w:tc>
          <w:tcPr>
            <w:tcW w:type="dxa" w:w="2351"/>
            <w:shd w:val="clear" w:color="auto" w:fill="EEF3F9"/>
          </w:tcPr>
          <w:p>
            <w:r>
              <w:rPr>
                <w:sz w:val="18"/>
              </w:rPr>
              <w:t>Limestone</w:t>
            </w:r>
          </w:p>
        </w:tc>
      </w:tr>
      <w:tr>
        <w:tc>
          <w:tcPr>
            <w:tcW w:type="dxa" w:w="2351"/>
            <w:shd w:val="clear" w:color="auto" w:fill="FFFFFF"/>
          </w:tcPr>
          <w:p>
            <w:r>
              <w:rPr>
                <w:sz w:val="18"/>
              </w:rPr>
              <w:t>II</w:t>
            </w:r>
          </w:p>
        </w:tc>
        <w:tc>
          <w:tcPr>
            <w:tcW w:type="dxa" w:w="2351"/>
            <w:shd w:val="clear" w:color="auto" w:fill="FFFFFF"/>
          </w:tcPr>
          <w:p>
            <w:r>
              <w:rPr>
                <w:sz w:val="18"/>
              </w:rPr>
              <w:t>Clinker production</w:t>
            </w:r>
          </w:p>
        </w:tc>
        <w:tc>
          <w:tcPr>
            <w:tcW w:type="dxa" w:w="2351"/>
            <w:shd w:val="clear" w:color="auto" w:fill="FFFFFF"/>
          </w:tcPr>
          <w:p>
            <w:r>
              <w:rPr>
                <w:sz w:val="18"/>
              </w:rPr>
              <w:t>Limestone, energy, additives</w:t>
            </w:r>
          </w:p>
        </w:tc>
        <w:tc>
          <w:tcPr>
            <w:tcW w:type="dxa" w:w="2351"/>
            <w:shd w:val="clear" w:color="auto" w:fill="FFFFFF"/>
          </w:tcPr>
          <w:p>
            <w:r>
              <w:rPr>
                <w:sz w:val="18"/>
              </w:rPr>
              <w:t>Clinker</w:t>
            </w:r>
          </w:p>
        </w:tc>
      </w:tr>
      <w:tr>
        <w:tc>
          <w:tcPr>
            <w:tcW w:type="dxa" w:w="2351"/>
            <w:shd w:val="clear" w:color="auto" w:fill="EEF3F9"/>
          </w:tcPr>
          <w:p>
            <w:r>
              <w:rPr>
                <w:sz w:val="18"/>
              </w:rPr>
              <w:t>III</w:t>
            </w:r>
          </w:p>
        </w:tc>
        <w:tc>
          <w:tcPr>
            <w:tcW w:type="dxa" w:w="2351"/>
            <w:shd w:val="clear" w:color="auto" w:fill="EEF3F9"/>
          </w:tcPr>
          <w:p>
            <w:r>
              <w:rPr>
                <w:sz w:val="18"/>
              </w:rPr>
              <w:t>Cement grinding</w:t>
            </w:r>
          </w:p>
        </w:tc>
        <w:tc>
          <w:tcPr>
            <w:tcW w:type="dxa" w:w="2351"/>
            <w:shd w:val="clear" w:color="auto" w:fill="EEF3F9"/>
          </w:tcPr>
          <w:p>
            <w:r>
              <w:rPr>
                <w:sz w:val="18"/>
              </w:rPr>
              <w:t>Clinker, gypsum, additives</w:t>
            </w:r>
          </w:p>
        </w:tc>
        <w:tc>
          <w:tcPr>
            <w:tcW w:type="dxa" w:w="2351"/>
            <w:shd w:val="clear" w:color="auto" w:fill="EEF3F9"/>
          </w:tcPr>
          <w:p>
            <w:r>
              <w:rPr>
                <w:sz w:val="18"/>
              </w:rPr>
              <w:t>Cement (OPC, blended)</w:t>
            </w:r>
          </w:p>
        </w:tc>
      </w:tr>
      <w:tr>
        <w:tc>
          <w:tcPr>
            <w:tcW w:type="dxa" w:w="2351"/>
            <w:shd w:val="clear" w:color="auto" w:fill="FFFFFF"/>
          </w:tcPr>
          <w:p>
            <w:r>
              <w:rPr>
                <w:sz w:val="18"/>
              </w:rPr>
              <w:t>IV</w:t>
            </w:r>
          </w:p>
        </w:tc>
        <w:tc>
          <w:tcPr>
            <w:tcW w:type="dxa" w:w="2351"/>
            <w:shd w:val="clear" w:color="auto" w:fill="FFFFFF"/>
          </w:tcPr>
          <w:p>
            <w:r>
              <w:rPr>
                <w:sz w:val="18"/>
              </w:rPr>
              <w:t>Downstream products</w:t>
            </w:r>
          </w:p>
        </w:tc>
        <w:tc>
          <w:tcPr>
            <w:tcW w:type="dxa" w:w="2351"/>
            <w:shd w:val="clear" w:color="auto" w:fill="FFFFFF"/>
          </w:tcPr>
          <w:p>
            <w:r>
              <w:rPr>
                <w:sz w:val="18"/>
              </w:rPr>
              <w:t>Cement, aggregates</w:t>
            </w:r>
          </w:p>
        </w:tc>
        <w:tc>
          <w:tcPr>
            <w:tcW w:type="dxa" w:w="2351"/>
            <w:shd w:val="clear" w:color="auto" w:fill="FFFFFF"/>
          </w:tcPr>
          <w:p>
            <w:r>
              <w:rPr>
                <w:sz w:val="18"/>
              </w:rPr>
              <w:t>Concrete, blocks, tiles, fibre-cement</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Construction</w:t>
            </w:r>
          </w:p>
        </w:tc>
      </w:tr>
    </w:tbl>
    <w:p/>
    <w:p>
      <w:r>
        <w:rPr>
          <w:b/>
        </w:rPr>
        <w:t>Where value is captured and lost.</w:t>
      </w:r>
      <w:r>
        <w:t xml:space="preserve"> Uganda has substantial grinding capacity but </w:t>
      </w:r>
      <w:r>
        <w:rPr>
          <w:b/>
        </w:rPr>
        <w:t>imports over 50% of its clinker</w:t>
      </w:r>
      <w:r>
        <w:t xml:space="preserve"> — the most capital- and energy-intensive, highest-value step. Cement and clinker (HS 2523) imports were about </w:t>
      </w:r>
      <w:r>
        <w:rPr>
          <w:b/>
        </w:rPr>
        <w:t>USD 162.2 million in 2024</w:t>
      </w:r>
      <w:r>
        <w:t xml:space="preserve">, against exports of about </w:t>
      </w:r>
      <w:r>
        <w:rPr>
          <w:b/>
        </w:rPr>
        <w:t>USD 86.0 million</w:t>
      </w:r>
      <w:r>
        <w:t xml:space="preserve"> (ITC TradeMap) — Uganda is both a significant exporter of finished cement to neighbours </w:t>
      </w:r>
      <w:r>
        <w:rPr>
          <w:i/>
        </w:rPr>
        <w:t>and</w:t>
      </w:r>
      <w:r>
        <w:t xml:space="preserve"> a major importer of clinker, the classic "missing middle." Closing the clinker gap is the value-addition prize.</w:t>
      </w:r>
    </w:p>
    <w:p>
      <w:pPr>
        <w:pStyle w:val="Heading2"/>
      </w:pPr>
      <w:r>
        <w:t>9.B Current State Assessment</w:t>
      </w:r>
    </w:p>
    <w:p>
      <w:r>
        <w:rPr>
          <w:b/>
        </w:rPr>
        <w:t>Market.</w:t>
      </w:r>
      <w:r>
        <w:t xml:space="preserve"> Uganda's cement market reached about </w:t>
      </w:r>
      <w:r>
        <w:rPr>
          <w:b/>
        </w:rPr>
        <w:t>USD 707 million in 2024, up ~12% year-on-year</w:t>
      </w:r>
      <w:r>
        <w:t xml:space="preserve"> (IndexBox), driven by construction, infrastructure, and the oil-and-gas build-out.</w:t>
      </w:r>
    </w:p>
    <w:p>
      <w:r>
        <w:rPr>
          <w:b/>
        </w:rPr>
        <w:t>Capacity and firms.</w:t>
      </w:r>
      <w:r>
        <w:t xml:space="preserve"> Installed cement (grinding) capacity has grown well beyond the ~6.8 million tpa of 2018. Major producers (Wikipedia plant list; CemNet):</w:t>
      </w:r>
    </w:p>
    <w:p>
      <w:pPr>
        <w:pStyle w:val="ListBullet"/>
      </w:pPr>
      <w:r>
        <w:rPr>
          <w:b/>
        </w:rPr>
        <w:t>Tororo Cement</w:t>
      </w:r>
      <w:r>
        <w:t xml:space="preserve"> — the largest, ~3.0 million tpa.</w:t>
      </w:r>
    </w:p>
    <w:p>
      <w:pPr>
        <w:pStyle w:val="ListBullet"/>
      </w:pPr>
      <w:r>
        <w:rPr>
          <w:b/>
        </w:rPr>
        <w:t>Hima Cement</w:t>
      </w:r>
      <w:r>
        <w:t xml:space="preserve"> — ~2.0 million tpa across Hima (Kasese), Namanve blending, and Tororo grinding; owns the </w:t>
      </w:r>
      <w:r>
        <w:rPr>
          <w:b/>
        </w:rPr>
        <w:t>Dura limestone quarry (Kamwenge)</w:t>
      </w:r>
      <w:r>
        <w:t>, with reserves estimated sufficient to ~2036.</w:t>
      </w:r>
    </w:p>
    <w:p>
      <w:pPr>
        <w:pStyle w:val="ListBullet"/>
      </w:pPr>
      <w:r>
        <w:rPr>
          <w:b/>
        </w:rPr>
        <w:t>Simba Cement (Uganda)</w:t>
      </w:r>
      <w:r>
        <w:t xml:space="preserve"> — ~1.0 million tpa; backed by a new clinker plant in West Pokot, Kenya (2024).</w:t>
      </w:r>
    </w:p>
    <w:p>
      <w:pPr>
        <w:pStyle w:val="ListBullet"/>
      </w:pPr>
      <w:r>
        <w:rPr>
          <w:b/>
        </w:rPr>
        <w:t>Kampala Cement</w:t>
      </w:r>
      <w:r>
        <w:t xml:space="preserve"> — ~1.0 million tpa.</w:t>
      </w:r>
    </w:p>
    <w:p>
      <w:pPr>
        <w:pStyle w:val="ListBullet"/>
      </w:pPr>
      <w:r>
        <w:t xml:space="preserve">New capacity: a </w:t>
      </w:r>
      <w:r>
        <w:rPr>
          <w:b/>
        </w:rPr>
        <w:t>USD 300 million plant in north-eastern Uganda</w:t>
      </w:r>
      <w:r>
        <w:t xml:space="preserve"> (&gt;6,000 t clinker/day) and </w:t>
      </w:r>
      <w:r>
        <w:rPr>
          <w:b/>
        </w:rPr>
        <w:t>West International Holding's USD 200 million Buikwe plant</w:t>
      </w:r>
      <w:r>
        <w:t xml:space="preserve"> (~4,000 t/day, due 2025) — both adding clinker capacity to close the import gap (Ecofin Agency; CemNet, 2024–25).</w:t>
      </w:r>
    </w:p>
    <w:p>
      <w:r>
        <w:rPr>
          <w:b/>
        </w:rPr>
        <w:t>Clinker dependence.</w:t>
      </w:r>
      <w:r>
        <w:t xml:space="preserve"> Despite strong grinding capacity, Uganda imports </w:t>
      </w:r>
      <w:r>
        <w:rPr>
          <w:b/>
        </w:rPr>
        <w:t>&gt;50% of its clinker</w:t>
      </w:r>
      <w:r>
        <w:t xml:space="preserve"> — the structural weakness the new plants aim to address.</w:t>
      </w:r>
    </w:p>
    <w:p>
      <w:r>
        <w:rPr>
          <w:b/>
        </w:rPr>
        <w:t>Trade position (ITC TradeMap, 2024).</w:t>
      </w:r>
      <w:r>
        <w:t xml:space="preserve"> Cement &amp; clinker (HS 2523): imports ~USD 162.2m, exports ~USD 86.0m. Uganda exports finished cement to </w:t>
      </w:r>
      <w:r>
        <w:rPr>
          <w:b/>
        </w:rPr>
        <w:t>Rwanda, Democratic Republic of Congo (DRC), South Sudan, and Kenya</w:t>
      </w:r>
      <w:r>
        <w:t xml:space="preserve"> while importing clinker — a chain that is competitive downstream but leaks value upstream.</w:t>
      </w:r>
    </w:p>
    <w:p>
      <w:pPr>
        <w:pStyle w:val="Heading2"/>
      </w:pPr>
      <w:r>
        <w:t>9.C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Limestone reserves exist (Dura/Kamwenge, Tororo, Karamoja) but clinker capacity has lagged grinding — hence &gt;50% clinker imports. New plants address this.</w:t>
            </w:r>
          </w:p>
        </w:tc>
      </w:tr>
      <w:tr>
        <w:tc>
          <w:tcPr>
            <w:tcW w:type="dxa" w:w="4703"/>
            <w:shd w:val="clear" w:color="auto" w:fill="FFFFFF"/>
          </w:tcPr>
          <w:p>
            <w:r>
              <w:rPr>
                <w:b/>
                <w:sz w:val="18"/>
              </w:rPr>
              <w:t>Technology &amp; productivity</w:t>
            </w:r>
          </w:p>
        </w:tc>
        <w:tc>
          <w:tcPr>
            <w:tcW w:type="dxa" w:w="4703"/>
            <w:shd w:val="clear" w:color="auto" w:fill="FFFFFF"/>
          </w:tcPr>
          <w:p>
            <w:r>
              <w:rPr>
                <w:sz w:val="18"/>
              </w:rPr>
              <w:t>Grinding is well-established; clinker kilns are capital- and energy-intensive; the new plants bring modern capacity.</w:t>
            </w:r>
          </w:p>
        </w:tc>
      </w:tr>
      <w:tr>
        <w:tc>
          <w:tcPr>
            <w:tcW w:type="dxa" w:w="4703"/>
            <w:shd w:val="clear" w:color="auto" w:fill="EEF3F9"/>
          </w:tcPr>
          <w:p>
            <w:r>
              <w:rPr>
                <w:b/>
                <w:sz w:val="18"/>
              </w:rPr>
              <w:t>Energy</w:t>
            </w:r>
          </w:p>
        </w:tc>
        <w:tc>
          <w:tcPr>
            <w:tcW w:type="dxa" w:w="4703"/>
            <w:shd w:val="clear" w:color="auto" w:fill="EEF3F9"/>
          </w:tcPr>
          <w:p>
            <w:r>
              <w:rPr>
                <w:sz w:val="18"/>
              </w:rPr>
              <w:t>Clinker production is highly energy-intensive (thermal + electricity); energy cost and reliability are decisive for competitiveness.</w:t>
            </w:r>
          </w:p>
        </w:tc>
      </w:tr>
      <w:tr>
        <w:tc>
          <w:tcPr>
            <w:tcW w:type="dxa" w:w="4703"/>
            <w:shd w:val="clear" w:color="auto" w:fill="FFFFFF"/>
          </w:tcPr>
          <w:p>
            <w:r>
              <w:rPr>
                <w:b/>
                <w:sz w:val="18"/>
              </w:rPr>
              <w:t>Water</w:t>
            </w:r>
          </w:p>
        </w:tc>
        <w:tc>
          <w:tcPr>
            <w:tcW w:type="dxa" w:w="4703"/>
            <w:shd w:val="clear" w:color="auto" w:fill="FFFFFF"/>
          </w:tcPr>
          <w:p>
            <w:r>
              <w:rPr>
                <w:sz w:val="18"/>
              </w:rPr>
              <w:t>Process water managed;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Cement is bulk/low-value-density; the landlocked penalty (~18–20% of sale price) both protects the domestic market and limits distant exports — favouring domestic clinker over imports.</w:t>
            </w:r>
          </w:p>
        </w:tc>
      </w:tr>
      <w:tr>
        <w:tc>
          <w:tcPr>
            <w:tcW w:type="dxa" w:w="4703"/>
            <w:shd w:val="clear" w:color="auto" w:fill="FFFFFF"/>
          </w:tcPr>
          <w:p>
            <w:r>
              <w:rPr>
                <w:b/>
                <w:sz w:val="18"/>
              </w:rPr>
              <w:t>Waste &amp; effluent</w:t>
            </w:r>
          </w:p>
        </w:tc>
        <w:tc>
          <w:tcPr>
            <w:tcW w:type="dxa" w:w="4703"/>
            <w:shd w:val="clear" w:color="auto" w:fill="FFFFFF"/>
          </w:tcPr>
          <w:p>
            <w:r>
              <w:rPr>
                <w:sz w:val="18"/>
              </w:rPr>
              <w:t>Kiln dust and emissions managed under NEMA; co-processing of waste (alternative fuels) is an opportunity.</w:t>
            </w:r>
          </w:p>
        </w:tc>
      </w:tr>
      <w:tr>
        <w:tc>
          <w:tcPr>
            <w:tcW w:type="dxa" w:w="4703"/>
            <w:shd w:val="clear" w:color="auto" w:fill="EEF3F9"/>
          </w:tcPr>
          <w:p>
            <w:r>
              <w:rPr>
                <w:b/>
                <w:sz w:val="18"/>
              </w:rPr>
              <w:t>Finance &amp; investment</w:t>
            </w:r>
          </w:p>
        </w:tc>
        <w:tc>
          <w:tcPr>
            <w:tcW w:type="dxa" w:w="4703"/>
            <w:shd w:val="clear" w:color="auto" w:fill="EEF3F9"/>
          </w:tcPr>
          <w:p>
            <w:r>
              <w:rPr>
                <w:sz w:val="18"/>
              </w:rPr>
              <w:t>Clinker plants are very capital-intensive; recent USD 200–300m investments show appetite.</w:t>
            </w:r>
          </w:p>
        </w:tc>
      </w:tr>
      <w:tr>
        <w:tc>
          <w:tcPr>
            <w:tcW w:type="dxa" w:w="4703"/>
            <w:shd w:val="clear" w:color="auto" w:fill="FFFFFF"/>
          </w:tcPr>
          <w:p>
            <w:r>
              <w:rPr>
                <w:b/>
                <w:sz w:val="18"/>
              </w:rPr>
              <w:t>Skills &amp; workforce</w:t>
            </w:r>
          </w:p>
        </w:tc>
        <w:tc>
          <w:tcPr>
            <w:tcW w:type="dxa" w:w="4703"/>
            <w:shd w:val="clear" w:color="auto" w:fill="FFFFFF"/>
          </w:tcPr>
          <w:p>
            <w:r>
              <w:rPr>
                <w:sz w:val="18"/>
              </w:rPr>
              <w:t>Process and maintenance skills needed; sector has a trained base.</w:t>
            </w:r>
          </w:p>
        </w:tc>
      </w:tr>
      <w:tr>
        <w:tc>
          <w:tcPr>
            <w:tcW w:type="dxa" w:w="4703"/>
            <w:shd w:val="clear" w:color="auto" w:fill="EEF3F9"/>
          </w:tcPr>
          <w:p>
            <w:r>
              <w:rPr>
                <w:b/>
                <w:sz w:val="18"/>
              </w:rPr>
              <w:t>Standards &amp; quality</w:t>
            </w:r>
          </w:p>
        </w:tc>
        <w:tc>
          <w:tcPr>
            <w:tcW w:type="dxa" w:w="4703"/>
            <w:shd w:val="clear" w:color="auto" w:fill="EEF3F9"/>
          </w:tcPr>
          <w:p>
            <w:r>
              <w:rPr>
                <w:sz w:val="18"/>
              </w:rPr>
              <w:t>UNBS cement standards; sub-standard cement is a safety and market issue.</w:t>
            </w:r>
          </w:p>
        </w:tc>
      </w:tr>
      <w:tr>
        <w:tc>
          <w:tcPr>
            <w:tcW w:type="dxa" w:w="4703"/>
            <w:shd w:val="clear" w:color="auto" w:fill="FFFFFF"/>
          </w:tcPr>
          <w:p>
            <w:r>
              <w:rPr>
                <w:b/>
                <w:sz w:val="18"/>
              </w:rPr>
              <w:t>Policy &amp; regulatory</w:t>
            </w:r>
          </w:p>
        </w:tc>
        <w:tc>
          <w:tcPr>
            <w:tcW w:type="dxa" w:w="4703"/>
            <w:shd w:val="clear" w:color="auto" w:fill="FFFFFF"/>
          </w:tcPr>
          <w:p>
            <w:r>
              <w:rPr>
                <w:sz w:val="18"/>
              </w:rPr>
              <w:t>Limestone licensing, energy policy, and EAC trade rules shape competitiveness; clinker-import reliance is the central strategic concern.</w:t>
            </w:r>
          </w:p>
        </w:tc>
      </w:tr>
    </w:tbl>
    <w:p/>
    <w:p>
      <w:pPr>
        <w:pStyle w:val="Heading2"/>
      </w:pPr>
      <w:r>
        <w:t>9.D Market Assessment</w:t>
      </w:r>
    </w:p>
    <w:p>
      <w:r>
        <w:rPr>
          <w:b/>
        </w:rPr>
        <w:t>Domestic.</w:t>
      </w:r>
      <w:r>
        <w:t xml:space="preserve"> Large and growing (USD 707m, +12% in 2024), driven by construction, infrastructure, and oil-and-gas. Domestic demand comfortably supports closing the clinker gap.</w:t>
      </w:r>
    </w:p>
    <w:p>
      <w:r>
        <w:rPr>
          <w:b/>
        </w:rPr>
        <w:t>Regional (EAC/COMESA).</w:t>
      </w:r>
      <w:r>
        <w:t xml:space="preserve"> Uganda is already a competitive </w:t>
      </w:r>
      <w:r>
        <w:rPr>
          <w:b/>
        </w:rPr>
        <w:t>finished-cement exporter</w:t>
      </w:r>
      <w:r>
        <w:t xml:space="preserve"> to Rwanda, DRC, South Sudan, and Kenya (USD 86m in 2024) — proximity favours Uganda in these markets. Reliable domestic clinker would deepen this advantage.</w:t>
      </w:r>
    </w:p>
    <w:p>
      <w:r>
        <w:rPr>
          <w:b/>
        </w:rPr>
        <w:t>Global.</w:t>
      </w:r>
      <w:r>
        <w:t xml:space="preserve"> Not relevant — cement is a regional product by economics.</w:t>
      </w:r>
    </w:p>
    <w:p>
      <w:r>
        <w:rPr>
          <w:b/>
        </w:rPr>
        <w:t>Accessible market conclusion.</w:t>
      </w:r>
      <w:r>
        <w:t xml:space="preserve"> Prioritize </w:t>
      </w:r>
      <w:r>
        <w:rPr>
          <w:b/>
        </w:rPr>
        <w:t>domestic clinker production</w:t>
      </w:r>
      <w:r>
        <w:t xml:space="preserve"> (close the &gt;50% import gap), </w:t>
      </w:r>
      <w:r>
        <w:rPr>
          <w:b/>
        </w:rPr>
        <w:t>defend and grow regional finished-cement exports</w:t>
      </w:r>
      <w:r>
        <w:t xml:space="preserve">, and develop </w:t>
      </w:r>
      <w:r>
        <w:rPr>
          <w:b/>
        </w:rPr>
        <w:t>higher-value building materials</w:t>
      </w:r>
      <w:r>
        <w:t xml:space="preserve"> (fibre-cement, tiles, precast).</w:t>
      </w:r>
    </w:p>
    <w:p>
      <w:pPr>
        <w:pStyle w:val="Heading2"/>
      </w:pPr>
      <w:r>
        <w:t>9.E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Clinker production (close the import gap)</w:t>
            </w:r>
          </w:p>
        </w:tc>
        <w:tc>
          <w:tcPr>
            <w:tcW w:type="dxa" w:w="1344"/>
            <w:shd w:val="clear" w:color="auto" w:fill="EEF3F9"/>
          </w:tcPr>
          <w:p>
            <w:r>
              <w:rPr>
                <w:sz w:val="18"/>
              </w:rPr>
              <w:t>High (USD 162m imports)</w:t>
            </w:r>
          </w:p>
        </w:tc>
        <w:tc>
          <w:tcPr>
            <w:tcW w:type="dxa" w:w="1344"/>
            <w:shd w:val="clear" w:color="auto" w:fill="EEF3F9"/>
          </w:tcPr>
          <w:p>
            <w:r>
              <w:rPr>
                <w:sz w:val="18"/>
              </w:rPr>
              <w:t>High (limestone)</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Finished cement (defend &amp; grow regional export)</w:t>
            </w:r>
          </w:p>
        </w:tc>
        <w:tc>
          <w:tcPr>
            <w:tcW w:type="dxa" w:w="1344"/>
            <w:shd w:val="clear" w:color="auto" w:fill="FFFFFF"/>
          </w:tcPr>
          <w:p>
            <w:r>
              <w:rPr>
                <w:sz w:val="18"/>
              </w:rPr>
              <w:t>High (USD 86m export)</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Achieved</w:t>
            </w:r>
          </w:p>
        </w:tc>
        <w:tc>
          <w:tcPr>
            <w:tcW w:type="dxa" w:w="1344"/>
            <w:shd w:val="clear" w:color="auto" w:fill="FFFFFF"/>
          </w:tcPr>
          <w:p>
            <w:r>
              <w:rPr>
                <w:b/>
                <w:sz w:val="18"/>
              </w:rPr>
              <w:t>Priority</w:t>
            </w:r>
          </w:p>
        </w:tc>
      </w:tr>
      <w:tr>
        <w:tc>
          <w:tcPr>
            <w:tcW w:type="dxa" w:w="1344"/>
            <w:shd w:val="clear" w:color="auto" w:fill="EEF3F9"/>
          </w:tcPr>
          <w:p>
            <w:r>
              <w:rPr>
                <w:b/>
                <w:sz w:val="18"/>
              </w:rPr>
              <w:t>Higher-value building materials (fibre-cement, tiles, precast)</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Specialty/white cement</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single highest-value step and the chain's structural gap; the new USD 200–300m plants should be supported to substitute the USD 162m clinker/cement import line and secure feedstock for domestic grinders.</w:t>
      </w:r>
    </w:p>
    <w:p>
      <w:pPr>
        <w:pStyle w:val="ListNumber"/>
      </w:pPr>
      <w:r>
        <w:rPr>
          <w:b/>
        </w:rPr>
        <w:t>Finished cement for regional export</w:t>
      </w:r>
      <w:r>
        <w:t xml:space="preserve"> — defend and grow Uganda's competitive USD 86m export position to neighbours, strengthened by reliable domestic clinker.</w:t>
      </w:r>
    </w:p>
    <w:p>
      <w:pPr>
        <w:pStyle w:val="ListNumber"/>
      </w:pPr>
      <w:r>
        <w:rPr>
          <w:b/>
        </w:rPr>
        <w:t>Higher-value building materials</w:t>
      </w:r>
      <w:r>
        <w:t xml:space="preserve"> — fibre-cement sheets, tiles, and precast/concrete products that add value and substitute imports in construction.</w:t>
      </w:r>
    </w:p>
    <w:p>
      <w:r>
        <w:rPr>
          <w:b/>
        </w:rPr>
        <w:t>Explicit deprioritization.</w:t>
      </w:r>
      <w:r>
        <w:t xml:space="preserve"> Uganda should </w:t>
      </w:r>
      <w:r>
        <w:rPr>
          <w:b/>
        </w:rPr>
        <w:t>not</w:t>
      </w:r>
      <w:r>
        <w:t xml:space="preserve"> target niche specialty or white-cement production — small markets requiring specialised, costly capacity. The strategic priority is </w:t>
      </w:r>
      <w:r>
        <w:rPr>
          <w:b/>
        </w:rPr>
        <w:t>mainstream clinker + cement + building materials</w:t>
      </w:r>
      <w:r>
        <w:t xml:space="preserve"> for domestic and regional markets.</w:t>
      </w:r>
    </w:p>
    <w:p>
      <w:pPr>
        <w:pStyle w:val="Heading2"/>
      </w:pPr>
      <w:r>
        <w:t>9.F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energy-intensive clinker plants; alternative-fuel/co-processing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pPr>
        <w:pStyle w:val="Heading2"/>
      </w:pPr>
      <w:r>
        <w:t>References</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Report 2 value chains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pPr>
        <w:pStyle w:val="Heading2"/>
      </w:pPr>
      <w:r>
        <w:t>10.2 The Shared Binding Constraints</w:t>
      </w:r>
    </w:p>
    <w:p>
      <w:r>
        <w:rPr>
          <w:b/>
        </w:rPr>
        <w:t>1. Energy cost and reliability.</w:t>
      </w:r>
      <w:r>
        <w:t xml:space="preserve"> Cement (clinker), textiles (spinning/wet-processing), and any future petrochemical processing are energy-intensive. Uganda's industrial tariff (~5.5 US¢/kWh, 2025; ERA) is regionally competitive, but reliability and backup cost matter.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Uganda Industrial Research Institute (UIRI), and Technical and Vocational Education and Training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r>
        <w:t>Together these convert Uganda's agricultural base, established sugar/cement industries, proven pharmaceutical capability, and emerging oil sector into a value-adding, import-substituting industrial system.</w:t>
      </w:r>
    </w:p>
    <w:p>
      <w:pPr>
        <w:pStyle w:val="Heading2"/>
      </w:pPr>
      <w:r>
        <w:t>References</w:t>
      </w:r>
    </w:p>
    <w:p>
      <w:pPr>
        <w:pStyle w:val="ListBullet"/>
      </w:pPr>
      <w:r>
        <w:t>Electricity Regulatory Authority, tariffs 2025. https://www.era.go.ug/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 xml:space="preserve">UNIDO, </w:t>
      </w:r>
      <w:r>
        <w:rPr>
          <w:i/>
        </w:rPr>
        <w:t>Programme for Country Partnership</w:t>
      </w:r>
      <w:r>
        <w:t>. https://www.unido.org/programme-country-partnership</w:t>
      </w:r>
    </w:p>
    <w:p>
      <w:pPr>
        <w:pStyle w:val="ListBullet"/>
      </w:pPr>
      <w:r>
        <w:t>ITC TradeMap. https://www.trademap.org</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Report 2 chains. Project profiles cover the </w:t>
      </w:r>
      <w:r>
        <w:rPr>
          <w:b/>
        </w:rPr>
        <w:t>priority products only</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National Medical Stores (NMS)/JMS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pPr>
        <w:pStyle w:val="Heading2"/>
      </w:pPr>
      <w:r>
        <w:t>References</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