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46E6" w14:textId="77777777" w:rsidR="00CD0F67" w:rsidRDefault="00CD0F67">
      <w:pPr>
        <w:spacing w:before="100" w:beforeAutospacing="1" w:after="100" w:afterAutospacing="1" w:line="360" w:lineRule="auto"/>
        <w:jc w:val="center"/>
        <w:outlineLvl w:val="1"/>
        <w:rPr>
          <w:rFonts w:ascii="Times New Roman" w:hAnsi="Times New Roman" w:cs="Times New Roman"/>
          <w:b/>
          <w:sz w:val="24"/>
          <w:szCs w:val="24"/>
          <w:lang w:eastAsia="en-GB"/>
        </w:rPr>
      </w:pPr>
    </w:p>
    <w:p w14:paraId="686ACD67" w14:textId="77777777" w:rsidR="00CD0F67" w:rsidRDefault="00CD0F67">
      <w:pPr>
        <w:spacing w:before="100" w:beforeAutospacing="1" w:after="100" w:afterAutospacing="1" w:line="360" w:lineRule="auto"/>
        <w:jc w:val="center"/>
        <w:outlineLvl w:val="1"/>
        <w:rPr>
          <w:rFonts w:ascii="Times New Roman" w:hAnsi="Times New Roman" w:cs="Times New Roman"/>
          <w:b/>
          <w:sz w:val="24"/>
          <w:szCs w:val="24"/>
          <w:lang w:eastAsia="en-GB"/>
        </w:rPr>
      </w:pPr>
    </w:p>
    <w:p w14:paraId="6456DF2D"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0" w:name="_Toc220485577"/>
      <w:bookmarkStart w:id="1" w:name="_Toc223513217"/>
      <w:bookmarkStart w:id="2" w:name="_Toc223511770"/>
      <w:r>
        <w:rPr>
          <w:rFonts w:ascii="Times New Roman" w:hAnsi="Times New Roman" w:cs="Times New Roman"/>
          <w:b/>
          <w:noProof/>
          <w:sz w:val="24"/>
          <w:szCs w:val="24"/>
          <w:lang w:eastAsia="en-GB"/>
        </w:rPr>
        <w:drawing>
          <wp:inline distT="0" distB="0" distL="0" distR="0" wp14:anchorId="1871FE49" wp14:editId="6834FCE0">
            <wp:extent cx="4756150" cy="2830830"/>
            <wp:effectExtent l="0" t="0" r="6350" b="7620"/>
            <wp:docPr id="9" name="Picture 9" descr="https://maps.prodafrica.com/wp-content/uploads/2019/08/8810_MOTUG_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maps.prodafrica.com/wp-content/uploads/2019/08/8810_MOTUG_004.png"/>
                    <pic:cNvPicPr>
                      <a:picLocks noChangeAspect="1" noChangeArrowheads="1"/>
                    </pic:cNvPicPr>
                  </pic:nvPicPr>
                  <pic:blipFill>
                    <a:blip r:embed="rId8">
                      <a:extLst>
                        <a:ext uri="{28A0092B-C50C-407E-A947-70E740481C1C}">
                          <a14:useLocalDpi xmlns:a14="http://schemas.microsoft.com/office/drawing/2010/main" val="0"/>
                        </a:ext>
                      </a:extLst>
                    </a:blip>
                    <a:srcRect t="4704" b="6758"/>
                    <a:stretch>
                      <a:fillRect/>
                    </a:stretch>
                  </pic:blipFill>
                  <pic:spPr>
                    <a:xfrm>
                      <a:off x="0" y="0"/>
                      <a:ext cx="4881134" cy="2905056"/>
                    </a:xfrm>
                    <a:prstGeom prst="rect">
                      <a:avLst/>
                    </a:prstGeom>
                    <a:noFill/>
                    <a:ln>
                      <a:noFill/>
                    </a:ln>
                  </pic:spPr>
                </pic:pic>
              </a:graphicData>
            </a:graphic>
          </wp:inline>
        </w:drawing>
      </w:r>
      <w:bookmarkEnd w:id="0"/>
      <w:bookmarkEnd w:id="1"/>
      <w:bookmarkEnd w:id="2"/>
    </w:p>
    <w:p w14:paraId="73BCBDBA"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3" w:name="_Toc220485578"/>
      <w:bookmarkStart w:id="4" w:name="_Toc219791720"/>
      <w:bookmarkStart w:id="5" w:name="_Toc223511771"/>
      <w:bookmarkStart w:id="6" w:name="_Toc223513218"/>
      <w:r>
        <w:rPr>
          <w:rFonts w:ascii="Times New Roman" w:eastAsia="Times New Roman" w:hAnsi="Times New Roman" w:cs="Times New Roman"/>
          <w:b/>
          <w:bCs/>
          <w:sz w:val="24"/>
          <w:szCs w:val="24"/>
          <w:lang w:val="en-US"/>
        </w:rPr>
        <w:t>TERMS OF REFERENCE</w:t>
      </w:r>
      <w:bookmarkEnd w:id="3"/>
      <w:bookmarkEnd w:id="4"/>
      <w:bookmarkEnd w:id="5"/>
      <w:bookmarkEnd w:id="6"/>
    </w:p>
    <w:p w14:paraId="2AC7767E"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7" w:name="_Toc220485579"/>
      <w:bookmarkStart w:id="8" w:name="_Toc223511772"/>
      <w:bookmarkStart w:id="9" w:name="_Toc223513219"/>
      <w:r>
        <w:rPr>
          <w:rFonts w:ascii="Times New Roman" w:eastAsia="Times New Roman" w:hAnsi="Times New Roman" w:cs="Times New Roman"/>
          <w:b/>
          <w:bCs/>
          <w:sz w:val="24"/>
          <w:szCs w:val="24"/>
          <w:lang w:val="en-US"/>
        </w:rPr>
        <w:t>FOR</w:t>
      </w:r>
      <w:bookmarkEnd w:id="7"/>
      <w:bookmarkEnd w:id="8"/>
      <w:bookmarkEnd w:id="9"/>
      <w:r>
        <w:rPr>
          <w:rFonts w:ascii="Times New Roman" w:eastAsia="Times New Roman" w:hAnsi="Times New Roman" w:cs="Times New Roman"/>
          <w:b/>
          <w:bCs/>
          <w:sz w:val="24"/>
          <w:szCs w:val="24"/>
          <w:lang w:val="en-US"/>
        </w:rPr>
        <w:t xml:space="preserve"> </w:t>
      </w:r>
    </w:p>
    <w:p w14:paraId="4119853B"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0" w:name="_Toc220485580"/>
      <w:bookmarkStart w:id="11" w:name="_Toc223511773"/>
      <w:bookmarkStart w:id="12" w:name="_Toc223513220"/>
      <w:r>
        <w:rPr>
          <w:rFonts w:ascii="Times New Roman" w:eastAsia="Times New Roman" w:hAnsi="Times New Roman" w:cs="Times New Roman"/>
          <w:b/>
          <w:bCs/>
          <w:sz w:val="24"/>
          <w:szCs w:val="24"/>
          <w:lang w:val="en-US"/>
        </w:rPr>
        <w:t>INDUSTRIAL DEVELOPMENT DIAGNOSTIC STUDY</w:t>
      </w:r>
      <w:bookmarkEnd w:id="10"/>
      <w:bookmarkEnd w:id="11"/>
      <w:bookmarkEnd w:id="12"/>
      <w:r>
        <w:rPr>
          <w:rFonts w:ascii="Times New Roman" w:eastAsia="Times New Roman" w:hAnsi="Times New Roman" w:cs="Times New Roman"/>
          <w:b/>
          <w:bCs/>
          <w:sz w:val="24"/>
          <w:szCs w:val="24"/>
          <w:lang w:val="en-US"/>
        </w:rPr>
        <w:t xml:space="preserve"> </w:t>
      </w:r>
    </w:p>
    <w:p w14:paraId="0B1910E3"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3" w:name="_Toc223513221"/>
      <w:bookmarkStart w:id="14" w:name="_Toc223511774"/>
      <w:r>
        <w:rPr>
          <w:rFonts w:ascii="Times New Roman" w:eastAsia="Times New Roman" w:hAnsi="Times New Roman" w:cs="Times New Roman"/>
          <w:b/>
          <w:bCs/>
          <w:sz w:val="24"/>
          <w:szCs w:val="24"/>
          <w:lang w:val="en-US"/>
        </w:rPr>
        <w:t>ON</w:t>
      </w:r>
      <w:bookmarkEnd w:id="13"/>
      <w:bookmarkEnd w:id="14"/>
      <w:r>
        <w:rPr>
          <w:rFonts w:ascii="Times New Roman" w:eastAsia="Times New Roman" w:hAnsi="Times New Roman" w:cs="Times New Roman"/>
          <w:b/>
          <w:bCs/>
          <w:sz w:val="24"/>
          <w:szCs w:val="24"/>
          <w:lang w:val="en-US"/>
        </w:rPr>
        <w:t xml:space="preserve"> </w:t>
      </w:r>
    </w:p>
    <w:p w14:paraId="5BA98FE2"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5" w:name="_Toc223513222"/>
      <w:bookmarkStart w:id="16" w:name="_Toc223511775"/>
      <w:r>
        <w:rPr>
          <w:rFonts w:ascii="Times New Roman" w:eastAsia="Times New Roman" w:hAnsi="Times New Roman" w:cs="Times New Roman"/>
          <w:b/>
          <w:bCs/>
          <w:sz w:val="24"/>
          <w:szCs w:val="24"/>
        </w:rPr>
        <w:t>TEXTILES &amp; GARMENTS, PHARMACEUTICALS, PETROCHEMICALS &amp; FERTILIZERS, SUGAR &amp; CONFECTIONERY, PLASTICS &amp; PACKAGING, AND CEMENT &amp; BUILDING MATERIALS</w:t>
      </w:r>
      <w:r>
        <w:rPr>
          <w:rFonts w:ascii="Times New Roman" w:eastAsia="Times New Roman" w:hAnsi="Times New Roman" w:cs="Times New Roman"/>
          <w:b/>
          <w:bCs/>
          <w:sz w:val="24"/>
          <w:szCs w:val="24"/>
          <w:lang w:val="en-US"/>
        </w:rPr>
        <w:t xml:space="preserve"> VALUE CHAINS</w:t>
      </w:r>
      <w:bookmarkEnd w:id="15"/>
      <w:bookmarkEnd w:id="16"/>
    </w:p>
    <w:p w14:paraId="1301AC84" w14:textId="77777777" w:rsidR="00CD0F67" w:rsidRDefault="00CD0F67">
      <w:pPr>
        <w:spacing w:before="100" w:beforeAutospacing="1" w:after="100" w:afterAutospacing="1" w:line="360" w:lineRule="auto"/>
        <w:outlineLvl w:val="1"/>
        <w:rPr>
          <w:rFonts w:ascii="Times New Roman" w:eastAsia="Times New Roman" w:hAnsi="Times New Roman" w:cs="Times New Roman"/>
          <w:b/>
          <w:bCs/>
          <w:sz w:val="24"/>
          <w:szCs w:val="24"/>
          <w:lang w:val="en-US"/>
        </w:rPr>
      </w:pPr>
    </w:p>
    <w:p w14:paraId="42440E82" w14:textId="77777777" w:rsidR="00CD0F67" w:rsidRDefault="00BD1D22">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7" w:name="_Toc223513223"/>
      <w:bookmarkStart w:id="18" w:name="_Toc223511776"/>
      <w:bookmarkStart w:id="19" w:name="_Toc220485581"/>
      <w:r>
        <w:rPr>
          <w:rFonts w:ascii="Times New Roman" w:eastAsia="Times New Roman" w:hAnsi="Times New Roman" w:cs="Times New Roman"/>
          <w:b/>
          <w:sz w:val="24"/>
          <w:szCs w:val="24"/>
          <w:lang w:val="en-US"/>
        </w:rPr>
        <w:t>FEBRUARY  2026</w:t>
      </w:r>
      <w:bookmarkEnd w:id="17"/>
      <w:bookmarkEnd w:id="18"/>
      <w:bookmarkEnd w:id="19"/>
      <w:r>
        <w:rPr>
          <w:rFonts w:ascii="Times New Roman" w:eastAsia="Times New Roman" w:hAnsi="Times New Roman" w:cs="Times New Roman"/>
          <w:b/>
          <w:sz w:val="24"/>
          <w:szCs w:val="24"/>
          <w:lang w:val="en-US"/>
        </w:rPr>
        <w:t xml:space="preserve"> </w:t>
      </w:r>
    </w:p>
    <w:p w14:paraId="47ED60CD" w14:textId="77777777" w:rsidR="00CD0F67" w:rsidRDefault="00CD0F67">
      <w:pPr>
        <w:rPr>
          <w:rFonts w:ascii="Times New Roman" w:eastAsia="Times New Roman" w:hAnsi="Times New Roman" w:cs="Times New Roman"/>
          <w:sz w:val="24"/>
          <w:szCs w:val="24"/>
          <w:lang w:val="en-US"/>
        </w:rPr>
        <w:sectPr w:rsidR="00CD0F67">
          <w:footerReference w:type="default" r:id="rId9"/>
          <w:pgSz w:w="11906" w:h="16838"/>
          <w:pgMar w:top="1440" w:right="1440" w:bottom="1440" w:left="1440" w:header="708" w:footer="708" w:gutter="0"/>
          <w:cols w:space="708"/>
          <w:titlePg/>
          <w:docGrid w:linePitch="360"/>
        </w:sectPr>
      </w:pPr>
    </w:p>
    <w:bookmarkStart w:id="20" w:name="_Toc223513224" w:displacedByCustomXml="next"/>
    <w:bookmarkStart w:id="21" w:name="_Toc223511777" w:displacedByCustomXml="next"/>
    <w:bookmarkStart w:id="22" w:name="_Toc220485582" w:displacedByCustomXml="next"/>
    <w:sdt>
      <w:sdtPr>
        <w:rPr>
          <w:rFonts w:asciiTheme="minorHAnsi" w:eastAsiaTheme="minorHAnsi" w:hAnsiTheme="minorHAnsi" w:cs="Times New Roman"/>
          <w:b w:val="0"/>
          <w:sz w:val="24"/>
          <w:szCs w:val="24"/>
          <w:lang w:val="en-GB"/>
        </w:rPr>
        <w:id w:val="652649394"/>
        <w:docPartObj>
          <w:docPartGallery w:val="Table of Contents"/>
          <w:docPartUnique/>
        </w:docPartObj>
      </w:sdtPr>
      <w:sdtEndPr>
        <w:rPr>
          <w:rFonts w:cstheme="minorBidi"/>
          <w:bCs/>
        </w:rPr>
      </w:sdtEndPr>
      <w:sdtContent>
        <w:p w14:paraId="78A76E90" w14:textId="77777777" w:rsidR="00CD0F67" w:rsidRDefault="00BD1D22">
          <w:pPr>
            <w:pStyle w:val="Heading1"/>
            <w:numPr>
              <w:ilvl w:val="0"/>
              <w:numId w:val="0"/>
            </w:numPr>
            <w:spacing w:line="276" w:lineRule="auto"/>
            <w:ind w:left="432"/>
            <w:rPr>
              <w:rFonts w:cs="Times New Roman"/>
              <w:b w:val="0"/>
              <w:sz w:val="24"/>
              <w:szCs w:val="24"/>
            </w:rPr>
          </w:pPr>
          <w:r>
            <w:rPr>
              <w:rFonts w:cs="Times New Roman"/>
              <w:sz w:val="24"/>
              <w:szCs w:val="24"/>
            </w:rPr>
            <w:t>Table of Contents</w:t>
          </w:r>
          <w:bookmarkEnd w:id="22"/>
          <w:bookmarkEnd w:id="21"/>
          <w:bookmarkEnd w:id="20"/>
          <w:r>
            <w:rPr>
              <w:rFonts w:cs="Times New Roman"/>
              <w:b w:val="0"/>
              <w:sz w:val="24"/>
              <w:szCs w:val="24"/>
            </w:rPr>
            <w:fldChar w:fldCharType="begin"/>
          </w:r>
          <w:r>
            <w:rPr>
              <w:rFonts w:cs="Times New Roman"/>
              <w:b w:val="0"/>
              <w:sz w:val="24"/>
              <w:szCs w:val="24"/>
            </w:rPr>
            <w:instrText xml:space="preserve"> TOC \o "1-3" \h \z \u </w:instrText>
          </w:r>
          <w:r>
            <w:rPr>
              <w:rFonts w:cs="Times New Roman"/>
              <w:b w:val="0"/>
              <w:sz w:val="24"/>
              <w:szCs w:val="24"/>
            </w:rPr>
            <w:fldChar w:fldCharType="separate"/>
          </w:r>
        </w:p>
        <w:p w14:paraId="4A497F33"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25" w:history="1">
            <w:r>
              <w:rPr>
                <w:rStyle w:val="Hyperlink"/>
                <w:rFonts w:ascii="Times New Roman" w:hAnsi="Times New Roman" w:cs="Times New Roman"/>
                <w:sz w:val="24"/>
                <w:szCs w:val="24"/>
              </w:rPr>
              <w:t>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Executive Summary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_Toc223513225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hyperlink>
        </w:p>
        <w:p w14:paraId="00A1AF28"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26" w:history="1">
            <w:r>
              <w:rPr>
                <w:rStyle w:val="Hyperlink"/>
                <w:rFonts w:ascii="Times New Roman" w:hAnsi="Times New Roman" w:cs="Times New Roman"/>
                <w:sz w:val="24"/>
                <w:szCs w:val="24"/>
              </w:rPr>
              <w:t>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Background and Context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_Toc223513226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55C94D06"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27" w:history="1">
            <w:r>
              <w:rPr>
                <w:rStyle w:val="Hyperlink"/>
                <w:rFonts w:ascii="Times New Roman" w:hAnsi="Times New Roman" w:cs="Times New Roman"/>
                <w:sz w:val="24"/>
                <w:szCs w:val="24"/>
              </w:rPr>
              <w:t>3</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Problem Statement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_Toc223513227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269CC190"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28" w:history="1">
            <w:r>
              <w:rPr>
                <w:rStyle w:val="Hyperlink"/>
                <w:rFonts w:ascii="Times New Roman" w:hAnsi="Times New Roman" w:cs="Times New Roman"/>
                <w:sz w:val="24"/>
                <w:szCs w:val="24"/>
              </w:rPr>
              <w:t>4</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Purpose of the Assignment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_Toc223513228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66BA8335"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29" w:history="1">
            <w:r>
              <w:rPr>
                <w:rStyle w:val="Hyperlink"/>
                <w:rFonts w:ascii="Times New Roman" w:hAnsi="Times New Roman" w:cs="Times New Roman"/>
                <w:sz w:val="24"/>
                <w:szCs w:val="24"/>
              </w:rPr>
              <w:t>5</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Objectives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_Toc223513229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1C48768D"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30" w:history="1">
            <w:r>
              <w:rPr>
                <w:rStyle w:val="Hyperlink"/>
                <w:rFonts w:ascii="Times New Roman" w:hAnsi="Times New Roman" w:cs="Times New Roman"/>
                <w:sz w:val="24"/>
                <w:szCs w:val="24"/>
              </w:rPr>
              <w:t>6</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Scope of 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22F8C116"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31" w:history="1">
            <w:r>
              <w:rPr>
                <w:rStyle w:val="Hyperlink"/>
                <w:rFonts w:ascii="Times New Roman" w:eastAsia="Times New Roman" w:hAnsi="Times New Roman" w:cs="Times New Roman"/>
                <w:sz w:val="24"/>
                <w:szCs w:val="24"/>
                <w:lang w:val="en-US"/>
              </w:rPr>
              <w:t>6.1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Value Chains Covered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3C1435DF"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32" w:history="1">
            <w:r>
              <w:rPr>
                <w:rStyle w:val="Hyperlink"/>
                <w:rFonts w:ascii="Times New Roman" w:hAnsi="Times New Roman" w:cs="Times New Roman"/>
                <w:sz w:val="24"/>
                <w:szCs w:val="24"/>
              </w:rPr>
              <w:t>6.2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Detailed Tasks (Consultant/Research Firm Responsibilities)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6E636D6C"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33" w:history="1">
            <w:r>
              <w:rPr>
                <w:rStyle w:val="Hyperlink"/>
                <w:rFonts w:ascii="Times New Roman" w:eastAsia="Times New Roman" w:hAnsi="Times New Roman" w:cs="Times New Roman"/>
                <w:bCs/>
                <w:sz w:val="24"/>
                <w:szCs w:val="24"/>
                <w:lang w:val="en-US"/>
              </w:rPr>
              <w:t>Task 1: Inception and Diagnostic Framework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7769B806"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34" w:history="1">
            <w:r>
              <w:rPr>
                <w:rStyle w:val="Hyperlink"/>
                <w:rFonts w:ascii="Times New Roman" w:eastAsia="Times New Roman" w:hAnsi="Times New Roman" w:cs="Times New Roman"/>
                <w:bCs/>
                <w:sz w:val="24"/>
                <w:szCs w:val="24"/>
                <w:lang w:val="en-US"/>
              </w:rPr>
              <w:t>Task 2: High-Level Diagnostics for the Nine Value Chains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2DC5BEAF"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35" w:history="1">
            <w:r>
              <w:rPr>
                <w:rStyle w:val="Hyperlink"/>
                <w:rFonts w:ascii="Times New Roman" w:eastAsia="Times New Roman" w:hAnsi="Times New Roman" w:cs="Times New Roman"/>
                <w:bCs/>
                <w:sz w:val="24"/>
                <w:szCs w:val="24"/>
                <w:lang w:val="en-US"/>
              </w:rPr>
              <w:t>Task 4: Validation, Finalization and Handover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163106D5"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36" w:history="1">
            <w:r>
              <w:rPr>
                <w:rStyle w:val="Hyperlink"/>
                <w:rFonts w:ascii="Times New Roman" w:hAnsi="Times New Roman" w:cs="Times New Roman"/>
                <w:sz w:val="24"/>
                <w:szCs w:val="24"/>
              </w:rPr>
              <w:t>7</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Methodology and Approach (Minimum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71DFE940"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37" w:history="1">
            <w:r>
              <w:rPr>
                <w:rStyle w:val="Hyperlink"/>
                <w:rFonts w:ascii="Times New Roman" w:hAnsi="Times New Roman" w:cs="Times New Roman"/>
                <w:sz w:val="24"/>
                <w:szCs w:val="24"/>
              </w:rPr>
              <w:t>8</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Deliverables and Expected Outputs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36042E38"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38" w:history="1">
            <w:r>
              <w:rPr>
                <w:rStyle w:val="Hyperlink"/>
                <w:rFonts w:ascii="Times New Roman" w:eastAsia="Times New Roman" w:hAnsi="Times New Roman" w:cs="Times New Roman"/>
                <w:sz w:val="24"/>
                <w:szCs w:val="24"/>
                <w:lang w:val="en-US"/>
              </w:rPr>
              <w:t>8.1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Core Deliverables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596DD875" w14:textId="77777777" w:rsidR="00CD0F67" w:rsidRDefault="00BD1D22">
          <w:pPr>
            <w:pStyle w:val="TOC1"/>
            <w:tabs>
              <w:tab w:val="left" w:pos="440"/>
              <w:tab w:val="right" w:leader="dot" w:pos="9016"/>
            </w:tabs>
            <w:rPr>
              <w:rFonts w:ascii="Times New Roman" w:eastAsiaTheme="minorEastAsia" w:hAnsi="Times New Roman" w:cs="Times New Roman"/>
              <w:sz w:val="24"/>
              <w:szCs w:val="24"/>
              <w:lang w:eastAsia="en-GB"/>
            </w:rPr>
          </w:pPr>
          <w:hyperlink w:anchor="_Toc223513239" w:history="1">
            <w:r>
              <w:rPr>
                <w:rStyle w:val="Hyperlink"/>
                <w:rFonts w:ascii="Times New Roman" w:hAnsi="Times New Roman" w:cs="Times New Roman"/>
                <w:sz w:val="24"/>
                <w:szCs w:val="24"/>
              </w:rPr>
              <w:t>9</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Indicative Timeline and Level of Effort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_Toc223513239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6615F098" w14:textId="77777777" w:rsidR="00CD0F67" w:rsidRDefault="00BD1D22">
          <w:pPr>
            <w:pStyle w:val="TOC1"/>
            <w:tabs>
              <w:tab w:val="left" w:pos="660"/>
              <w:tab w:val="right" w:leader="dot" w:pos="9016"/>
            </w:tabs>
            <w:rPr>
              <w:rFonts w:ascii="Times New Roman" w:eastAsiaTheme="minorEastAsia" w:hAnsi="Times New Roman" w:cs="Times New Roman"/>
              <w:sz w:val="24"/>
              <w:szCs w:val="24"/>
              <w:lang w:eastAsia="en-GB"/>
            </w:rPr>
          </w:pPr>
          <w:hyperlink w:anchor="_Toc223513240" w:history="1">
            <w:r>
              <w:rPr>
                <w:rStyle w:val="Hyperlink"/>
                <w:rFonts w:ascii="Times New Roman" w:hAnsi="Times New Roman" w:cs="Times New Roman"/>
                <w:sz w:val="24"/>
                <w:szCs w:val="24"/>
              </w:rPr>
              <w:t>10</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Institutional Arrangements, Coordination and Reporting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72BBED3A"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41" w:history="1">
            <w:r>
              <w:rPr>
                <w:rStyle w:val="Hyperlink"/>
                <w:rFonts w:ascii="Times New Roman" w:eastAsia="Times New Roman" w:hAnsi="Times New Roman" w:cs="Times New Roman"/>
                <w:sz w:val="24"/>
                <w:szCs w:val="24"/>
                <w:lang w:val="en-US"/>
              </w:rPr>
              <w:t>10.1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Oversight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2E88CD7F"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42" w:history="1">
            <w:r>
              <w:rPr>
                <w:rStyle w:val="Hyperlink"/>
                <w:rFonts w:ascii="Times New Roman" w:eastAsia="Times New Roman" w:hAnsi="Times New Roman" w:cs="Times New Roman"/>
                <w:sz w:val="24"/>
                <w:szCs w:val="24"/>
                <w:lang w:val="en-US"/>
              </w:rPr>
              <w:t>10.2</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Reporting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51404BB1" w14:textId="77777777" w:rsidR="00CD0F67" w:rsidRDefault="00BD1D22">
          <w:pPr>
            <w:pStyle w:val="TOC1"/>
            <w:tabs>
              <w:tab w:val="left" w:pos="660"/>
              <w:tab w:val="right" w:leader="dot" w:pos="9016"/>
            </w:tabs>
            <w:rPr>
              <w:rFonts w:ascii="Times New Roman" w:eastAsiaTheme="minorEastAsia" w:hAnsi="Times New Roman" w:cs="Times New Roman"/>
              <w:sz w:val="24"/>
              <w:szCs w:val="24"/>
              <w:lang w:eastAsia="en-GB"/>
            </w:rPr>
          </w:pPr>
          <w:hyperlink w:anchor="_Toc223513243" w:history="1">
            <w:r>
              <w:rPr>
                <w:rStyle w:val="Hyperlink"/>
                <w:rFonts w:ascii="Times New Roman" w:hAnsi="Times New Roman" w:cs="Times New Roman"/>
                <w:sz w:val="24"/>
                <w:szCs w:val="24"/>
              </w:rPr>
              <w:t>11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Eligibility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2AA494E0"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44" w:history="1">
            <w:r>
              <w:rPr>
                <w:rStyle w:val="Hyperlink"/>
                <w:rFonts w:ascii="Times New Roman" w:hAnsi="Times New Roman" w:cs="Times New Roman"/>
                <w:sz w:val="24"/>
                <w:szCs w:val="24"/>
              </w:rPr>
              <w:t>11.1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Firm Qualification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06F02B79" w14:textId="77777777" w:rsidR="00CD0F67" w:rsidRDefault="00BD1D22">
          <w:pPr>
            <w:pStyle w:val="TOC2"/>
            <w:tabs>
              <w:tab w:val="left" w:pos="880"/>
              <w:tab w:val="right" w:leader="dot" w:pos="9016"/>
            </w:tabs>
            <w:rPr>
              <w:rFonts w:ascii="Times New Roman" w:eastAsiaTheme="minorEastAsia" w:hAnsi="Times New Roman" w:cs="Times New Roman"/>
              <w:sz w:val="24"/>
              <w:szCs w:val="24"/>
              <w:lang w:eastAsia="en-GB"/>
            </w:rPr>
          </w:pPr>
          <w:hyperlink w:anchor="_Toc223513245" w:history="1">
            <w:r>
              <w:rPr>
                <w:rStyle w:val="Hyperlink"/>
                <w:rFonts w:ascii="Times New Roman" w:hAnsi="Times New Roman" w:cs="Times New Roman"/>
                <w:sz w:val="24"/>
                <w:szCs w:val="24"/>
              </w:rPr>
              <w:t>11.2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Key Experts (Minimum Qualification and Experience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46C0691E"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46" w:history="1">
            <w:r>
              <w:rPr>
                <w:rStyle w:val="Hyperlink"/>
                <w:rFonts w:ascii="Times New Roman" w:hAnsi="Times New Roman" w:cs="Times New Roman"/>
                <w:sz w:val="24"/>
                <w:szCs w:val="24"/>
              </w:rPr>
              <w:t>Key Expert 1: Team Leader (PhD)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5E8D8B86"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47" w:history="1">
            <w:r>
              <w:rPr>
                <w:rStyle w:val="Hyperlink"/>
                <w:rFonts w:ascii="Times New Roman" w:hAnsi="Times New Roman" w:cs="Times New Roman"/>
                <w:sz w:val="24"/>
                <w:szCs w:val="24"/>
              </w:rPr>
              <w:t>Key Expert 2: Manufacturing Value Chain Specialist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772E7588" w14:textId="77777777" w:rsidR="00CD0F67" w:rsidRDefault="00BD1D22">
          <w:pPr>
            <w:pStyle w:val="TOC3"/>
            <w:tabs>
              <w:tab w:val="right" w:leader="dot" w:pos="9016"/>
            </w:tabs>
            <w:rPr>
              <w:rFonts w:ascii="Times New Roman" w:eastAsiaTheme="minorEastAsia" w:hAnsi="Times New Roman" w:cs="Times New Roman"/>
              <w:sz w:val="24"/>
              <w:szCs w:val="24"/>
              <w:lang w:eastAsia="en-GB"/>
            </w:rPr>
          </w:pPr>
          <w:hyperlink w:anchor="_Toc223513248" w:history="1">
            <w:r>
              <w:rPr>
                <w:rStyle w:val="Hyperlink"/>
                <w:rFonts w:ascii="Times New Roman" w:hAnsi="Times New Roman" w:cs="Times New Roman"/>
                <w:sz w:val="24"/>
                <w:szCs w:val="24"/>
              </w:rPr>
              <w:t>Key Expert 3: Investment Preparation / Project Finance Specialist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4C5FEB26" w14:textId="77777777" w:rsidR="00CD0F67" w:rsidRDefault="00BD1D22">
          <w:pPr>
            <w:pStyle w:val="TOC1"/>
            <w:tabs>
              <w:tab w:val="left" w:pos="660"/>
              <w:tab w:val="right" w:leader="dot" w:pos="9016"/>
            </w:tabs>
            <w:rPr>
              <w:rFonts w:ascii="Times New Roman" w:eastAsiaTheme="minorEastAsia" w:hAnsi="Times New Roman" w:cs="Times New Roman"/>
              <w:sz w:val="24"/>
              <w:szCs w:val="24"/>
              <w:lang w:eastAsia="en-GB"/>
            </w:rPr>
          </w:pPr>
          <w:hyperlink w:anchor="_Toc223513249" w:history="1">
            <w:r>
              <w:rPr>
                <w:rStyle w:val="Hyperlink"/>
                <w:rFonts w:ascii="Times New Roman" w:hAnsi="Times New Roman" w:cs="Times New Roman"/>
                <w:sz w:val="24"/>
                <w:szCs w:val="24"/>
              </w:rPr>
              <w:t>12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Data, Confidentiality and Intellectual Property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_Toc223513249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16CCFDAE" w14:textId="77777777" w:rsidR="00CD0F67" w:rsidRDefault="00BD1D22">
          <w:pPr>
            <w:pStyle w:val="TOC1"/>
            <w:tabs>
              <w:tab w:val="left" w:pos="660"/>
              <w:tab w:val="right" w:leader="dot" w:pos="9016"/>
            </w:tabs>
            <w:rPr>
              <w:rFonts w:ascii="Times New Roman" w:eastAsiaTheme="minorEastAsia" w:hAnsi="Times New Roman" w:cs="Times New Roman"/>
              <w:sz w:val="24"/>
              <w:szCs w:val="24"/>
              <w:lang w:eastAsia="en-GB"/>
            </w:rPr>
          </w:pPr>
          <w:hyperlink w:anchor="_Toc223513250" w:history="1">
            <w:r>
              <w:rPr>
                <w:rStyle w:val="Hyperlink"/>
                <w:rFonts w:ascii="Times New Roman" w:hAnsi="Times New Roman" w:cs="Times New Roman"/>
                <w:sz w:val="24"/>
                <w:szCs w:val="24"/>
              </w:rPr>
              <w:t>13</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Proposal Submission Requirements (For Bidders)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_Toc223513250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512CACC4" w14:textId="77777777" w:rsidR="00CD0F67" w:rsidRDefault="00BD1D22">
          <w:pPr>
            <w:pStyle w:val="TOC1"/>
            <w:tabs>
              <w:tab w:val="left" w:pos="660"/>
              <w:tab w:val="right" w:leader="dot" w:pos="9016"/>
            </w:tabs>
            <w:rPr>
              <w:rFonts w:ascii="Times New Roman" w:eastAsiaTheme="minorEastAsia" w:hAnsi="Times New Roman" w:cs="Times New Roman"/>
              <w:sz w:val="24"/>
              <w:szCs w:val="24"/>
              <w:lang w:eastAsia="en-GB"/>
            </w:rPr>
          </w:pPr>
          <w:hyperlink w:anchor="_Toc223513251" w:history="1">
            <w:r>
              <w:rPr>
                <w:rStyle w:val="Hyperlink"/>
                <w:rFonts w:ascii="Times New Roman" w:hAnsi="Times New Roman" w:cs="Times New Roman"/>
                <w:sz w:val="24"/>
                <w:szCs w:val="24"/>
              </w:rPr>
              <w:t>14</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Performance Management and Acceptance of Deliverables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_Toc223513251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39ECA9A7" w14:textId="77777777" w:rsidR="00CD0F67" w:rsidRDefault="00BD1D22">
          <w:pPr>
            <w:spacing w:line="276" w:lineRule="auto"/>
            <w:rPr>
              <w:rFonts w:ascii="Times New Roman" w:hAnsi="Times New Roman" w:cs="Times New Roman"/>
              <w:bCs/>
              <w:sz w:val="24"/>
              <w:szCs w:val="24"/>
            </w:rPr>
          </w:pPr>
          <w:r>
            <w:rPr>
              <w:rFonts w:ascii="Times New Roman" w:hAnsi="Times New Roman" w:cs="Times New Roman"/>
              <w:bCs/>
              <w:sz w:val="24"/>
              <w:szCs w:val="24"/>
            </w:rPr>
            <w:fldChar w:fldCharType="end"/>
          </w:r>
        </w:p>
        <w:p w14:paraId="47354C53" w14:textId="77777777" w:rsidR="00CD0F67" w:rsidRDefault="00BD1D22">
          <w:pPr>
            <w:rPr>
              <w:sz w:val="24"/>
              <w:szCs w:val="24"/>
            </w:rPr>
          </w:pPr>
        </w:p>
      </w:sdtContent>
    </w:sdt>
    <w:p w14:paraId="62BDF221" w14:textId="77777777" w:rsidR="00CD0F67" w:rsidRDefault="00CD0F67">
      <w:pPr>
        <w:pStyle w:val="Heading1"/>
        <w:numPr>
          <w:ilvl w:val="0"/>
          <w:numId w:val="0"/>
        </w:numPr>
        <w:ind w:left="432"/>
        <w:rPr>
          <w:sz w:val="24"/>
          <w:szCs w:val="24"/>
        </w:rPr>
      </w:pPr>
    </w:p>
    <w:p w14:paraId="2BFEBDFF" w14:textId="77777777" w:rsidR="00CD0F67" w:rsidRDefault="00BD1D22">
      <w:pPr>
        <w:rPr>
          <w:lang w:val="en-US"/>
        </w:rPr>
      </w:pPr>
      <w:r>
        <w:rPr>
          <w:lang w:val="en-US"/>
        </w:rPr>
        <w:br w:type="page"/>
      </w:r>
    </w:p>
    <w:p w14:paraId="66CBA997" w14:textId="77777777" w:rsidR="00CD0F67" w:rsidRDefault="00BD1D22">
      <w:pPr>
        <w:pStyle w:val="Heading1"/>
        <w:rPr>
          <w:sz w:val="24"/>
          <w:szCs w:val="24"/>
        </w:rPr>
      </w:pPr>
      <w:bookmarkStart w:id="23" w:name="_Toc223513225"/>
      <w:r>
        <w:rPr>
          <w:sz w:val="24"/>
          <w:szCs w:val="24"/>
        </w:rPr>
        <w:lastRenderedPageBreak/>
        <w:t>Executive Summary</w:t>
      </w:r>
      <w:bookmarkEnd w:id="23"/>
    </w:p>
    <w:p w14:paraId="2E35EA69" w14:textId="77777777" w:rsidR="00CD0F67" w:rsidRDefault="00BD1D22">
      <w:pPr>
        <w:pStyle w:val="NormalWeb"/>
        <w:spacing w:line="276" w:lineRule="auto"/>
        <w:jc w:val="both"/>
      </w:pPr>
      <w:r>
        <w:t>Uganda’s ambition to attain upper-middle-income status by 2040 and to grow the economy tenfold requires accelerated industrialization anchored in competitive manufacturing value chains, strengthened industrial support systems, and a robust pipeline of investment-ready projects. The National Industrial Policy 2020, the Fourth National Development Plan (NDP IV) (FY 2025/26 – FY 2029/30), and the Tenfold Growth Strategy position manufacturing as a central driver of value addition, import substitution, export d</w:t>
      </w:r>
      <w:r>
        <w:t xml:space="preserve">iversification, and job creation. In this regard, Government prioritized nine strategic value chains as drivers for transformation, namely: </w:t>
      </w:r>
      <w:r>
        <w:rPr>
          <w:bCs/>
        </w:rPr>
        <w:t>Iron &amp; Steel; Copper &amp; Allied Metals; Textiles &amp; Garments; Pharmaceuticals; Petrochemicals &amp; Fertilizers; Sugar &amp; Confectionery; Automotive; Plastics &amp; Packaging; and Cement &amp; Building Materials</w:t>
      </w:r>
      <w:r>
        <w:t>.</w:t>
      </w:r>
    </w:p>
    <w:p w14:paraId="656E8ED7" w14:textId="77777777" w:rsidR="00CD0F67" w:rsidRDefault="00BD1D22">
      <w:pPr>
        <w:pStyle w:val="NormalWeb"/>
        <w:spacing w:line="276" w:lineRule="auto"/>
        <w:jc w:val="both"/>
      </w:pPr>
      <w:r>
        <w:t xml:space="preserve">Currently, manufacturing contributes approximately </w:t>
      </w:r>
      <w:r>
        <w:rPr>
          <w:bCs/>
        </w:rPr>
        <w:t>16%</w:t>
      </w:r>
      <w:r>
        <w:t xml:space="preserve"> to GDP, with average capacity utilization of about </w:t>
      </w:r>
      <w:r>
        <w:rPr>
          <w:bCs/>
        </w:rPr>
        <w:t>30%</w:t>
      </w:r>
      <w:r>
        <w:t xml:space="preserve">. NDP IV targets raising manufacturing’s contribution to </w:t>
      </w:r>
      <w:r>
        <w:rPr>
          <w:bCs/>
        </w:rPr>
        <w:t>20% of GDP</w:t>
      </w:r>
      <w:r>
        <w:t xml:space="preserve"> and increasing capacity utilization to </w:t>
      </w:r>
      <w:r>
        <w:rPr>
          <w:bCs/>
        </w:rPr>
        <w:t>60% by FY 2029/30</w:t>
      </w:r>
      <w:r>
        <w:t xml:space="preserve">, while the Tenfold Growth Strategy projects growth of industrial contribution to </w:t>
      </w:r>
      <w:r>
        <w:rPr>
          <w:bCs/>
        </w:rPr>
        <w:t>30%</w:t>
      </w:r>
      <w:r>
        <w:t xml:space="preserve"> and capacity utilization to </w:t>
      </w:r>
      <w:r>
        <w:rPr>
          <w:bCs/>
        </w:rPr>
        <w:t>80% by 2040</w:t>
      </w:r>
      <w:r>
        <w:t>. Achieving these targets requires deliberate and coordinated interventions to address the constraints across the prioritized value chains.</w:t>
      </w:r>
    </w:p>
    <w:p w14:paraId="5D6ABFFF" w14:textId="77777777" w:rsidR="00CD0F67" w:rsidRDefault="00BD1D22">
      <w:pPr>
        <w:pStyle w:val="NormalWeb"/>
        <w:spacing w:line="276" w:lineRule="auto"/>
        <w:jc w:val="both"/>
      </w:pPr>
      <w:r>
        <w:t>In line with these national priorities, the Ministry of Trade, Industry and Cooperatives (MTIC) initiated processes to develop a Programme for Country Partnership (PCP) between Uganda and the United Nations Industrial Development Organization (UNIDO) as a coordinated framework for accelerating Inclusive and Sustainable Industrial Development (ISID) through multi-stakeholder collaboration.</w:t>
      </w:r>
    </w:p>
    <w:p w14:paraId="63547712" w14:textId="77777777" w:rsidR="00CD0F67" w:rsidRDefault="00BD1D22">
      <w:pPr>
        <w:pStyle w:val="NormalWeb"/>
        <w:spacing w:line="276" w:lineRule="auto"/>
        <w:jc w:val="both"/>
      </w:pPr>
      <w:r>
        <w:t xml:space="preserve">These Terms of Reference set out the scope, objectives, and methodology for an Industrial Development Diagnostic Study, as well as the institutional arrangements, reporting lines, and expected deliverables. The Study will undertake high-level diagnostic analysis on six of the nine value chains, namely: </w:t>
      </w:r>
      <w:r>
        <w:rPr>
          <w:bCs/>
          <w:lang w:val="en-GB"/>
        </w:rPr>
        <w:t>Textiles &amp; Garments; Pharmaceuticals; Petrochemicals &amp; Fertilizers; Sugar &amp; Confectionery; Plastics &amp; Packaging; and Cement &amp; Building Materials</w:t>
      </w:r>
      <w:r>
        <w:t>. It will be implemented in alignment with Uganda’s national policy and planning frameworks, and will inform the emerging Programme for Country Partnership (PCP) between Government of Uganda and UNIDO.</w:t>
      </w:r>
    </w:p>
    <w:p w14:paraId="3A68DAC9" w14:textId="77777777" w:rsidR="00CD0F67" w:rsidRDefault="00BD1D22">
      <w:pPr>
        <w:rPr>
          <w:rFonts w:ascii="Times New Roman" w:eastAsia="Times New Roman" w:hAnsi="Times New Roman" w:cs="Times New Roman"/>
          <w:sz w:val="24"/>
          <w:szCs w:val="24"/>
          <w:lang w:val="en-US"/>
        </w:rPr>
      </w:pPr>
      <w:r>
        <w:br w:type="page"/>
      </w:r>
    </w:p>
    <w:p w14:paraId="639E246A" w14:textId="77777777" w:rsidR="00CD0F67" w:rsidRDefault="00BD1D22">
      <w:pPr>
        <w:pStyle w:val="Heading1"/>
        <w:rPr>
          <w:sz w:val="24"/>
          <w:szCs w:val="24"/>
        </w:rPr>
      </w:pPr>
      <w:bookmarkStart w:id="24" w:name="_Toc223513226"/>
      <w:r>
        <w:rPr>
          <w:sz w:val="24"/>
          <w:szCs w:val="24"/>
        </w:rPr>
        <w:lastRenderedPageBreak/>
        <w:t>Background and Context</w:t>
      </w:r>
      <w:bookmarkEnd w:id="24"/>
    </w:p>
    <w:p w14:paraId="44E7D6B7" w14:textId="77777777" w:rsidR="00CD0F67" w:rsidRDefault="00BD1D22">
      <w:pPr>
        <w:pStyle w:val="NormalWeb"/>
        <w:spacing w:line="276" w:lineRule="auto"/>
        <w:jc w:val="both"/>
      </w:pPr>
      <w:r>
        <w:t>Uganda’s industrialization agenda is anchored in the, Uganda Vision 2040, the Tenfold Growth Strategy, National Industrial Policy 2020 (NIP 2020), the National Development Plan IV (NDPIV) (FY 2025/26 – FY 2029/30), and the Strategic Plan for the Ministry of Trade, Industry, and Cooperatives (MTIC) for FY 2025/26–FY 2029/30. These frameworks position industrialization as the primary vehicle for enhancing; value addition, import substitution, export diversification, decent job creation, and structural transfo</w:t>
      </w:r>
      <w:r>
        <w:t>rmation.</w:t>
      </w:r>
    </w:p>
    <w:p w14:paraId="0D250D04" w14:textId="77777777" w:rsidR="00CD0F67" w:rsidRDefault="00BD1D22">
      <w:pPr>
        <w:pStyle w:val="NormalWeb"/>
        <w:spacing w:line="276" w:lineRule="auto"/>
        <w:jc w:val="both"/>
      </w:pPr>
      <w:r>
        <w:t>Uganda Vision 2040 provides the overarching national vision of Uganda’s desirable state by 2040 and positions industrialization and value addition as central to the country’s transition into a modern and prosperous society. This Vision establishes the long-term direction for structural transformation through increased productivity, value addition, and competitiveness.</w:t>
      </w:r>
    </w:p>
    <w:p w14:paraId="61710075" w14:textId="77777777" w:rsidR="00CD0F67" w:rsidRDefault="00BD1D22">
      <w:pPr>
        <w:pStyle w:val="NormalWeb"/>
        <w:spacing w:line="276" w:lineRule="auto"/>
        <w:jc w:val="both"/>
      </w:pPr>
      <w:r>
        <w:t xml:space="preserve">Building on this long-term national vision, the Tenfold Growth Strategy provides the strategic pathway for rapidly expanding national output, </w:t>
      </w:r>
      <w:proofErr w:type="gramStart"/>
      <w:r>
        <w:t>exports</w:t>
      </w:r>
      <w:proofErr w:type="gramEnd"/>
      <w:r>
        <w:t xml:space="preserve"> and employment, and identifies the principal drivers for delivering the Vision by 2040. Specifically, the Strategy prioritizes </w:t>
      </w:r>
      <w:proofErr w:type="spellStart"/>
      <w:r>
        <w:t>Agro</w:t>
      </w:r>
      <w:proofErr w:type="spellEnd"/>
      <w:r>
        <w:t xml:space="preserve">-industrialization, Tourism, Minerals, and Science, </w:t>
      </w:r>
      <w:proofErr w:type="gramStart"/>
      <w:r>
        <w:t>Technology</w:t>
      </w:r>
      <w:proofErr w:type="gramEnd"/>
      <w:r>
        <w:t xml:space="preserve"> and Innovation (STI), also known as ATMS, as the anchor sectors for tenfold growth.</w:t>
      </w:r>
    </w:p>
    <w:p w14:paraId="472B7693" w14:textId="77777777" w:rsidR="00CD0F67" w:rsidRDefault="00BD1D22">
      <w:pPr>
        <w:pStyle w:val="NormalWeb"/>
        <w:spacing w:line="276" w:lineRule="auto"/>
        <w:jc w:val="both"/>
      </w:pPr>
      <w:r>
        <w:t xml:space="preserve">In alignment with Vision 2040 and the Tenfold Growth Strategy, the National Industrial Policy (NIP) 2020 provides the overarching policy direction for building a modern, </w:t>
      </w:r>
      <w:proofErr w:type="gramStart"/>
      <w:r>
        <w:t>competitive</w:t>
      </w:r>
      <w:proofErr w:type="gramEnd"/>
      <w:r>
        <w:t xml:space="preserve"> and dynamic manufacturing base that enables Uganda to maximize value addition from local resources, expand manufactured exports and reduce dependence on imported manufactured goods. The Policy serves as a blueprint for industrial transformation over the period 2020–2030 and emphasizes implementation through deliberate investments in industrial support infrastructure, skills development, industrial research and technology transfer, and standards and quality compliance systems, as key enablers for</w:t>
      </w:r>
      <w:r>
        <w:t xml:space="preserve"> competitiveness and industrial upgrading.</w:t>
      </w:r>
    </w:p>
    <w:p w14:paraId="6970B8B8" w14:textId="77777777" w:rsidR="00CD0F67" w:rsidRDefault="00BD1D22">
      <w:pPr>
        <w:pStyle w:val="NormalWeb"/>
        <w:spacing w:line="276" w:lineRule="auto"/>
        <w:jc w:val="both"/>
      </w:pPr>
      <w:r>
        <w:t xml:space="preserve">The National Development Plan IV (NDPIV) then operationalizes the above national strategic direction by translating the industrial policy and Tenfold anchors into prioritized manufacturing value chains and investable industrial opportunities under the Manufacturing Programme. </w:t>
      </w:r>
      <w:proofErr w:type="gramStart"/>
      <w:r>
        <w:t>In particular, NDPIV</w:t>
      </w:r>
      <w:proofErr w:type="gramEnd"/>
      <w:r>
        <w:t xml:space="preserve"> identifies nine (9) key manufacturing Value Chains that provide the productive base required to deliver maximum value addition, drive import substitution, create decent jobs, strengthen backward and forward linkages, and improve export competitiveness in regional and global markets, thereby accelerating progress toward tenfold growth and the Vision 2040 ambition.</w:t>
      </w:r>
    </w:p>
    <w:p w14:paraId="246B6A73" w14:textId="77777777" w:rsidR="00CD0F67" w:rsidRDefault="00BD1D22">
      <w:pPr>
        <w:pStyle w:val="NormalWeb"/>
        <w:spacing w:line="276" w:lineRule="auto"/>
        <w:jc w:val="both"/>
      </w:pPr>
      <w:r>
        <w:t xml:space="preserve">Finally, the MTIC Strategic Plan (FY 2025/26–FY 2029/30) provides the Ministry’s medium-term implementation instrument for delivering the above policy and planning agenda. The Plan is anchored in Uganda Vision 2040, the Tenfold Growth Strategy, and NDPIV, and is aligned to the NDPIV Programme Implementation Action Plans, including the Manufacturing Programme and </w:t>
      </w:r>
      <w:proofErr w:type="spellStart"/>
      <w:r>
        <w:t>Agro</w:t>
      </w:r>
      <w:proofErr w:type="spellEnd"/>
      <w:r>
        <w:t xml:space="preserve">-industrialization, among others. It sets MTIC’s strategic direction to accelerate industrial development, improve private sector competitiveness, and strengthen the </w:t>
      </w:r>
      <w:r>
        <w:lastRenderedPageBreak/>
        <w:t>policy, legal, institutional and coordination framework required for effective delivery of industrialization outcomes over the plan period.</w:t>
      </w:r>
    </w:p>
    <w:p w14:paraId="47DF7E11" w14:textId="77777777" w:rsidR="00CD0F67" w:rsidRDefault="00BD1D22">
      <w:pPr>
        <w:pStyle w:val="NormalWeb"/>
        <w:spacing w:line="276" w:lineRule="auto"/>
        <w:jc w:val="both"/>
      </w:pPr>
      <w:r>
        <w:t>It is against this logically aligned policy and planning framework, from Uganda Vision 2040, through the Tenfold Growth Strategy and the National Industrial Policy, to NDPIV and the MTIC Strategic Plan, that Government is pursuing a Programme for Country Partnership (PCP) with UNIDO as a coordinated framework for accelerating Inclusive and Sustainable Industrial Development (ISID). As articulated in MTIC’s communication to UNIDO (Ref. TRD141/267/01 dated 25 April 2025), the PCP will focus on five priority a</w:t>
      </w:r>
      <w:r>
        <w:t>reas:</w:t>
      </w:r>
    </w:p>
    <w:p w14:paraId="63F4262B" w14:textId="77777777" w:rsidR="00CD0F67" w:rsidRDefault="00BD1D22">
      <w:pPr>
        <w:pStyle w:val="NormalWeb"/>
        <w:numPr>
          <w:ilvl w:val="0"/>
          <w:numId w:val="2"/>
        </w:numPr>
        <w:spacing w:line="276" w:lineRule="auto"/>
        <w:jc w:val="both"/>
      </w:pPr>
      <w:r>
        <w:t xml:space="preserve">strengthening industrial policy implementation and institutional coordination; </w:t>
      </w:r>
    </w:p>
    <w:p w14:paraId="28693137" w14:textId="77777777" w:rsidR="00CD0F67" w:rsidRDefault="00BD1D22">
      <w:pPr>
        <w:pStyle w:val="NormalWeb"/>
        <w:numPr>
          <w:ilvl w:val="0"/>
          <w:numId w:val="2"/>
        </w:numPr>
        <w:spacing w:line="276" w:lineRule="auto"/>
        <w:jc w:val="both"/>
      </w:pPr>
      <w:r>
        <w:t xml:space="preserve">mobilizing large-scale public and private investments for </w:t>
      </w:r>
      <w:proofErr w:type="spellStart"/>
      <w:r>
        <w:t>agro</w:t>
      </w:r>
      <w:proofErr w:type="spellEnd"/>
      <w:r>
        <w:t xml:space="preserve">- and mineral-based industrialization; </w:t>
      </w:r>
    </w:p>
    <w:p w14:paraId="6691CC8A" w14:textId="77777777" w:rsidR="00CD0F67" w:rsidRDefault="00BD1D22">
      <w:pPr>
        <w:pStyle w:val="NormalWeb"/>
        <w:numPr>
          <w:ilvl w:val="0"/>
          <w:numId w:val="2"/>
        </w:numPr>
        <w:spacing w:line="276" w:lineRule="auto"/>
        <w:jc w:val="both"/>
      </w:pPr>
      <w:r>
        <w:t xml:space="preserve">supporting sustainable industrial parks and free zones; </w:t>
      </w:r>
    </w:p>
    <w:p w14:paraId="0260C7DE" w14:textId="77777777" w:rsidR="00CD0F67" w:rsidRDefault="00BD1D22">
      <w:pPr>
        <w:pStyle w:val="NormalWeb"/>
        <w:numPr>
          <w:ilvl w:val="0"/>
          <w:numId w:val="2"/>
        </w:numPr>
        <w:spacing w:line="276" w:lineRule="auto"/>
        <w:jc w:val="both"/>
      </w:pPr>
      <w:r>
        <w:t xml:space="preserve">strengthening national standards and quality infrastructure and accreditation systems; and </w:t>
      </w:r>
    </w:p>
    <w:p w14:paraId="55E03B2E" w14:textId="77777777" w:rsidR="00CD0F67" w:rsidRDefault="00BD1D22">
      <w:pPr>
        <w:pStyle w:val="NormalWeb"/>
        <w:numPr>
          <w:ilvl w:val="0"/>
          <w:numId w:val="2"/>
        </w:numPr>
        <w:spacing w:line="276" w:lineRule="auto"/>
        <w:jc w:val="both"/>
      </w:pPr>
      <w:r>
        <w:t xml:space="preserve">advancing green industry, circular </w:t>
      </w:r>
      <w:proofErr w:type="gramStart"/>
      <w:r>
        <w:t>economy</w:t>
      </w:r>
      <w:proofErr w:type="gramEnd"/>
      <w:r>
        <w:t xml:space="preserve"> and Industry 4.0 solutions for sustainable competitiveness.</w:t>
      </w:r>
    </w:p>
    <w:p w14:paraId="164B4203" w14:textId="77777777" w:rsidR="00CD0F67" w:rsidRDefault="00BD1D22">
      <w:pPr>
        <w:pStyle w:val="NormalWeb"/>
        <w:numPr>
          <w:ilvl w:val="0"/>
          <w:numId w:val="2"/>
        </w:numPr>
        <w:spacing w:line="276" w:lineRule="auto"/>
        <w:jc w:val="both"/>
      </w:pPr>
      <w:r>
        <w:t>Supporting productive use of renewable energy and energy efficiency for sustainable industrialization.</w:t>
      </w:r>
    </w:p>
    <w:p w14:paraId="60301F97"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hAnsi="Times New Roman" w:cs="Times New Roman"/>
          <w:sz w:val="24"/>
          <w:szCs w:val="24"/>
        </w:rPr>
        <w:t>This integrated and chronological alignment provides a clear basis for undertaking the proposed Industrial Sector Diagnostic Study as a practical instrument to translate national ambitions and interventions into prioritized actions, bankable projects and coordinated implementation across the nine strategic manufacturing value chains.</w:t>
      </w:r>
    </w:p>
    <w:p w14:paraId="3138CE08" w14:textId="77777777" w:rsidR="00CD0F67" w:rsidRDefault="00BD1D22">
      <w:pPr>
        <w:pStyle w:val="Heading1"/>
        <w:rPr>
          <w:sz w:val="24"/>
          <w:szCs w:val="24"/>
        </w:rPr>
      </w:pPr>
      <w:bookmarkStart w:id="25" w:name="_Toc223513227"/>
      <w:r>
        <w:rPr>
          <w:sz w:val="24"/>
          <w:szCs w:val="24"/>
        </w:rPr>
        <w:t>Problem Statement</w:t>
      </w:r>
      <w:bookmarkEnd w:id="25"/>
    </w:p>
    <w:p w14:paraId="6B44CB24" w14:textId="77777777" w:rsidR="00CD0F67" w:rsidRDefault="00BD1D22">
      <w:pPr>
        <w:pStyle w:val="NormalWeb"/>
        <w:spacing w:line="276" w:lineRule="auto"/>
        <w:jc w:val="both"/>
      </w:pPr>
      <w:r>
        <w:t xml:space="preserve">Uganda has a well-articulated industrial transformation ambition anchored in the Uganda Vision 2040, the Tenfold Growth Strategy, the National Industrial Policy, NDP IV and the MTIC Strategic Plan. However, while this policy architecture provides clear planning and guiding frameworks, it falls short of providing a coherent set of prioritized actions and, investment-ready opportunities to drive execution across the nine strategic manufacturing value chains. As a result, implementation remains fragmented and </w:t>
      </w:r>
      <w:r>
        <w:t xml:space="preserve">opportunistic, coordination is weak, and mobilization of large-scale public and private capital is constrained. This slows progress on value addition, import substitution, job </w:t>
      </w:r>
      <w:proofErr w:type="gramStart"/>
      <w:r>
        <w:t>creation</w:t>
      </w:r>
      <w:proofErr w:type="gramEnd"/>
      <w:r>
        <w:t xml:space="preserve"> and export competitiveness, and keeps the Tenfold Growth target for 2040 out of reach. The proposed Industrial Sector Diagnostic Study is therefore necessary to convert national ambitions and interventions into clear priorities, investment </w:t>
      </w:r>
      <w:proofErr w:type="gramStart"/>
      <w:r>
        <w:t>needs</w:t>
      </w:r>
      <w:proofErr w:type="gramEnd"/>
      <w:r>
        <w:t xml:space="preserve"> and an implementable delivery framework.</w:t>
      </w:r>
    </w:p>
    <w:p w14:paraId="493213CC" w14:textId="77777777" w:rsidR="00CD0F67" w:rsidRDefault="00CD0F67">
      <w:pPr>
        <w:pStyle w:val="NormalWeb"/>
        <w:spacing w:line="276" w:lineRule="auto"/>
        <w:jc w:val="both"/>
      </w:pPr>
    </w:p>
    <w:p w14:paraId="212E4C5B" w14:textId="77777777" w:rsidR="00CD0F67" w:rsidRDefault="00BD1D22">
      <w:pPr>
        <w:pStyle w:val="Heading1"/>
        <w:rPr>
          <w:sz w:val="24"/>
          <w:szCs w:val="24"/>
        </w:rPr>
      </w:pPr>
      <w:bookmarkStart w:id="26" w:name="_Toc223513228"/>
      <w:r>
        <w:rPr>
          <w:sz w:val="24"/>
          <w:szCs w:val="24"/>
        </w:rPr>
        <w:lastRenderedPageBreak/>
        <w:t>Purpose of the Assignment</w:t>
      </w:r>
      <w:bookmarkEnd w:id="26"/>
    </w:p>
    <w:p w14:paraId="08341155"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To undertake high-level diagnostic analysis on six of the nine value chains, namely: </w:t>
      </w:r>
      <w:r>
        <w:rPr>
          <w:rFonts w:ascii="Times New Roman" w:eastAsia="Times New Roman" w:hAnsi="Times New Roman" w:cs="Times New Roman"/>
          <w:bCs/>
          <w:sz w:val="24"/>
          <w:szCs w:val="24"/>
        </w:rPr>
        <w:t>Textiles &amp; Garments; Pharmaceuticals; Petrochemicals &amp; Fertilizers; Sugar &amp; Confectionery; Plastics &amp; Packaging; and Cement &amp; Building Materials</w:t>
      </w:r>
      <w:r>
        <w:rPr>
          <w:rFonts w:ascii="Times New Roman" w:eastAsia="Times New Roman" w:hAnsi="Times New Roman" w:cs="Times New Roman"/>
          <w:sz w:val="24"/>
          <w:szCs w:val="24"/>
        </w:rPr>
        <w:t xml:space="preserve">. The assignment will also generate the evidence base, prioritized interventions, and a </w:t>
      </w:r>
      <w:r>
        <w:rPr>
          <w:rFonts w:ascii="Times New Roman" w:eastAsia="Times New Roman" w:hAnsi="Times New Roman" w:cs="Times New Roman"/>
          <w:bCs/>
          <w:sz w:val="24"/>
          <w:szCs w:val="24"/>
        </w:rPr>
        <w:t>portfolio of priority investment opportunities</w:t>
      </w:r>
      <w:r>
        <w:rPr>
          <w:rFonts w:ascii="Times New Roman" w:eastAsia="Times New Roman" w:hAnsi="Times New Roman" w:cs="Times New Roman"/>
          <w:sz w:val="24"/>
          <w:szCs w:val="24"/>
        </w:rPr>
        <w:t xml:space="preserve"> to inform the design and operationalization of the Programme for Country Partnership (PCP) between Government of Uganda and UNIDO for accelerating Inclusive and Sustainable Industrial Development (ISID).</w:t>
      </w:r>
    </w:p>
    <w:p w14:paraId="5089AE4A" w14:textId="77777777" w:rsidR="00CD0F67" w:rsidRDefault="00BD1D22">
      <w:pPr>
        <w:pStyle w:val="Heading1"/>
        <w:rPr>
          <w:sz w:val="24"/>
          <w:szCs w:val="24"/>
        </w:rPr>
      </w:pPr>
      <w:bookmarkStart w:id="27" w:name="_Toc223513229"/>
      <w:r>
        <w:rPr>
          <w:sz w:val="24"/>
          <w:szCs w:val="24"/>
        </w:rPr>
        <w:t>Objectives</w:t>
      </w:r>
      <w:bookmarkEnd w:id="27"/>
    </w:p>
    <w:p w14:paraId="4CF02081" w14:textId="77777777" w:rsidR="00CD0F67" w:rsidRDefault="00BD1D22">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high-level diagnostic of six of the nine value chains, namely:  Textiles &amp; Garments; Pharmaceuticals; Petrochemicals &amp; Fertilizers; Sugar &amp; Confectionery; Plastics &amp; Packaging; and Cement &amp; Building Materials, to identify binding constraints, opportunities, and competitiveness gaps</w:t>
      </w:r>
    </w:p>
    <w:p w14:paraId="331BC39D" w14:textId="77777777" w:rsidR="00CD0F67" w:rsidRDefault="00BD1D22">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apply a transparent prioritization framework to</w:t>
      </w:r>
      <w:r>
        <w:rPr>
          <w:rFonts w:ascii="Times New Roman" w:eastAsia="Times New Roman" w:hAnsi="Times New Roman" w:cs="Times New Roman"/>
          <w:sz w:val="24"/>
          <w:szCs w:val="24"/>
          <w:lang w:val="en-US"/>
        </w:rPr>
        <w:t xml:space="preserve"> produce an indicative </w:t>
      </w:r>
      <w:r>
        <w:rPr>
          <w:rFonts w:ascii="Times New Roman" w:eastAsia="Times New Roman" w:hAnsi="Times New Roman" w:cs="Times New Roman"/>
          <w:bCs/>
          <w:sz w:val="24"/>
          <w:szCs w:val="24"/>
          <w:lang w:val="en-US"/>
        </w:rPr>
        <w:t>priority action matrix</w:t>
      </w:r>
      <w:r>
        <w:rPr>
          <w:rFonts w:ascii="Times New Roman" w:eastAsia="Times New Roman" w:hAnsi="Times New Roman" w:cs="Times New Roman"/>
          <w:sz w:val="24"/>
          <w:szCs w:val="24"/>
          <w:lang w:val="en-US"/>
        </w:rPr>
        <w:t xml:space="preserve"> per value chain including quick wins, recommended policy reforms, investment needs</w:t>
      </w:r>
      <w:r>
        <w:rPr>
          <w:rFonts w:ascii="Times New Roman" w:eastAsia="Times New Roman" w:hAnsi="Times New Roman" w:cs="Times New Roman"/>
          <w:sz w:val="24"/>
          <w:szCs w:val="24"/>
        </w:rPr>
        <w:t>.</w:t>
      </w:r>
    </w:p>
    <w:p w14:paraId="4B2C3434" w14:textId="77777777" w:rsidR="00CD0F67" w:rsidRDefault="00BD1D22">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findings and proposed interventions with MTIC, TWG members, key MDAs, private sector actors, and development partners, and deliver final reports and project documents that are ready for implementation and usable as technical inputs into PCP formulation and partner engagement.</w:t>
      </w:r>
    </w:p>
    <w:p w14:paraId="79DB8461" w14:textId="77777777" w:rsidR="00CD0F67" w:rsidRDefault="00BD1D22">
      <w:pPr>
        <w:pStyle w:val="Heading1"/>
        <w:rPr>
          <w:sz w:val="24"/>
          <w:szCs w:val="24"/>
        </w:rPr>
      </w:pPr>
      <w:bookmarkStart w:id="28" w:name="_Toc223513230"/>
      <w:r>
        <w:rPr>
          <w:sz w:val="24"/>
          <w:szCs w:val="24"/>
        </w:rPr>
        <w:t>Scope of Work</w:t>
      </w:r>
      <w:bookmarkEnd w:id="28"/>
    </w:p>
    <w:p w14:paraId="7572871A" w14:textId="77777777" w:rsidR="00CD0F67" w:rsidRDefault="00BD1D22">
      <w:pPr>
        <w:pStyle w:val="Heading2"/>
        <w:rPr>
          <w:rFonts w:eastAsia="Times New Roman"/>
          <w:sz w:val="24"/>
          <w:szCs w:val="24"/>
          <w:lang w:val="en-US"/>
        </w:rPr>
      </w:pPr>
      <w:bookmarkStart w:id="29" w:name="_Toc223513231"/>
      <w:r>
        <w:rPr>
          <w:rFonts w:eastAsia="Times New Roman"/>
          <w:sz w:val="24"/>
          <w:szCs w:val="24"/>
          <w:lang w:val="en-US"/>
        </w:rPr>
        <w:t>Value Chains Covered</w:t>
      </w:r>
      <w:bookmarkEnd w:id="29"/>
    </w:p>
    <w:p w14:paraId="45B5F90A"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Study shall cover Six (6) of the nine (9) NDP IV priority manufacturing value chains, namely: Textiles &amp; Garments; Pharmaceuticals; Petrochemicals &amp; Fertilizers; Sugar &amp; Confectionery; Plastics &amp; Packaging; and Cement &amp; Building Materials.</w:t>
      </w:r>
    </w:p>
    <w:p w14:paraId="711FD390" w14:textId="77777777" w:rsidR="00CD0F67" w:rsidRDefault="00BD1D22">
      <w:pPr>
        <w:pStyle w:val="Heading2"/>
        <w:rPr>
          <w:sz w:val="24"/>
          <w:szCs w:val="24"/>
        </w:rPr>
      </w:pPr>
      <w:bookmarkStart w:id="30" w:name="_Toc223513232"/>
      <w:r>
        <w:rPr>
          <w:sz w:val="24"/>
          <w:szCs w:val="24"/>
        </w:rPr>
        <w:t>Detailed Tasks (Consultant/Research Firm Responsibilities)</w:t>
      </w:r>
      <w:bookmarkEnd w:id="30"/>
    </w:p>
    <w:p w14:paraId="6D0440D5" w14:textId="77777777" w:rsidR="00CD0F67" w:rsidRDefault="00BD1D22">
      <w:pPr>
        <w:spacing w:before="100" w:beforeAutospacing="1" w:after="0" w:line="276" w:lineRule="auto"/>
        <w:jc w:val="both"/>
        <w:outlineLvl w:val="2"/>
        <w:rPr>
          <w:rFonts w:ascii="Times New Roman" w:eastAsia="Times New Roman" w:hAnsi="Times New Roman" w:cs="Times New Roman"/>
          <w:b/>
          <w:bCs/>
          <w:sz w:val="24"/>
          <w:szCs w:val="24"/>
          <w:lang w:val="en-US"/>
        </w:rPr>
      </w:pPr>
      <w:bookmarkStart w:id="31" w:name="_Toc223513233"/>
      <w:r>
        <w:rPr>
          <w:rFonts w:ascii="Times New Roman" w:eastAsia="Times New Roman" w:hAnsi="Times New Roman" w:cs="Times New Roman"/>
          <w:b/>
          <w:bCs/>
          <w:sz w:val="24"/>
          <w:szCs w:val="24"/>
          <w:lang w:val="en-US"/>
        </w:rPr>
        <w:t>Task 1: Inception and Diagnostic Framework</w:t>
      </w:r>
      <w:bookmarkEnd w:id="31"/>
    </w:p>
    <w:p w14:paraId="57381F97" w14:textId="77777777" w:rsidR="00CD0F67" w:rsidRDefault="00BD1D22">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Hold inception meetings with TWG to confirm objectives, scope, deliverables, timeline, and reporting.</w:t>
      </w:r>
    </w:p>
    <w:p w14:paraId="1F20D992" w14:textId="77777777" w:rsidR="00CD0F67" w:rsidRDefault="00BD1D22">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Review relevant national frameworks and sector documents (Uganda Vision 2040, Tenfold Growth Strategy, NIP 2020, NDP IV, MTIC Strategic Plan, PCP priority areas, and sector policies/strategies).</w:t>
      </w:r>
    </w:p>
    <w:p w14:paraId="4A47773A" w14:textId="77777777" w:rsidR="00CD0F67" w:rsidRDefault="00BD1D22">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 a detailed inception report including:</w:t>
      </w:r>
    </w:p>
    <w:p w14:paraId="32B5C6F6" w14:textId="77777777" w:rsidR="00CD0F67" w:rsidRDefault="00BD1D22">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Study design and work plan (with Gantt chart)</w:t>
      </w:r>
    </w:p>
    <w:p w14:paraId="029E8B83" w14:textId="77777777" w:rsidR="00CD0F67" w:rsidRDefault="00BD1D22">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Diagnostic framework and assessment templates</w:t>
      </w:r>
    </w:p>
    <w:p w14:paraId="175AC04A" w14:textId="77777777" w:rsidR="00CD0F67" w:rsidRDefault="00BD1D22">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plan (sources, instruments, limitations, mitigation)</w:t>
      </w:r>
    </w:p>
    <w:p w14:paraId="0F8F83FF" w14:textId="77777777" w:rsidR="00CD0F67" w:rsidRDefault="00BD1D22">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 consultation plan (public/private/DPs)</w:t>
      </w:r>
    </w:p>
    <w:p w14:paraId="0FC77F18" w14:textId="77777777" w:rsidR="00CD0F67" w:rsidRDefault="00BD1D22">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Prioritization methodology and criteria</w:t>
      </w:r>
    </w:p>
    <w:p w14:paraId="73636AB2" w14:textId="77777777" w:rsidR="00CD0F67" w:rsidRDefault="00BD1D22">
      <w:pPr>
        <w:spacing w:before="100" w:beforeAutospacing="1" w:after="100" w:afterAutospacing="1" w:line="276" w:lineRule="auto"/>
        <w:jc w:val="both"/>
        <w:outlineLvl w:val="2"/>
        <w:rPr>
          <w:rFonts w:ascii="Times New Roman" w:eastAsia="Times New Roman" w:hAnsi="Times New Roman" w:cs="Times New Roman"/>
          <w:b/>
          <w:bCs/>
          <w:sz w:val="24"/>
          <w:szCs w:val="24"/>
          <w:lang w:val="en-US"/>
        </w:rPr>
      </w:pPr>
      <w:bookmarkStart w:id="32" w:name="_Toc223513234"/>
      <w:r>
        <w:rPr>
          <w:rFonts w:ascii="Times New Roman" w:eastAsia="Times New Roman" w:hAnsi="Times New Roman" w:cs="Times New Roman"/>
          <w:b/>
          <w:bCs/>
          <w:sz w:val="24"/>
          <w:szCs w:val="24"/>
          <w:lang w:val="en-US"/>
        </w:rPr>
        <w:t>Task 2: High-Level Diagnostics for the Nine Value Chains</w:t>
      </w:r>
      <w:bookmarkEnd w:id="32"/>
    </w:p>
    <w:p w14:paraId="48012A98"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For each value chain, the firm shall:</w:t>
      </w:r>
    </w:p>
    <w:p w14:paraId="6FCBF3D7" w14:textId="77777777" w:rsidR="00CD0F67" w:rsidRDefault="00BD1D2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Map the value chain and actors (including key products and sub-segments).</w:t>
      </w:r>
    </w:p>
    <w:p w14:paraId="7E566B26" w14:textId="77777777" w:rsidR="00CD0F67" w:rsidRDefault="00BD1D2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Compile and analyze available quantitative and qualitative data (production, trade, market characteristics).</w:t>
      </w:r>
    </w:p>
    <w:p w14:paraId="54598E4F" w14:textId="77777777" w:rsidR="00CD0F67" w:rsidRDefault="00BD1D2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Identify binding constraints and opportunities, explicitly covering:</w:t>
      </w:r>
    </w:p>
    <w:p w14:paraId="0AB55022"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Inputs/raw materials and supply security</w:t>
      </w:r>
    </w:p>
    <w:p w14:paraId="68CFDD40"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Technology and productivity</w:t>
      </w:r>
    </w:p>
    <w:p w14:paraId="0967C33C"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Energy, water, logistics, waste/effluent</w:t>
      </w:r>
    </w:p>
    <w:p w14:paraId="6CB9863F"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Finance and investment environment</w:t>
      </w:r>
    </w:p>
    <w:p w14:paraId="24601A98"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Skills and workforce capabilities</w:t>
      </w:r>
    </w:p>
    <w:p w14:paraId="15E90EDD"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Standards/quality/compliance pathways</w:t>
      </w:r>
    </w:p>
    <w:p w14:paraId="28EBFF5D" w14:textId="77777777" w:rsidR="00CD0F67" w:rsidRDefault="00BD1D22">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Policy/regulatory bottlenecks and institutional coordination</w:t>
      </w:r>
    </w:p>
    <w:p w14:paraId="00B06CC7" w14:textId="77777777" w:rsidR="00CD0F67" w:rsidRDefault="00BD1D2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Produce an indicative </w:t>
      </w:r>
      <w:r>
        <w:rPr>
          <w:rFonts w:ascii="Times New Roman" w:eastAsia="Times New Roman" w:hAnsi="Times New Roman" w:cs="Times New Roman"/>
          <w:bCs/>
          <w:sz w:val="24"/>
          <w:szCs w:val="24"/>
          <w:lang w:val="en-US"/>
        </w:rPr>
        <w:t>priority action matrix</w:t>
      </w:r>
      <w:r>
        <w:rPr>
          <w:rFonts w:ascii="Times New Roman" w:eastAsia="Times New Roman" w:hAnsi="Times New Roman" w:cs="Times New Roman"/>
          <w:sz w:val="24"/>
          <w:szCs w:val="24"/>
          <w:lang w:val="en-US"/>
        </w:rPr>
        <w:t xml:space="preserve"> per value chain (quick wins, policy reforms, investment needs).</w:t>
      </w:r>
    </w:p>
    <w:p w14:paraId="0B49C78B" w14:textId="77777777" w:rsidR="00CD0F67" w:rsidRDefault="00BD1D22">
      <w:pPr>
        <w:spacing w:before="100" w:beforeAutospacing="1" w:after="100" w:afterAutospacing="1" w:line="276" w:lineRule="auto"/>
        <w:jc w:val="both"/>
        <w:outlineLvl w:val="2"/>
        <w:rPr>
          <w:rFonts w:ascii="Times New Roman" w:eastAsia="Times New Roman" w:hAnsi="Times New Roman" w:cs="Times New Roman"/>
          <w:b/>
          <w:bCs/>
          <w:sz w:val="24"/>
          <w:szCs w:val="24"/>
          <w:lang w:val="en-US"/>
        </w:rPr>
      </w:pPr>
      <w:bookmarkStart w:id="33" w:name="_Toc223513235"/>
      <w:r>
        <w:rPr>
          <w:rFonts w:ascii="Times New Roman" w:eastAsia="Times New Roman" w:hAnsi="Times New Roman" w:cs="Times New Roman"/>
          <w:b/>
          <w:bCs/>
          <w:sz w:val="24"/>
          <w:szCs w:val="24"/>
          <w:lang w:val="en-US"/>
        </w:rPr>
        <w:t>Task 4: Validation, Finalization and Handover</w:t>
      </w:r>
      <w:bookmarkEnd w:id="33"/>
    </w:p>
    <w:p w14:paraId="2878CA48" w14:textId="77777777" w:rsidR="00CD0F67" w:rsidRDefault="00BD1D2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Present interim findings to TWG at the end of each task.</w:t>
      </w:r>
    </w:p>
    <w:p w14:paraId="3CF506A2" w14:textId="77777777" w:rsidR="00CD0F67" w:rsidRDefault="00BD1D2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Conduct at least one structured validation workshop with key stakeholders.</w:t>
      </w:r>
    </w:p>
    <w:p w14:paraId="1F0C4836" w14:textId="77777777" w:rsidR="00CD0F67" w:rsidRDefault="00BD1D22">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Incorporate comments and deliver final outputs.</w:t>
      </w:r>
    </w:p>
    <w:p w14:paraId="353B0933" w14:textId="77777777" w:rsidR="00CD0F67" w:rsidRDefault="00BD1D22">
      <w:pPr>
        <w:pStyle w:val="Heading1"/>
        <w:rPr>
          <w:sz w:val="24"/>
          <w:szCs w:val="24"/>
        </w:rPr>
      </w:pPr>
      <w:bookmarkStart w:id="34" w:name="_Toc223513236"/>
      <w:r>
        <w:rPr>
          <w:sz w:val="24"/>
          <w:szCs w:val="24"/>
        </w:rPr>
        <w:t>Methodology and Approach (Minimum Requirements)</w:t>
      </w:r>
      <w:bookmarkEnd w:id="34"/>
    </w:p>
    <w:p w14:paraId="34DCAB3E"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apply an evidence-based, consultative, and action-oriented approach combining:</w:t>
      </w:r>
    </w:p>
    <w:p w14:paraId="10A22877"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Desk review of policies, plans, sector studies, and administrative data</w:t>
      </w:r>
    </w:p>
    <w:p w14:paraId="37F726E3"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compilation and analysis (including trade and industrial performance indicators)</w:t>
      </w:r>
    </w:p>
    <w:p w14:paraId="1F9B9B26"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Key informant interviews (public sector, private sector, associations, financiers, academia)</w:t>
      </w:r>
    </w:p>
    <w:p w14:paraId="2F9BBBA0"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Targeted field visits to representative firms/clusters/parks</w:t>
      </w:r>
    </w:p>
    <w:p w14:paraId="0479B328"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Prioritization scoring </w:t>
      </w:r>
    </w:p>
    <w:p w14:paraId="4BDACAB1" w14:textId="77777777" w:rsidR="00CD0F67" w:rsidRDefault="00BD1D22">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Validation through TWG and stakeholder workshops.</w:t>
      </w:r>
    </w:p>
    <w:p w14:paraId="239EB4E1" w14:textId="77777777" w:rsidR="00CD0F67" w:rsidRDefault="00BD1D22">
      <w:pPr>
        <w:pStyle w:val="Heading1"/>
        <w:rPr>
          <w:sz w:val="24"/>
          <w:szCs w:val="24"/>
        </w:rPr>
      </w:pPr>
      <w:bookmarkStart w:id="35" w:name="_Toc223513237"/>
      <w:r>
        <w:rPr>
          <w:sz w:val="24"/>
          <w:szCs w:val="24"/>
        </w:rPr>
        <w:t>Deliverables and Expected Outputs</w:t>
      </w:r>
      <w:bookmarkEnd w:id="35"/>
    </w:p>
    <w:p w14:paraId="1A8DE7A5" w14:textId="77777777" w:rsidR="00CD0F67" w:rsidRDefault="00BD1D22">
      <w:pPr>
        <w:pStyle w:val="Heading2"/>
        <w:rPr>
          <w:rFonts w:eastAsia="Times New Roman"/>
          <w:sz w:val="24"/>
          <w:szCs w:val="24"/>
          <w:lang w:val="en-US"/>
        </w:rPr>
      </w:pPr>
      <w:bookmarkStart w:id="36" w:name="_Toc223513238"/>
      <w:r>
        <w:rPr>
          <w:rFonts w:eastAsia="Times New Roman"/>
          <w:sz w:val="24"/>
          <w:szCs w:val="24"/>
          <w:lang w:val="en-US"/>
        </w:rPr>
        <w:t>Core Deliverables</w:t>
      </w:r>
      <w:bookmarkEnd w:id="36"/>
    </w:p>
    <w:p w14:paraId="50FC587E" w14:textId="77777777" w:rsidR="00CD0F67" w:rsidRDefault="00BD1D22">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Inception Report</w:t>
      </w:r>
      <w:r>
        <w:rPr>
          <w:rFonts w:ascii="Times New Roman" w:eastAsia="Times New Roman" w:hAnsi="Times New Roman" w:cs="Times New Roman"/>
          <w:sz w:val="24"/>
          <w:szCs w:val="24"/>
          <w:lang w:val="en-US"/>
        </w:rPr>
        <w:t xml:space="preserve"> (framework, work plan, tools, stakeholder plan, prioritization methodology).</w:t>
      </w:r>
    </w:p>
    <w:p w14:paraId="7BDBB269" w14:textId="77777777" w:rsidR="00CD0F67" w:rsidRDefault="00BD1D22">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High-Level Diagnostic Report</w:t>
      </w:r>
      <w:r>
        <w:rPr>
          <w:rFonts w:ascii="Times New Roman" w:eastAsia="Times New Roman" w:hAnsi="Times New Roman" w:cs="Times New Roman"/>
          <w:sz w:val="24"/>
          <w:szCs w:val="24"/>
          <w:lang w:val="en-US"/>
        </w:rPr>
        <w:t xml:space="preserve"> for the Six (6) value chains.</w:t>
      </w:r>
    </w:p>
    <w:p w14:paraId="365861C7" w14:textId="77777777" w:rsidR="00CD0F67" w:rsidRDefault="00BD1D22">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Final Consolidated Report</w:t>
      </w:r>
      <w:r>
        <w:rPr>
          <w:rFonts w:ascii="Times New Roman" w:eastAsia="Times New Roman" w:hAnsi="Times New Roman" w:cs="Times New Roman"/>
          <w:sz w:val="24"/>
          <w:szCs w:val="24"/>
          <w:lang w:val="en-US"/>
        </w:rPr>
        <w:t>.</w:t>
      </w:r>
    </w:p>
    <w:p w14:paraId="77ABDE0A" w14:textId="77777777" w:rsidR="00CD0F67" w:rsidRDefault="00BD1D22">
      <w:pPr>
        <w:pStyle w:val="Heading1"/>
        <w:rPr>
          <w:sz w:val="24"/>
          <w:szCs w:val="24"/>
        </w:rPr>
      </w:pPr>
      <w:bookmarkStart w:id="37" w:name="_Toc223513239"/>
      <w:r>
        <w:rPr>
          <w:sz w:val="24"/>
          <w:szCs w:val="24"/>
        </w:rPr>
        <w:lastRenderedPageBreak/>
        <w:t>Indicative Timeline and Level of Effort</w:t>
      </w:r>
      <w:bookmarkEnd w:id="37"/>
    </w:p>
    <w:p w14:paraId="1772222B"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bidder shall propose a detailed schedule. At minimum, the schedule should reflect the phased approach. An indicative structure may include:</w:t>
      </w:r>
    </w:p>
    <w:p w14:paraId="10957AE7" w14:textId="77777777" w:rsidR="00CD0F67" w:rsidRDefault="00BD1D22">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1–2: Inception, framework, stakeholder mapping</w:t>
      </w:r>
    </w:p>
    <w:p w14:paraId="5198BAFF" w14:textId="77777777" w:rsidR="00CD0F67" w:rsidRDefault="00BD1D22">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3–12: High-level diagnostics for three value chains</w:t>
      </w:r>
    </w:p>
    <w:p w14:paraId="6B4AA2A0" w14:textId="77777777" w:rsidR="00CD0F67" w:rsidRDefault="00BD1D22">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13–15: Validation, finalization, handover</w:t>
      </w:r>
    </w:p>
    <w:p w14:paraId="294DB3BC" w14:textId="77777777" w:rsidR="00CD0F67" w:rsidRDefault="00BD1D22">
      <w:pPr>
        <w:pStyle w:val="Heading1"/>
        <w:rPr>
          <w:sz w:val="24"/>
          <w:szCs w:val="24"/>
        </w:rPr>
      </w:pPr>
      <w:bookmarkStart w:id="38" w:name="_Toc223513240"/>
      <w:r>
        <w:rPr>
          <w:sz w:val="24"/>
          <w:szCs w:val="24"/>
        </w:rPr>
        <w:t>Institutional Arrangements, Coordination and Reporting</w:t>
      </w:r>
      <w:bookmarkEnd w:id="38"/>
    </w:p>
    <w:p w14:paraId="24F50472" w14:textId="77777777" w:rsidR="00CD0F67" w:rsidRDefault="00BD1D22">
      <w:pPr>
        <w:pStyle w:val="Heading2"/>
        <w:rPr>
          <w:rFonts w:eastAsia="Times New Roman"/>
          <w:sz w:val="24"/>
          <w:szCs w:val="24"/>
          <w:lang w:val="en-US"/>
        </w:rPr>
      </w:pPr>
      <w:bookmarkStart w:id="39" w:name="_Toc223513241"/>
      <w:r>
        <w:rPr>
          <w:rFonts w:eastAsia="Times New Roman"/>
          <w:sz w:val="24"/>
          <w:szCs w:val="24"/>
          <w:lang w:val="en-US"/>
        </w:rPr>
        <w:t>Oversight</w:t>
      </w:r>
      <w:bookmarkEnd w:id="39"/>
    </w:p>
    <w:p w14:paraId="66B85863" w14:textId="77777777" w:rsidR="00CD0F67" w:rsidRDefault="00BD1D22">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Technical Working Group (TWG):</w:t>
      </w:r>
      <w:r>
        <w:rPr>
          <w:rFonts w:ascii="Times New Roman" w:eastAsia="Times New Roman" w:hAnsi="Times New Roman" w:cs="Times New Roman"/>
          <w:sz w:val="24"/>
          <w:szCs w:val="24"/>
          <w:lang w:val="en-US"/>
        </w:rPr>
        <w:t xml:space="preserve"> Chaired by the Commissioner, Industry and Technology, to provide technical oversight, ensure alignment to national priorities/PCP, and validate outputs.</w:t>
      </w:r>
    </w:p>
    <w:p w14:paraId="4923B90A" w14:textId="77777777" w:rsidR="00CD0F67" w:rsidRDefault="00BD1D22">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Research Firm:</w:t>
      </w:r>
      <w:r>
        <w:rPr>
          <w:rFonts w:ascii="Times New Roman" w:eastAsia="Times New Roman" w:hAnsi="Times New Roman" w:cs="Times New Roman"/>
          <w:sz w:val="24"/>
          <w:szCs w:val="24"/>
          <w:lang w:val="en-US"/>
        </w:rPr>
        <w:t xml:space="preserve"> Responsible for technical execution, analysis, consultations, and production of deliverables in accordance with these Terms of Reference.</w:t>
      </w:r>
    </w:p>
    <w:p w14:paraId="7A7E7DC2" w14:textId="77777777" w:rsidR="00CD0F67" w:rsidRDefault="00BD1D22">
      <w:pPr>
        <w:pStyle w:val="Heading2"/>
        <w:rPr>
          <w:rFonts w:eastAsia="Times New Roman"/>
          <w:sz w:val="24"/>
          <w:szCs w:val="24"/>
          <w:lang w:val="en-US"/>
        </w:rPr>
      </w:pPr>
      <w:bookmarkStart w:id="40" w:name="_Toc223513242"/>
      <w:r>
        <w:rPr>
          <w:rFonts w:eastAsia="Times New Roman"/>
          <w:sz w:val="24"/>
          <w:szCs w:val="24"/>
          <w:lang w:val="en-US"/>
        </w:rPr>
        <w:t>Reporting</w:t>
      </w:r>
      <w:bookmarkEnd w:id="40"/>
    </w:p>
    <w:p w14:paraId="61AB8678" w14:textId="77777777" w:rsidR="00CD0F67" w:rsidRDefault="00BD1D22">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firm reports to the </w:t>
      </w:r>
      <w:r>
        <w:rPr>
          <w:rFonts w:ascii="Times New Roman" w:eastAsia="Times New Roman" w:hAnsi="Times New Roman" w:cs="Times New Roman"/>
          <w:b/>
          <w:bCs/>
          <w:sz w:val="24"/>
          <w:szCs w:val="24"/>
          <w:lang w:val="en-US"/>
        </w:rPr>
        <w:t>TWG</w:t>
      </w:r>
      <w:r>
        <w:rPr>
          <w:rFonts w:ascii="Times New Roman" w:eastAsia="Times New Roman" w:hAnsi="Times New Roman" w:cs="Times New Roman"/>
          <w:sz w:val="24"/>
          <w:szCs w:val="24"/>
          <w:lang w:val="en-US"/>
        </w:rPr>
        <w:t>.</w:t>
      </w:r>
    </w:p>
    <w:p w14:paraId="0C528157" w14:textId="77777777" w:rsidR="00CD0F67" w:rsidRDefault="00BD1D22">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Minimum reporting products: weekly brief progress notes and submission of draft/final deliverables per agreed timelines.</w:t>
      </w:r>
    </w:p>
    <w:p w14:paraId="54388E9E" w14:textId="77777777" w:rsidR="00CD0F67" w:rsidRDefault="00BD1D22">
      <w:pPr>
        <w:pStyle w:val="Heading1"/>
        <w:rPr>
          <w:sz w:val="24"/>
          <w:szCs w:val="24"/>
        </w:rPr>
      </w:pPr>
      <w:bookmarkStart w:id="41" w:name="_Toc223513243"/>
      <w:r>
        <w:rPr>
          <w:sz w:val="24"/>
          <w:szCs w:val="24"/>
        </w:rPr>
        <w:t>Eligibility</w:t>
      </w:r>
      <w:bookmarkEnd w:id="41"/>
      <w:r>
        <w:rPr>
          <w:sz w:val="24"/>
          <w:szCs w:val="24"/>
        </w:rPr>
        <w:t xml:space="preserve">  </w:t>
      </w:r>
    </w:p>
    <w:p w14:paraId="18C41D17" w14:textId="77777777" w:rsidR="00CD0F67" w:rsidRDefault="00BD1D22">
      <w:pPr>
        <w:pStyle w:val="Heading2"/>
      </w:pPr>
      <w:bookmarkStart w:id="42" w:name="_Toc223513244"/>
      <w:r>
        <w:t>Firm Qualification Requirements</w:t>
      </w:r>
      <w:bookmarkEnd w:id="42"/>
    </w:p>
    <w:p w14:paraId="369CBF17"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consulting firm/consortium should demonstrate:</w:t>
      </w:r>
    </w:p>
    <w:p w14:paraId="365BB6FD" w14:textId="77777777" w:rsidR="00CD0F67" w:rsidRDefault="00BD1D2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Proven experience (10+ Years) conducting value chain diagnostics and industrial competitiveness studies.</w:t>
      </w:r>
    </w:p>
    <w:p w14:paraId="7787D562" w14:textId="77777777" w:rsidR="00CD0F67" w:rsidRDefault="00BD1D2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Demonstrated capability in project preparation/bankable business case development (preferably including PPP/blended finance).</w:t>
      </w:r>
    </w:p>
    <w:p w14:paraId="311209C3" w14:textId="77777777" w:rsidR="00CD0F67" w:rsidRDefault="00BD1D2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Experience working with government and private sector stakeholders in Uganda and/or the region.</w:t>
      </w:r>
    </w:p>
    <w:p w14:paraId="1C0D4CBE" w14:textId="77777777" w:rsidR="00CD0F67" w:rsidRDefault="00BD1D2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Strong analytical capacity with evidence of comparable assignments.</w:t>
      </w:r>
    </w:p>
    <w:p w14:paraId="4545D2C4" w14:textId="77777777" w:rsidR="00CD0F67" w:rsidRDefault="00BD1D2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Capacity to deliver within tight timelines with strong Quality Assurance processes.</w:t>
      </w:r>
    </w:p>
    <w:p w14:paraId="22B37675" w14:textId="77777777" w:rsidR="00CD0F67" w:rsidRDefault="00CD0F67">
      <w:pPr>
        <w:spacing w:before="100" w:beforeAutospacing="1" w:after="100" w:afterAutospacing="1" w:line="276" w:lineRule="auto"/>
        <w:ind w:left="720"/>
        <w:jc w:val="both"/>
        <w:rPr>
          <w:rFonts w:ascii="Times New Roman" w:eastAsia="Times New Roman" w:hAnsi="Times New Roman" w:cs="Times New Roman"/>
          <w:sz w:val="24"/>
          <w:szCs w:val="24"/>
          <w:lang w:val="en-US"/>
        </w:rPr>
      </w:pPr>
    </w:p>
    <w:p w14:paraId="59D42465" w14:textId="77777777" w:rsidR="00CD0F67" w:rsidRDefault="00CD0F67">
      <w:pPr>
        <w:spacing w:before="100" w:beforeAutospacing="1" w:after="100" w:afterAutospacing="1" w:line="276" w:lineRule="auto"/>
        <w:ind w:left="720"/>
        <w:jc w:val="both"/>
        <w:rPr>
          <w:rFonts w:ascii="Times New Roman" w:eastAsia="Times New Roman" w:hAnsi="Times New Roman" w:cs="Times New Roman"/>
          <w:sz w:val="24"/>
          <w:szCs w:val="24"/>
          <w:lang w:val="en-US"/>
        </w:rPr>
      </w:pPr>
    </w:p>
    <w:p w14:paraId="3A8511E1" w14:textId="77777777" w:rsidR="00CD0F67" w:rsidRDefault="00CD0F67">
      <w:pPr>
        <w:spacing w:before="100" w:beforeAutospacing="1" w:after="100" w:afterAutospacing="1" w:line="276" w:lineRule="auto"/>
        <w:ind w:left="720"/>
        <w:jc w:val="both"/>
        <w:rPr>
          <w:rFonts w:ascii="Times New Roman" w:eastAsia="Times New Roman" w:hAnsi="Times New Roman" w:cs="Times New Roman"/>
          <w:sz w:val="24"/>
          <w:szCs w:val="24"/>
          <w:lang w:val="en-US"/>
        </w:rPr>
      </w:pPr>
    </w:p>
    <w:p w14:paraId="1E0BC0C1" w14:textId="77777777" w:rsidR="00CD0F67" w:rsidRDefault="00BD1D22">
      <w:pPr>
        <w:pStyle w:val="Heading2"/>
        <w:rPr>
          <w:sz w:val="24"/>
          <w:szCs w:val="24"/>
        </w:rPr>
      </w:pPr>
      <w:bookmarkStart w:id="43" w:name="_Toc223510667"/>
      <w:bookmarkStart w:id="44" w:name="_Toc223513245"/>
      <w:r>
        <w:rPr>
          <w:sz w:val="24"/>
          <w:szCs w:val="24"/>
        </w:rPr>
        <w:lastRenderedPageBreak/>
        <w:t>Key Experts (Minimum Qualification and Experience Requirements)</w:t>
      </w:r>
      <w:bookmarkEnd w:id="43"/>
      <w:bookmarkEnd w:id="44"/>
    </w:p>
    <w:p w14:paraId="43EE61B0" w14:textId="77777777" w:rsidR="00CD0F67" w:rsidRDefault="00BD1D22">
      <w:pPr>
        <w:pStyle w:val="Heading3"/>
        <w:spacing w:line="276" w:lineRule="auto"/>
        <w:rPr>
          <w:sz w:val="24"/>
          <w:szCs w:val="24"/>
        </w:rPr>
      </w:pPr>
      <w:bookmarkStart w:id="45" w:name="_Toc223513246"/>
      <w:bookmarkStart w:id="46" w:name="_Toc223510668"/>
      <w:r>
        <w:rPr>
          <w:rStyle w:val="Strong"/>
          <w:b/>
          <w:bCs/>
          <w:sz w:val="24"/>
          <w:szCs w:val="24"/>
        </w:rPr>
        <w:t>Key Expert 1: Team Leader (PhD)</w:t>
      </w:r>
      <w:bookmarkEnd w:id="45"/>
      <w:bookmarkEnd w:id="46"/>
    </w:p>
    <w:p w14:paraId="2B2671E8" w14:textId="77777777" w:rsidR="00CD0F67" w:rsidRDefault="00BD1D22">
      <w:pPr>
        <w:pStyle w:val="NormalWeb"/>
        <w:spacing w:line="276" w:lineRule="auto"/>
      </w:pPr>
      <w:r>
        <w:rPr>
          <w:rStyle w:val="Strong"/>
        </w:rPr>
        <w:t>Minimum academic qualification</w:t>
      </w:r>
    </w:p>
    <w:p w14:paraId="7CECAA5E" w14:textId="77777777" w:rsidR="00CD0F67" w:rsidRDefault="00BD1D22">
      <w:pPr>
        <w:pStyle w:val="NormalWeb"/>
        <w:numPr>
          <w:ilvl w:val="0"/>
          <w:numId w:val="13"/>
        </w:numPr>
        <w:spacing w:line="276" w:lineRule="auto"/>
        <w:jc w:val="both"/>
      </w:pPr>
      <w:r>
        <w:rPr>
          <w:rStyle w:val="Strong"/>
          <w:b w:val="0"/>
        </w:rPr>
        <w:t>PhD in Economics, Economic Policy &amp; Development, Development Economics, Industrial Economics, or a closely related field</w:t>
      </w:r>
      <w:r>
        <w:t xml:space="preserve"> from a recognized university.</w:t>
      </w:r>
    </w:p>
    <w:p w14:paraId="1E50D73B" w14:textId="77777777" w:rsidR="00CD0F67" w:rsidRDefault="00BD1D22">
      <w:pPr>
        <w:pStyle w:val="NormalWeb"/>
        <w:numPr>
          <w:ilvl w:val="0"/>
          <w:numId w:val="13"/>
        </w:numPr>
        <w:spacing w:line="276" w:lineRule="auto"/>
        <w:jc w:val="both"/>
      </w:pPr>
      <w:r>
        <w:t xml:space="preserve">A </w:t>
      </w:r>
      <w:r>
        <w:rPr>
          <w:rStyle w:val="Strong"/>
          <w:b w:val="0"/>
        </w:rPr>
        <w:t>Master’s degree</w:t>
      </w:r>
      <w:r>
        <w:t xml:space="preserve"> in </w:t>
      </w:r>
      <w:r>
        <w:rPr>
          <w:rStyle w:val="Strong"/>
          <w:b w:val="0"/>
        </w:rPr>
        <w:t>Public Administration, Economics, Development Studies, Industrial Policy/</w:t>
      </w:r>
      <w:proofErr w:type="gramStart"/>
      <w:r>
        <w:rPr>
          <w:rStyle w:val="Strong"/>
          <w:b w:val="0"/>
        </w:rPr>
        <w:t>Management</w:t>
      </w:r>
      <w:proofErr w:type="gramEnd"/>
      <w:r>
        <w:t xml:space="preserve"> or related field is an added advantage.</w:t>
      </w:r>
    </w:p>
    <w:p w14:paraId="1E5DA84F" w14:textId="77777777" w:rsidR="00CD0F67" w:rsidRDefault="00BD1D22">
      <w:pPr>
        <w:pStyle w:val="NormalWeb"/>
        <w:spacing w:line="276" w:lineRule="auto"/>
      </w:pPr>
      <w:r>
        <w:rPr>
          <w:rStyle w:val="Strong"/>
        </w:rPr>
        <w:t>Minimum professional experience</w:t>
      </w:r>
    </w:p>
    <w:p w14:paraId="0A0EA92E" w14:textId="77777777" w:rsidR="00CD0F67" w:rsidRDefault="00BD1D22">
      <w:pPr>
        <w:pStyle w:val="NormalWeb"/>
        <w:numPr>
          <w:ilvl w:val="0"/>
          <w:numId w:val="14"/>
        </w:numPr>
        <w:spacing w:line="276" w:lineRule="auto"/>
        <w:jc w:val="both"/>
      </w:pPr>
      <w:r>
        <w:t xml:space="preserve">At least </w:t>
      </w:r>
      <w:r>
        <w:rPr>
          <w:rStyle w:val="Strong"/>
          <w:b w:val="0"/>
        </w:rPr>
        <w:t>10 years</w:t>
      </w:r>
      <w:r>
        <w:t xml:space="preserve"> of relevant experience in </w:t>
      </w:r>
      <w:r>
        <w:rPr>
          <w:rStyle w:val="Strong"/>
          <w:b w:val="0"/>
        </w:rPr>
        <w:t>economic research, policy analysis, and advisory/consulting</w:t>
      </w:r>
      <w:r>
        <w:t xml:space="preserve"> focused on </w:t>
      </w:r>
      <w:r>
        <w:rPr>
          <w:rStyle w:val="Strong"/>
          <w:b w:val="0"/>
        </w:rPr>
        <w:t>industrial development, manufacturing transformation, value chain development, or economic competitiveness</w:t>
      </w:r>
      <w:r>
        <w:t>.</w:t>
      </w:r>
    </w:p>
    <w:p w14:paraId="6F7D1250" w14:textId="77777777" w:rsidR="00CD0F67" w:rsidRDefault="00BD1D22">
      <w:pPr>
        <w:pStyle w:val="NormalWeb"/>
        <w:numPr>
          <w:ilvl w:val="0"/>
          <w:numId w:val="14"/>
        </w:numPr>
        <w:spacing w:line="276" w:lineRule="auto"/>
        <w:jc w:val="both"/>
      </w:pPr>
      <w:r>
        <w:t xml:space="preserve">Demonstrated experience leading or co-leading at least </w:t>
      </w:r>
      <w:r>
        <w:rPr>
          <w:rStyle w:val="Strong"/>
          <w:b w:val="0"/>
        </w:rPr>
        <w:t>3 comparable assignments</w:t>
      </w:r>
      <w:r>
        <w:t xml:space="preserve"> in the last </w:t>
      </w:r>
      <w:r>
        <w:rPr>
          <w:rStyle w:val="Strong"/>
          <w:b w:val="0"/>
        </w:rPr>
        <w:t>7 years</w:t>
      </w:r>
      <w:r>
        <w:t>, such as:</w:t>
      </w:r>
    </w:p>
    <w:p w14:paraId="2C3487A4" w14:textId="77777777" w:rsidR="00CD0F67" w:rsidRDefault="00BD1D22">
      <w:pPr>
        <w:pStyle w:val="NormalWeb"/>
        <w:numPr>
          <w:ilvl w:val="1"/>
          <w:numId w:val="14"/>
        </w:numPr>
        <w:spacing w:line="276" w:lineRule="auto"/>
        <w:jc w:val="both"/>
      </w:pPr>
      <w:r>
        <w:t>industrial development diagnostic studies,</w:t>
      </w:r>
    </w:p>
    <w:p w14:paraId="76446CBA" w14:textId="77777777" w:rsidR="00CD0F67" w:rsidRDefault="00BD1D22">
      <w:pPr>
        <w:pStyle w:val="NormalWeb"/>
        <w:numPr>
          <w:ilvl w:val="1"/>
          <w:numId w:val="14"/>
        </w:numPr>
        <w:spacing w:line="276" w:lineRule="auto"/>
        <w:jc w:val="both"/>
      </w:pPr>
      <w:r>
        <w:t>manufacturing/value chain competitiveness assessments,</w:t>
      </w:r>
    </w:p>
    <w:p w14:paraId="3A0C06B8" w14:textId="77777777" w:rsidR="00CD0F67" w:rsidRDefault="00BD1D22">
      <w:pPr>
        <w:pStyle w:val="NormalWeb"/>
        <w:numPr>
          <w:ilvl w:val="1"/>
          <w:numId w:val="14"/>
        </w:numPr>
        <w:spacing w:line="276" w:lineRule="auto"/>
        <w:jc w:val="both"/>
      </w:pPr>
      <w:r>
        <w:t>industrial policy implementation studies,</w:t>
      </w:r>
    </w:p>
    <w:p w14:paraId="7A6A9117" w14:textId="77777777" w:rsidR="00CD0F67" w:rsidRDefault="00BD1D22">
      <w:pPr>
        <w:pStyle w:val="NormalWeb"/>
        <w:numPr>
          <w:ilvl w:val="1"/>
          <w:numId w:val="14"/>
        </w:numPr>
        <w:spacing w:line="276" w:lineRule="auto"/>
        <w:jc w:val="both"/>
      </w:pPr>
      <w:r>
        <w:t>jobs/enterprise development studies linked to productivity and value addition,</w:t>
      </w:r>
    </w:p>
    <w:p w14:paraId="654D0DCC" w14:textId="77777777" w:rsidR="00CD0F67" w:rsidRDefault="00BD1D22">
      <w:pPr>
        <w:pStyle w:val="NormalWeb"/>
        <w:numPr>
          <w:ilvl w:val="1"/>
          <w:numId w:val="14"/>
        </w:numPr>
        <w:spacing w:line="276" w:lineRule="auto"/>
        <w:jc w:val="both"/>
      </w:pPr>
      <w:r>
        <w:t>national/sector programme design studies (including those informing development partner programming frameworks).</w:t>
      </w:r>
    </w:p>
    <w:p w14:paraId="5817416C" w14:textId="77777777" w:rsidR="00CD0F67" w:rsidRDefault="00BD1D22">
      <w:pPr>
        <w:pStyle w:val="NormalWeb"/>
        <w:numPr>
          <w:ilvl w:val="0"/>
          <w:numId w:val="14"/>
        </w:numPr>
        <w:spacing w:line="276" w:lineRule="auto"/>
        <w:jc w:val="both"/>
      </w:pPr>
      <w:r>
        <w:t xml:space="preserve">Proven experience engaging and coordinating stakeholders across </w:t>
      </w:r>
      <w:r>
        <w:rPr>
          <w:rStyle w:val="Strong"/>
          <w:b w:val="0"/>
        </w:rPr>
        <w:t>Government, private sector, academia/think tanks, and development partners</w:t>
      </w:r>
      <w:r>
        <w:t xml:space="preserve">, including facilitating </w:t>
      </w:r>
      <w:r>
        <w:rPr>
          <w:rStyle w:val="Strong"/>
          <w:b w:val="0"/>
        </w:rPr>
        <w:t>technical validation workshops</w:t>
      </w:r>
      <w:r>
        <w:t xml:space="preserve"> and presenting findings to senior decision-makers.</w:t>
      </w:r>
    </w:p>
    <w:p w14:paraId="0F359ECF" w14:textId="77777777" w:rsidR="00CD0F67" w:rsidRDefault="00BD1D22">
      <w:pPr>
        <w:pStyle w:val="NormalWeb"/>
        <w:spacing w:line="276" w:lineRule="auto"/>
        <w:jc w:val="both"/>
      </w:pPr>
      <w:r>
        <w:rPr>
          <w:rStyle w:val="Strong"/>
        </w:rPr>
        <w:t>Core competencies</w:t>
      </w:r>
    </w:p>
    <w:p w14:paraId="171A251F" w14:textId="77777777" w:rsidR="00CD0F67" w:rsidRDefault="00BD1D22">
      <w:pPr>
        <w:pStyle w:val="NormalWeb"/>
        <w:numPr>
          <w:ilvl w:val="0"/>
          <w:numId w:val="15"/>
        </w:numPr>
        <w:spacing w:line="276" w:lineRule="auto"/>
        <w:jc w:val="both"/>
      </w:pPr>
      <w:r>
        <w:t>Strong analytical writing and communication skills (evidence through authored/co-authored reports is an advantage).</w:t>
      </w:r>
    </w:p>
    <w:p w14:paraId="610ED965" w14:textId="77777777" w:rsidR="00CD0F67" w:rsidRDefault="00BD1D22">
      <w:pPr>
        <w:pStyle w:val="NormalWeb"/>
        <w:numPr>
          <w:ilvl w:val="0"/>
          <w:numId w:val="15"/>
        </w:numPr>
        <w:spacing w:line="276" w:lineRule="auto"/>
        <w:jc w:val="both"/>
      </w:pPr>
      <w:r>
        <w:t>Demonstrated leadership in managing multi-disciplinary teams and delivering within agreed timelines.</w:t>
      </w:r>
    </w:p>
    <w:p w14:paraId="11B6EE4E" w14:textId="77777777" w:rsidR="00CD0F67" w:rsidRDefault="00BD1D22">
      <w:pPr>
        <w:pStyle w:val="Heading3"/>
        <w:spacing w:line="276" w:lineRule="auto"/>
        <w:rPr>
          <w:sz w:val="24"/>
          <w:szCs w:val="24"/>
        </w:rPr>
      </w:pPr>
      <w:bookmarkStart w:id="47" w:name="_Toc223513247"/>
      <w:bookmarkStart w:id="48" w:name="_Toc223510669"/>
      <w:r>
        <w:rPr>
          <w:rStyle w:val="Strong"/>
          <w:b/>
          <w:bCs/>
          <w:sz w:val="24"/>
          <w:szCs w:val="24"/>
        </w:rPr>
        <w:t>Key Expert 2: Manufacturing Value Chain Specialist</w:t>
      </w:r>
      <w:bookmarkEnd w:id="47"/>
      <w:bookmarkEnd w:id="48"/>
    </w:p>
    <w:p w14:paraId="31E0EE6B" w14:textId="77777777" w:rsidR="00CD0F67" w:rsidRDefault="00BD1D22">
      <w:pPr>
        <w:pStyle w:val="NormalWeb"/>
        <w:spacing w:line="276" w:lineRule="auto"/>
      </w:pPr>
      <w:r>
        <w:rPr>
          <w:rStyle w:val="Strong"/>
        </w:rPr>
        <w:t>Minimum academic qualification</w:t>
      </w:r>
    </w:p>
    <w:p w14:paraId="1D274EAC" w14:textId="77777777" w:rsidR="00CD0F67" w:rsidRDefault="00BD1D22">
      <w:pPr>
        <w:pStyle w:val="NormalWeb"/>
        <w:numPr>
          <w:ilvl w:val="0"/>
          <w:numId w:val="16"/>
        </w:numPr>
        <w:spacing w:line="276" w:lineRule="auto"/>
        <w:jc w:val="both"/>
      </w:pPr>
      <w:r>
        <w:t xml:space="preserve">Master’s degree in </w:t>
      </w:r>
      <w:r>
        <w:rPr>
          <w:rStyle w:val="Strong"/>
          <w:b w:val="0"/>
        </w:rPr>
        <w:t>Industrial Economics, Industrial Engineering, Manufacturing/Process Engineering, Industrial Management, Business/Operations, or related field</w:t>
      </w:r>
      <w:r>
        <w:t>.</w:t>
      </w:r>
    </w:p>
    <w:p w14:paraId="0801E11F" w14:textId="77777777" w:rsidR="00CD0F67" w:rsidRDefault="00CD0F67">
      <w:pPr>
        <w:pStyle w:val="NormalWeb"/>
        <w:spacing w:line="276" w:lineRule="auto"/>
        <w:jc w:val="both"/>
      </w:pPr>
    </w:p>
    <w:p w14:paraId="4B26246C" w14:textId="77777777" w:rsidR="00CD0F67" w:rsidRDefault="00BD1D22">
      <w:pPr>
        <w:pStyle w:val="NormalWeb"/>
        <w:spacing w:line="276" w:lineRule="auto"/>
      </w:pPr>
      <w:r>
        <w:rPr>
          <w:rStyle w:val="Strong"/>
        </w:rPr>
        <w:lastRenderedPageBreak/>
        <w:t>Minimum professional experience</w:t>
      </w:r>
    </w:p>
    <w:p w14:paraId="11502BFD" w14:textId="77777777" w:rsidR="00CD0F67" w:rsidRDefault="00BD1D22">
      <w:pPr>
        <w:pStyle w:val="NormalWeb"/>
        <w:numPr>
          <w:ilvl w:val="0"/>
          <w:numId w:val="17"/>
        </w:numPr>
        <w:spacing w:line="276" w:lineRule="auto"/>
        <w:jc w:val="both"/>
      </w:pPr>
      <w:r>
        <w:t xml:space="preserve">At least </w:t>
      </w:r>
      <w:r>
        <w:rPr>
          <w:rStyle w:val="Strong"/>
          <w:b w:val="0"/>
        </w:rPr>
        <w:t>8 years</w:t>
      </w:r>
      <w:r>
        <w:t xml:space="preserve"> of experience in </w:t>
      </w:r>
      <w:r>
        <w:rPr>
          <w:rStyle w:val="Strong"/>
          <w:b w:val="0"/>
        </w:rPr>
        <w:t>manufacturing sector analysis</w:t>
      </w:r>
      <w:r>
        <w:t xml:space="preserve"> and/or </w:t>
      </w:r>
      <w:r>
        <w:rPr>
          <w:rStyle w:val="Strong"/>
          <w:b w:val="0"/>
        </w:rPr>
        <w:t>value chain diagnostics</w:t>
      </w:r>
      <w:r>
        <w:t>, covering firm-level constraints and ecosystem bottlenecks (inputs, utilities, logistics, technology, skills, standards, regulation, market access).</w:t>
      </w:r>
    </w:p>
    <w:p w14:paraId="4BB439D7" w14:textId="77777777" w:rsidR="00CD0F67" w:rsidRDefault="00BD1D22">
      <w:pPr>
        <w:pStyle w:val="NormalWeb"/>
        <w:numPr>
          <w:ilvl w:val="0"/>
          <w:numId w:val="17"/>
        </w:numPr>
        <w:spacing w:line="276" w:lineRule="auto"/>
        <w:jc w:val="both"/>
      </w:pPr>
      <w:r>
        <w:t xml:space="preserve">Participation in at least </w:t>
      </w:r>
      <w:r>
        <w:rPr>
          <w:rStyle w:val="Strong"/>
          <w:b w:val="0"/>
        </w:rPr>
        <w:t>3 comparable industrial/value chain studies</w:t>
      </w:r>
      <w:r>
        <w:t xml:space="preserve"> in the last </w:t>
      </w:r>
      <w:r>
        <w:rPr>
          <w:rStyle w:val="Strong"/>
          <w:b w:val="0"/>
        </w:rPr>
        <w:t>7 years</w:t>
      </w:r>
      <w:r>
        <w:t>, with clear contribution to diagnostics, prioritization, and intervention design.</w:t>
      </w:r>
    </w:p>
    <w:p w14:paraId="5C1BB808" w14:textId="77777777" w:rsidR="00CD0F67" w:rsidRDefault="00BD1D22">
      <w:pPr>
        <w:pStyle w:val="NormalWeb"/>
        <w:numPr>
          <w:ilvl w:val="0"/>
          <w:numId w:val="17"/>
        </w:numPr>
        <w:spacing w:line="276" w:lineRule="auto"/>
        <w:jc w:val="both"/>
      </w:pPr>
      <w:r>
        <w:t xml:space="preserve">Proven experience proposing feasible interventions related to </w:t>
      </w:r>
      <w:r>
        <w:rPr>
          <w:rStyle w:val="Strong"/>
          <w:b w:val="0"/>
        </w:rPr>
        <w:t>productivity upgrading, technology adoption, industrial clustering/parks, supplier development, and competitiveness improvements</w:t>
      </w:r>
      <w:r>
        <w:t>.</w:t>
      </w:r>
    </w:p>
    <w:p w14:paraId="2E6FFD53" w14:textId="77777777" w:rsidR="00CD0F67" w:rsidRDefault="00BD1D22">
      <w:pPr>
        <w:pStyle w:val="NormalWeb"/>
        <w:spacing w:line="276" w:lineRule="auto"/>
      </w:pPr>
      <w:r>
        <w:rPr>
          <w:rStyle w:val="Strong"/>
        </w:rPr>
        <w:t>Core competencies</w:t>
      </w:r>
    </w:p>
    <w:p w14:paraId="19561AA4" w14:textId="77777777" w:rsidR="00CD0F67" w:rsidRDefault="00BD1D22">
      <w:pPr>
        <w:pStyle w:val="NormalWeb"/>
        <w:numPr>
          <w:ilvl w:val="0"/>
          <w:numId w:val="18"/>
        </w:numPr>
        <w:spacing w:line="276" w:lineRule="auto"/>
        <w:jc w:val="both"/>
      </w:pPr>
      <w:r>
        <w:t>Ability to develop value chain maps, constraint analysis, and sequenced action plans (quick wins to medium-term actions).</w:t>
      </w:r>
    </w:p>
    <w:p w14:paraId="1748D5FB" w14:textId="77777777" w:rsidR="00CD0F67" w:rsidRDefault="00BD1D22">
      <w:pPr>
        <w:pStyle w:val="NormalWeb"/>
        <w:numPr>
          <w:ilvl w:val="0"/>
          <w:numId w:val="18"/>
        </w:numPr>
        <w:spacing w:line="276" w:lineRule="auto"/>
        <w:jc w:val="both"/>
      </w:pPr>
      <w:r>
        <w:t>Strong field engagement skills with firms, associations, and industrial support institutions.</w:t>
      </w:r>
    </w:p>
    <w:p w14:paraId="6045ADD6" w14:textId="77777777" w:rsidR="00CD0F67" w:rsidRDefault="00BD1D22">
      <w:pPr>
        <w:pStyle w:val="Heading3"/>
        <w:spacing w:line="276" w:lineRule="auto"/>
        <w:rPr>
          <w:sz w:val="24"/>
          <w:szCs w:val="24"/>
        </w:rPr>
      </w:pPr>
      <w:bookmarkStart w:id="49" w:name="_Toc223513248"/>
      <w:bookmarkStart w:id="50" w:name="_Toc223510670"/>
      <w:r>
        <w:rPr>
          <w:rStyle w:val="Strong"/>
          <w:b/>
          <w:bCs/>
          <w:sz w:val="24"/>
          <w:szCs w:val="24"/>
        </w:rPr>
        <w:t>Key Expert 3: Investment Preparation / Project Finance Specialist</w:t>
      </w:r>
      <w:bookmarkEnd w:id="49"/>
      <w:bookmarkEnd w:id="50"/>
    </w:p>
    <w:p w14:paraId="6C2AD8A9" w14:textId="77777777" w:rsidR="00CD0F67" w:rsidRDefault="00BD1D22">
      <w:pPr>
        <w:pStyle w:val="NormalWeb"/>
        <w:spacing w:line="276" w:lineRule="auto"/>
      </w:pPr>
      <w:r>
        <w:rPr>
          <w:rStyle w:val="Strong"/>
        </w:rPr>
        <w:t>Minimum academic qualification</w:t>
      </w:r>
    </w:p>
    <w:p w14:paraId="42C6B724" w14:textId="77777777" w:rsidR="00CD0F67" w:rsidRDefault="00BD1D22">
      <w:pPr>
        <w:pStyle w:val="NormalWeb"/>
        <w:numPr>
          <w:ilvl w:val="0"/>
          <w:numId w:val="19"/>
        </w:numPr>
        <w:spacing w:line="276" w:lineRule="auto"/>
        <w:jc w:val="both"/>
      </w:pPr>
      <w:r>
        <w:t xml:space="preserve">Master’s degree in </w:t>
      </w:r>
      <w:r>
        <w:rPr>
          <w:rStyle w:val="Strong"/>
          <w:b w:val="0"/>
        </w:rPr>
        <w:t>Finance, Economics, Investment Analysis, Project Planning/Management, or MBA (Finance/Strategy)</w:t>
      </w:r>
      <w:r>
        <w:t>.</w:t>
      </w:r>
    </w:p>
    <w:p w14:paraId="5C6CC1B5" w14:textId="77777777" w:rsidR="00CD0F67" w:rsidRDefault="00BD1D22">
      <w:pPr>
        <w:pStyle w:val="NormalWeb"/>
        <w:numPr>
          <w:ilvl w:val="0"/>
          <w:numId w:val="19"/>
        </w:numPr>
        <w:spacing w:line="276" w:lineRule="auto"/>
        <w:jc w:val="both"/>
      </w:pPr>
      <w:r>
        <w:t xml:space="preserve">Professional certification (e.g., </w:t>
      </w:r>
      <w:r>
        <w:rPr>
          <w:rStyle w:val="Strong"/>
          <w:b w:val="0"/>
        </w:rPr>
        <w:t>CFA/ACCA/CPA/PMP</w:t>
      </w:r>
      <w:r>
        <w:t>) is an added advantage.</w:t>
      </w:r>
    </w:p>
    <w:p w14:paraId="53503098" w14:textId="77777777" w:rsidR="00CD0F67" w:rsidRDefault="00BD1D22">
      <w:pPr>
        <w:pStyle w:val="NormalWeb"/>
        <w:spacing w:line="276" w:lineRule="auto"/>
      </w:pPr>
      <w:r>
        <w:rPr>
          <w:rStyle w:val="Strong"/>
        </w:rPr>
        <w:t>Minimum professional experience</w:t>
      </w:r>
    </w:p>
    <w:p w14:paraId="46650A04" w14:textId="77777777" w:rsidR="00CD0F67" w:rsidRDefault="00BD1D22">
      <w:pPr>
        <w:pStyle w:val="NormalWeb"/>
        <w:numPr>
          <w:ilvl w:val="0"/>
          <w:numId w:val="20"/>
        </w:numPr>
        <w:spacing w:line="276" w:lineRule="auto"/>
        <w:jc w:val="both"/>
      </w:pPr>
      <w:r>
        <w:t xml:space="preserve">At least </w:t>
      </w:r>
      <w:r>
        <w:rPr>
          <w:rStyle w:val="Strong"/>
          <w:b w:val="0"/>
        </w:rPr>
        <w:t>7 years</w:t>
      </w:r>
      <w:r>
        <w:t xml:space="preserve"> of experience in </w:t>
      </w:r>
      <w:r>
        <w:rPr>
          <w:rStyle w:val="Strong"/>
          <w:b w:val="0"/>
        </w:rPr>
        <w:t>project preparation, investment appraisal, feasibility studies, PPP advisory, blended finance, or transaction support</w:t>
      </w:r>
      <w:r>
        <w:t>.</w:t>
      </w:r>
    </w:p>
    <w:p w14:paraId="2D3E0A47" w14:textId="77777777" w:rsidR="00CD0F67" w:rsidRDefault="00BD1D22">
      <w:pPr>
        <w:pStyle w:val="NormalWeb"/>
        <w:numPr>
          <w:ilvl w:val="0"/>
          <w:numId w:val="20"/>
        </w:numPr>
        <w:spacing w:line="276" w:lineRule="auto"/>
        <w:jc w:val="both"/>
      </w:pPr>
      <w:r>
        <w:t xml:space="preserve">Demonstrated experience preparing at least </w:t>
      </w:r>
      <w:r>
        <w:rPr>
          <w:rStyle w:val="Strong"/>
          <w:b w:val="0"/>
        </w:rPr>
        <w:t>2–3 investment-ready project documents/business cases</w:t>
      </w:r>
      <w:r>
        <w:t xml:space="preserve"> in the last </w:t>
      </w:r>
      <w:r>
        <w:rPr>
          <w:rStyle w:val="Strong"/>
          <w:b w:val="0"/>
        </w:rPr>
        <w:t>7 years</w:t>
      </w:r>
      <w:r>
        <w:t xml:space="preserve">, preferably in </w:t>
      </w:r>
      <w:r>
        <w:rPr>
          <w:rStyle w:val="Strong"/>
          <w:b w:val="0"/>
        </w:rPr>
        <w:t>industry, infrastructure supporting manufacturing, industrial parks, or productive sectors</w:t>
      </w:r>
      <w:r>
        <w:t>.</w:t>
      </w:r>
    </w:p>
    <w:p w14:paraId="401D22EE" w14:textId="77777777" w:rsidR="00CD0F67" w:rsidRDefault="00BD1D22">
      <w:pPr>
        <w:pStyle w:val="NormalWeb"/>
        <w:numPr>
          <w:ilvl w:val="0"/>
          <w:numId w:val="20"/>
        </w:numPr>
        <w:spacing w:line="276" w:lineRule="auto"/>
        <w:jc w:val="both"/>
      </w:pPr>
      <w:r>
        <w:t>Experience developing or supervising:</w:t>
      </w:r>
    </w:p>
    <w:p w14:paraId="38D1D5D5" w14:textId="77777777" w:rsidR="00CD0F67" w:rsidRDefault="00BD1D22">
      <w:pPr>
        <w:pStyle w:val="NormalWeb"/>
        <w:numPr>
          <w:ilvl w:val="1"/>
          <w:numId w:val="20"/>
        </w:numPr>
        <w:spacing w:line="276" w:lineRule="auto"/>
        <w:jc w:val="both"/>
      </w:pPr>
      <w:r>
        <w:t>project concept/profiles and implementation modalities (public/PPP/private-led),</w:t>
      </w:r>
    </w:p>
    <w:p w14:paraId="65053042" w14:textId="77777777" w:rsidR="00CD0F67" w:rsidRDefault="00BD1D22">
      <w:pPr>
        <w:pStyle w:val="NormalWeb"/>
        <w:numPr>
          <w:ilvl w:val="1"/>
          <w:numId w:val="20"/>
        </w:numPr>
        <w:spacing w:line="276" w:lineRule="auto"/>
        <w:jc w:val="both"/>
      </w:pPr>
      <w:r>
        <w:t>risk identification and mitigation,</w:t>
      </w:r>
    </w:p>
    <w:p w14:paraId="131932B0" w14:textId="77777777" w:rsidR="00CD0F67" w:rsidRDefault="00BD1D22">
      <w:pPr>
        <w:pStyle w:val="NormalWeb"/>
        <w:numPr>
          <w:ilvl w:val="1"/>
          <w:numId w:val="20"/>
        </w:numPr>
        <w:spacing w:line="276" w:lineRule="auto"/>
        <w:jc w:val="both"/>
      </w:pPr>
      <w:r>
        <w:t>indicative CAPEX/OPEX assumptions (as applicable),</w:t>
      </w:r>
    </w:p>
    <w:p w14:paraId="48BA5431" w14:textId="77777777" w:rsidR="00CD0F67" w:rsidRDefault="00BD1D22">
      <w:pPr>
        <w:pStyle w:val="NormalWeb"/>
        <w:numPr>
          <w:ilvl w:val="1"/>
          <w:numId w:val="20"/>
        </w:numPr>
        <w:spacing w:line="276" w:lineRule="auto"/>
        <w:jc w:val="both"/>
      </w:pPr>
      <w:r>
        <w:t>financing/resource mobilization options suitable for Government and partners.</w:t>
      </w:r>
    </w:p>
    <w:p w14:paraId="2F3CB5DE" w14:textId="77777777" w:rsidR="00CD0F67" w:rsidRDefault="00BD1D22">
      <w:pPr>
        <w:pStyle w:val="NormalWeb"/>
        <w:spacing w:line="276" w:lineRule="auto"/>
      </w:pPr>
      <w:r>
        <w:rPr>
          <w:rStyle w:val="Strong"/>
        </w:rPr>
        <w:t>Core competencies</w:t>
      </w:r>
    </w:p>
    <w:p w14:paraId="4719C5DD"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hAnsi="Times New Roman" w:cs="Times New Roman"/>
          <w:sz w:val="24"/>
          <w:szCs w:val="24"/>
        </w:rPr>
        <w:t>Ability to package project to a standard that can be presented to financiers/investors, including an investor-facing summary.</w:t>
      </w:r>
    </w:p>
    <w:p w14:paraId="42C87C50" w14:textId="77777777" w:rsidR="00CD0F67" w:rsidRDefault="00BD1D22">
      <w:pPr>
        <w:pStyle w:val="Heading1"/>
        <w:rPr>
          <w:sz w:val="24"/>
          <w:szCs w:val="24"/>
        </w:rPr>
      </w:pPr>
      <w:bookmarkStart w:id="51" w:name="_Toc223513249"/>
      <w:r>
        <w:rPr>
          <w:sz w:val="24"/>
          <w:szCs w:val="24"/>
        </w:rPr>
        <w:lastRenderedPageBreak/>
        <w:t xml:space="preserve">Data, </w:t>
      </w:r>
      <w:proofErr w:type="gramStart"/>
      <w:r>
        <w:rPr>
          <w:sz w:val="24"/>
          <w:szCs w:val="24"/>
        </w:rPr>
        <w:t>Confidentiality</w:t>
      </w:r>
      <w:proofErr w:type="gramEnd"/>
      <w:r>
        <w:rPr>
          <w:sz w:val="24"/>
          <w:szCs w:val="24"/>
        </w:rPr>
        <w:t xml:space="preserve"> and Intellectual Property</w:t>
      </w:r>
      <w:bookmarkEnd w:id="51"/>
    </w:p>
    <w:p w14:paraId="2055D86A" w14:textId="77777777" w:rsidR="00CD0F67" w:rsidRDefault="00BD1D22">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All data and outputs produced under this assignment shall be the property of MTIC, subject to applicable laws and agreements.</w:t>
      </w:r>
    </w:p>
    <w:p w14:paraId="185C1BB3" w14:textId="77777777" w:rsidR="00CD0F67" w:rsidRDefault="00BD1D22">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treat all non-public information as confidential and shall not publish results without MTIC’s written authorization.</w:t>
      </w:r>
    </w:p>
    <w:p w14:paraId="209F568E" w14:textId="77777777" w:rsidR="00CD0F67" w:rsidRDefault="00BD1D22">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clearly cite data sources in all reports.</w:t>
      </w:r>
    </w:p>
    <w:p w14:paraId="1BC845BA" w14:textId="77777777" w:rsidR="00CD0F67" w:rsidRDefault="00BD1D22">
      <w:pPr>
        <w:pStyle w:val="Heading1"/>
        <w:rPr>
          <w:sz w:val="24"/>
          <w:szCs w:val="24"/>
        </w:rPr>
      </w:pPr>
      <w:bookmarkStart w:id="52" w:name="_Toc223513250"/>
      <w:r>
        <w:rPr>
          <w:sz w:val="24"/>
          <w:szCs w:val="24"/>
        </w:rPr>
        <w:t>Proposal Submission Requirements (For Bidders)</w:t>
      </w:r>
      <w:bookmarkEnd w:id="52"/>
    </w:p>
    <w:p w14:paraId="6D27B6A0" w14:textId="77777777" w:rsidR="00CD0F67" w:rsidRDefault="00BD1D22">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Bidders should submit:</w:t>
      </w:r>
    </w:p>
    <w:p w14:paraId="279611F6" w14:textId="77777777" w:rsidR="00CD0F67" w:rsidRDefault="00BD1D22">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Technical proposal (understanding, methodology, work plan, team composition, Quality Assurance, risk management).</w:t>
      </w:r>
    </w:p>
    <w:p w14:paraId="433BCB55" w14:textId="77777777" w:rsidR="00CD0F67" w:rsidRDefault="00BD1D22">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Detailed financial proposal.</w:t>
      </w:r>
    </w:p>
    <w:p w14:paraId="67F441DC" w14:textId="77777777" w:rsidR="00CD0F67" w:rsidRDefault="00BD1D22">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Company profile and relevant experience.</w:t>
      </w:r>
    </w:p>
    <w:p w14:paraId="208F87CA" w14:textId="77777777" w:rsidR="00CD0F67" w:rsidRDefault="00BD1D22">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CVs of proposed experts and role allocation.</w:t>
      </w:r>
    </w:p>
    <w:p w14:paraId="3D591551" w14:textId="77777777" w:rsidR="00CD0F67" w:rsidRDefault="00BD1D22">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At least three references for similar assignments.</w:t>
      </w:r>
    </w:p>
    <w:p w14:paraId="1D93A277" w14:textId="77777777" w:rsidR="00CD0F67" w:rsidRDefault="00BD1D22">
      <w:pPr>
        <w:pStyle w:val="Heading1"/>
        <w:rPr>
          <w:sz w:val="24"/>
          <w:szCs w:val="24"/>
        </w:rPr>
      </w:pPr>
      <w:bookmarkStart w:id="53" w:name="_Toc223513251"/>
      <w:r>
        <w:rPr>
          <w:sz w:val="24"/>
          <w:szCs w:val="24"/>
        </w:rPr>
        <w:t>Performance Management and Acceptance of Deliverables</w:t>
      </w:r>
      <w:bookmarkEnd w:id="53"/>
    </w:p>
    <w:p w14:paraId="43CC6122" w14:textId="77777777" w:rsidR="00CD0F67" w:rsidRDefault="00BD1D22">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Deliverables will be reviewed by the TWG.</w:t>
      </w:r>
    </w:p>
    <w:p w14:paraId="12B72E25" w14:textId="77777777" w:rsidR="00CD0F67" w:rsidRDefault="00BD1D22">
      <w:pPr>
        <w:numPr>
          <w:ilvl w:val="0"/>
          <w:numId w:val="23"/>
        </w:num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Acceptance will be based on: completeness, analytical rigor, practicality/action-orientation, clarity of prioritization logic, feasibility of proposed projects, and readiness of the bankable project package.</w:t>
      </w:r>
    </w:p>
    <w:sectPr w:rsidR="00CD0F6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3912" w14:textId="77777777" w:rsidR="00CD0F67" w:rsidRDefault="00BD1D22">
      <w:pPr>
        <w:spacing w:line="240" w:lineRule="auto"/>
      </w:pPr>
      <w:r>
        <w:separator/>
      </w:r>
    </w:p>
  </w:endnote>
  <w:endnote w:type="continuationSeparator" w:id="0">
    <w:p w14:paraId="52DA4AD9" w14:textId="77777777" w:rsidR="00CD0F67" w:rsidRDefault="00BD1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678883"/>
      <w:docPartObj>
        <w:docPartGallery w:val="AutoText"/>
      </w:docPartObj>
    </w:sdtPr>
    <w:sdtEndPr/>
    <w:sdtContent>
      <w:p w14:paraId="236ACED9" w14:textId="77777777" w:rsidR="00CD0F67" w:rsidRDefault="00BD1D22">
        <w:pPr>
          <w:pStyle w:val="Footer"/>
          <w:jc w:val="center"/>
        </w:pPr>
        <w:r>
          <w:fldChar w:fldCharType="begin"/>
        </w:r>
        <w:r>
          <w:instrText xml:space="preserve"> PAGE   \* MERGEFORMAT </w:instrText>
        </w:r>
        <w:r>
          <w:fldChar w:fldCharType="separate"/>
        </w:r>
        <w:r>
          <w:t>10</w:t>
        </w:r>
        <w:r>
          <w:fldChar w:fldCharType="end"/>
        </w:r>
      </w:p>
    </w:sdtContent>
  </w:sdt>
  <w:p w14:paraId="538E180C" w14:textId="77777777" w:rsidR="00CD0F67" w:rsidRDefault="00CD0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C589" w14:textId="77777777" w:rsidR="00CD0F67" w:rsidRDefault="00BD1D22">
      <w:pPr>
        <w:spacing w:after="0"/>
      </w:pPr>
      <w:r>
        <w:separator/>
      </w:r>
    </w:p>
  </w:footnote>
  <w:footnote w:type="continuationSeparator" w:id="0">
    <w:p w14:paraId="2B60F1DF" w14:textId="77777777" w:rsidR="00CD0F67" w:rsidRDefault="00BD1D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A3E"/>
    <w:multiLevelType w:val="multilevel"/>
    <w:tmpl w:val="04166A3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AEE002E"/>
    <w:multiLevelType w:val="multilevel"/>
    <w:tmpl w:val="0AEE00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907D60"/>
    <w:multiLevelType w:val="multilevel"/>
    <w:tmpl w:val="0D907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53F3586"/>
    <w:multiLevelType w:val="multilevel"/>
    <w:tmpl w:val="153F3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B440D1"/>
    <w:multiLevelType w:val="multilevel"/>
    <w:tmpl w:val="21B440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2A13B1"/>
    <w:multiLevelType w:val="multilevel"/>
    <w:tmpl w:val="282A13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B075BB2"/>
    <w:multiLevelType w:val="multilevel"/>
    <w:tmpl w:val="2B075B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9037CC"/>
    <w:multiLevelType w:val="multilevel"/>
    <w:tmpl w:val="309037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1721511"/>
    <w:multiLevelType w:val="multilevel"/>
    <w:tmpl w:val="317215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96A469F"/>
    <w:multiLevelType w:val="multilevel"/>
    <w:tmpl w:val="396A46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37814B9"/>
    <w:multiLevelType w:val="multilevel"/>
    <w:tmpl w:val="437814B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92D0970"/>
    <w:multiLevelType w:val="multilevel"/>
    <w:tmpl w:val="492D09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E485F76"/>
    <w:multiLevelType w:val="multilevel"/>
    <w:tmpl w:val="4E485F76"/>
    <w:lvl w:ilvl="0">
      <w:start w:val="1"/>
      <w:numFmt w:val="lowerRoman"/>
      <w:lvlText w:val="(%1)"/>
      <w:lvlJc w:val="left"/>
      <w:pPr>
        <w:ind w:left="780" w:hanging="72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3" w15:restartNumberingAfterBreak="0">
    <w:nsid w:val="4EB40650"/>
    <w:multiLevelType w:val="multilevel"/>
    <w:tmpl w:val="4EB4065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4D0484"/>
    <w:multiLevelType w:val="multilevel"/>
    <w:tmpl w:val="4F4D0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56B2AF5"/>
    <w:multiLevelType w:val="multilevel"/>
    <w:tmpl w:val="556B2A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602F2DE8"/>
    <w:multiLevelType w:val="multilevel"/>
    <w:tmpl w:val="602F2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A8B1909"/>
    <w:multiLevelType w:val="multilevel"/>
    <w:tmpl w:val="6A8B19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74B44FD"/>
    <w:multiLevelType w:val="multilevel"/>
    <w:tmpl w:val="774B44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C981CA7"/>
    <w:multiLevelType w:val="multilevel"/>
    <w:tmpl w:val="7C981C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D946F98"/>
    <w:multiLevelType w:val="multilevel"/>
    <w:tmpl w:val="7D946F98"/>
    <w:lvl w:ilvl="0">
      <w:start w:val="1"/>
      <w:numFmt w:val="decimal"/>
      <w:pStyle w:val="Heading1"/>
      <w:lvlText w:val="%1"/>
      <w:lvlJc w:val="left"/>
      <w:pPr>
        <w:ind w:left="1152" w:hanging="432"/>
      </w:pPr>
    </w:lvl>
    <w:lvl w:ilvl="1">
      <w:start w:val="1"/>
      <w:numFmt w:val="decimal"/>
      <w:pStyle w:val="Heading2"/>
      <w:lvlText w:val="%1.%2"/>
      <w:lvlJc w:val="left"/>
      <w:pPr>
        <w:ind w:left="1001"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1" w15:restartNumberingAfterBreak="0">
    <w:nsid w:val="7DC54DB0"/>
    <w:multiLevelType w:val="multilevel"/>
    <w:tmpl w:val="7DC54D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FFE12D7"/>
    <w:multiLevelType w:val="multilevel"/>
    <w:tmpl w:val="7FFE12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69509756">
    <w:abstractNumId w:val="20"/>
  </w:num>
  <w:num w:numId="2" w16cid:durableId="1558011395">
    <w:abstractNumId w:val="12"/>
  </w:num>
  <w:num w:numId="3" w16cid:durableId="1093861380">
    <w:abstractNumId w:val="13"/>
  </w:num>
  <w:num w:numId="4" w16cid:durableId="1612400424">
    <w:abstractNumId w:val="0"/>
  </w:num>
  <w:num w:numId="5" w16cid:durableId="202989494">
    <w:abstractNumId w:val="10"/>
  </w:num>
  <w:num w:numId="6" w16cid:durableId="881945282">
    <w:abstractNumId w:val="9"/>
  </w:num>
  <w:num w:numId="7" w16cid:durableId="46028386">
    <w:abstractNumId w:val="5"/>
  </w:num>
  <w:num w:numId="8" w16cid:durableId="366418028">
    <w:abstractNumId w:val="15"/>
  </w:num>
  <w:num w:numId="9" w16cid:durableId="1286540909">
    <w:abstractNumId w:val="22"/>
  </w:num>
  <w:num w:numId="10" w16cid:durableId="581522532">
    <w:abstractNumId w:val="8"/>
  </w:num>
  <w:num w:numId="11" w16cid:durableId="1046026645">
    <w:abstractNumId w:val="3"/>
  </w:num>
  <w:num w:numId="12" w16cid:durableId="556358090">
    <w:abstractNumId w:val="19"/>
  </w:num>
  <w:num w:numId="13" w16cid:durableId="816384694">
    <w:abstractNumId w:val="11"/>
  </w:num>
  <w:num w:numId="14" w16cid:durableId="1033117088">
    <w:abstractNumId w:val="16"/>
  </w:num>
  <w:num w:numId="15" w16cid:durableId="1638410409">
    <w:abstractNumId w:val="4"/>
  </w:num>
  <w:num w:numId="16" w16cid:durableId="607126235">
    <w:abstractNumId w:val="1"/>
  </w:num>
  <w:num w:numId="17" w16cid:durableId="766317544">
    <w:abstractNumId w:val="2"/>
  </w:num>
  <w:num w:numId="18" w16cid:durableId="9722795">
    <w:abstractNumId w:val="17"/>
  </w:num>
  <w:num w:numId="19" w16cid:durableId="196816807">
    <w:abstractNumId w:val="6"/>
  </w:num>
  <w:num w:numId="20" w16cid:durableId="1347098961">
    <w:abstractNumId w:val="14"/>
  </w:num>
  <w:num w:numId="21" w16cid:durableId="1807623620">
    <w:abstractNumId w:val="21"/>
  </w:num>
  <w:num w:numId="22" w16cid:durableId="1528636583">
    <w:abstractNumId w:val="7"/>
  </w:num>
  <w:num w:numId="23" w16cid:durableId="15393885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CA0"/>
    <w:rsid w:val="00000090"/>
    <w:rsid w:val="00082CBD"/>
    <w:rsid w:val="001C1519"/>
    <w:rsid w:val="00235220"/>
    <w:rsid w:val="0026011E"/>
    <w:rsid w:val="00283A16"/>
    <w:rsid w:val="002B0853"/>
    <w:rsid w:val="002E3CB6"/>
    <w:rsid w:val="00300BD4"/>
    <w:rsid w:val="00366AA2"/>
    <w:rsid w:val="00401A2B"/>
    <w:rsid w:val="0045547C"/>
    <w:rsid w:val="004665B7"/>
    <w:rsid w:val="00520518"/>
    <w:rsid w:val="0052407E"/>
    <w:rsid w:val="005A0A90"/>
    <w:rsid w:val="005C7E2F"/>
    <w:rsid w:val="00602E42"/>
    <w:rsid w:val="006B6479"/>
    <w:rsid w:val="006D2A15"/>
    <w:rsid w:val="00720E50"/>
    <w:rsid w:val="0076384A"/>
    <w:rsid w:val="007D46B4"/>
    <w:rsid w:val="007E7695"/>
    <w:rsid w:val="00826DDB"/>
    <w:rsid w:val="00841546"/>
    <w:rsid w:val="008E75CE"/>
    <w:rsid w:val="00992923"/>
    <w:rsid w:val="009943A6"/>
    <w:rsid w:val="009D7516"/>
    <w:rsid w:val="009F5C89"/>
    <w:rsid w:val="00A11EDF"/>
    <w:rsid w:val="00A73E27"/>
    <w:rsid w:val="00AA1F58"/>
    <w:rsid w:val="00AA46FD"/>
    <w:rsid w:val="00AB38E7"/>
    <w:rsid w:val="00B14500"/>
    <w:rsid w:val="00B33375"/>
    <w:rsid w:val="00B41EBC"/>
    <w:rsid w:val="00B61D44"/>
    <w:rsid w:val="00B67E3C"/>
    <w:rsid w:val="00BD0F2F"/>
    <w:rsid w:val="00BD1D22"/>
    <w:rsid w:val="00C2735D"/>
    <w:rsid w:val="00CA119A"/>
    <w:rsid w:val="00CA35CE"/>
    <w:rsid w:val="00CD0F67"/>
    <w:rsid w:val="00CF0AC3"/>
    <w:rsid w:val="00D46CA0"/>
    <w:rsid w:val="00D7218F"/>
    <w:rsid w:val="00DD3723"/>
    <w:rsid w:val="00E019BD"/>
    <w:rsid w:val="00E4300A"/>
    <w:rsid w:val="00E63215"/>
    <w:rsid w:val="00E965A7"/>
    <w:rsid w:val="00F12DA1"/>
    <w:rsid w:val="00FA061F"/>
    <w:rsid w:val="00FA6E7E"/>
    <w:rsid w:val="07DE43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242A"/>
  <w15:docId w15:val="{EB9B1CDF-90A2-434F-970E-6D35F5C43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autoRedefine/>
    <w:uiPriority w:val="9"/>
    <w:qFormat/>
    <w:pPr>
      <w:keepNext/>
      <w:keepLines/>
      <w:numPr>
        <w:numId w:val="1"/>
      </w:numPr>
      <w:spacing w:before="240" w:after="0"/>
      <w:ind w:left="432"/>
      <w:jc w:val="both"/>
      <w:outlineLvl w:val="0"/>
    </w:pPr>
    <w:rPr>
      <w:rFonts w:ascii="Times New Roman" w:eastAsia="Times New Roman" w:hAnsi="Times New Roman" w:cstheme="majorBidi"/>
      <w:b/>
      <w:sz w:val="28"/>
      <w:szCs w:val="32"/>
      <w:lang w:val="en-US"/>
    </w:rPr>
  </w:style>
  <w:style w:type="paragraph" w:styleId="Heading2">
    <w:name w:val="heading 2"/>
    <w:basedOn w:val="Normal"/>
    <w:next w:val="Normal"/>
    <w:link w:val="Heading2Char"/>
    <w:autoRedefine/>
    <w:uiPriority w:val="9"/>
    <w:unhideWhenUsed/>
    <w:qFormat/>
    <w:pPr>
      <w:keepNext/>
      <w:keepLines/>
      <w:numPr>
        <w:ilvl w:val="1"/>
        <w:numId w:val="1"/>
      </w:numPr>
      <w:spacing w:before="40" w:after="0"/>
      <w:ind w:left="576"/>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Pr>
      <w:rFonts w:ascii="Times New Roman" w:eastAsia="Times New Roman" w:hAnsi="Times New Roman" w:cstheme="majorBidi"/>
      <w:b/>
      <w:sz w:val="28"/>
      <w:szCs w:val="32"/>
      <w:lang w:val="en-US"/>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val="en-U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numPr>
        <w:numId w:val="0"/>
      </w:numPr>
      <w:jc w:val="left"/>
      <w:outlineLvl w:val="9"/>
    </w:pPr>
    <w:rPr>
      <w:rFonts w:asciiTheme="majorHAnsi" w:eastAsiaTheme="majorEastAsia"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75CF1-94B9-4797-82E2-4E6D7457441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3241</Words>
  <Characters>18480</Characters>
  <Application>Microsoft Office Word</Application>
  <DocSecurity>0</DocSecurity>
  <Lines>154</Lines>
  <Paragraphs>43</Paragraphs>
  <ScaleCrop>false</ScaleCrop>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Sumaiya Nyangoma</cp:lastModifiedBy>
  <cp:revision>2</cp:revision>
  <cp:lastPrinted>2026-02-09T05:03:00Z</cp:lastPrinted>
  <dcterms:created xsi:type="dcterms:W3CDTF">2026-04-07T11:37:00Z</dcterms:created>
  <dcterms:modified xsi:type="dcterms:W3CDTF">2026-04-07T11:37:00Z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F9AC5E09F94F4A5DA405A71D432156CF_13</vt:lpwstr>
  </property>
</Properties>
</file>