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MoonTechLife Website — Product Requirements Document (PRD)</w:t>
      </w:r>
    </w:p>
    <w:p>
      <w:pPr>
        <w:pStyle w:val="Subtitle"/>
        <w:jc w:val="left"/>
      </w:pPr>
      <w:r>
        <w:t>MoonTechLife (MTL) Website</w:t>
      </w:r>
    </w:p>
    <w:p>
      <w:r>
        <w:t>Version: 1.0 | Status: Build specification | Primary implementation source: approved UI design + this PRD</w:t>
      </w:r>
    </w:p>
    <w:p>
      <w:pPr>
        <w:pStyle w:val="Heading1"/>
      </w:pPr>
      <w:r>
        <w:t>1. Product Summary</w:t>
      </w:r>
    </w:p>
    <w:p>
      <w:r>
        <w:t>The MoonTechLife website is the public-facing digital platform for MoonTechLife, a Nigerian tech community serving beginners and professionals. The website should communicate the community's identity, programmes, initiatives and opportunities while making it simple for visitors to understand MTL and take action.</w:t>
      </w:r>
    </w:p>
    <w:p>
      <w:pPr>
        <w:pStyle w:val="Heading1"/>
      </w:pPr>
      <w:r>
        <w:t>2. Product Objectives</w:t>
      </w:r>
    </w:p>
    <w:p>
      <w:pPr>
        <w:pStyle w:val="ListBullet"/>
      </w:pPr>
      <w:r>
        <w:t>Strengthen MTL's credibility and online presence.</w:t>
      </w:r>
    </w:p>
    <w:p>
      <w:pPr>
        <w:pStyle w:val="ListBullet"/>
      </w:pPr>
      <w:r>
        <w:t>Make MTL's community offering easy to understand.</w:t>
      </w:r>
    </w:p>
    <w:p>
      <w:pPr>
        <w:pStyle w:val="ListBullet"/>
      </w:pPr>
      <w:r>
        <w:t>Convert interested visitors into enquiries, registrations or community participants.</w:t>
      </w:r>
    </w:p>
    <w:p>
      <w:pPr>
        <w:pStyle w:val="ListBullet"/>
      </w:pPr>
      <w:r>
        <w:t>Show evidence of community activity and impact without fabricating claims.</w:t>
      </w:r>
    </w:p>
    <w:p>
      <w:pPr>
        <w:pStyle w:val="ListBullet"/>
      </w:pPr>
      <w:r>
        <w:t>Create a clean, scalable website foundation that can accommodate future programmes.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Action</w:t>
            </w:r>
          </w:p>
        </w:tc>
      </w:tr>
      <w:tr>
        <w:tc>
          <w:tcPr>
            <w:tcW w:type="dxa" w:w="2880"/>
            <w:vAlign w:val="top"/>
          </w:tcPr>
          <w:p>
            <w:r>
              <w:t>Tech beginner</w:t>
            </w:r>
          </w:p>
        </w:tc>
        <w:tc>
          <w:tcPr>
            <w:tcW w:type="dxa" w:w="2880"/>
            <w:vAlign w:val="top"/>
          </w:tcPr>
          <w:p>
            <w:r>
              <w:t>Understand what MTL offers and find a suitable learning/community opportunity.</w:t>
            </w:r>
          </w:p>
        </w:tc>
        <w:tc>
          <w:tcPr>
            <w:tcW w:type="dxa" w:w="2880"/>
            <w:vAlign w:val="top"/>
          </w:tcPr>
          <w:p>
            <w:r>
              <w:t>Explore programme / join</w:t>
            </w:r>
          </w:p>
        </w:tc>
      </w:tr>
      <w:tr>
        <w:tc>
          <w:tcPr>
            <w:tcW w:type="dxa" w:w="2880"/>
            <w:vAlign w:val="top"/>
          </w:tcPr>
          <w:p>
            <w:r>
              <w:t>Existing tech professional</w:t>
            </w:r>
          </w:p>
        </w:tc>
        <w:tc>
          <w:tcPr>
            <w:tcW w:type="dxa" w:w="2880"/>
            <w:vAlign w:val="top"/>
          </w:tcPr>
          <w:p>
            <w:r>
              <w:t>Understand the community and relevant initiatives or opportunities.</w:t>
            </w:r>
          </w:p>
        </w:tc>
        <w:tc>
          <w:tcPr>
            <w:tcW w:type="dxa" w:w="2880"/>
            <w:vAlign w:val="top"/>
          </w:tcPr>
          <w:p>
            <w:r>
              <w:t>Join / participate / enquire</w:t>
            </w:r>
          </w:p>
        </w:tc>
      </w:tr>
      <w:tr>
        <w:tc>
          <w:tcPr>
            <w:tcW w:type="dxa" w:w="2880"/>
            <w:vAlign w:val="top"/>
          </w:tcPr>
          <w:p>
            <w:r>
              <w:t>Prospective programme participant</w:t>
            </w:r>
          </w:p>
        </w:tc>
        <w:tc>
          <w:tcPr>
            <w:tcW w:type="dxa" w:w="2880"/>
            <w:vAlign w:val="top"/>
          </w:tcPr>
          <w:p>
            <w:r>
              <w:t>Get programme information and know how to register.</w:t>
            </w:r>
          </w:p>
        </w:tc>
        <w:tc>
          <w:tcPr>
            <w:tcW w:type="dxa" w:w="2880"/>
            <w:vAlign w:val="top"/>
          </w:tcPr>
          <w:p>
            <w:r>
              <w:t>Register / enquire</w:t>
            </w:r>
          </w:p>
        </w:tc>
      </w:tr>
      <w:tr>
        <w:tc>
          <w:tcPr>
            <w:tcW w:type="dxa" w:w="2880"/>
            <w:vAlign w:val="top"/>
          </w:tcPr>
          <w:p>
            <w:r>
              <w:t>Community member</w:t>
            </w:r>
          </w:p>
        </w:tc>
        <w:tc>
          <w:tcPr>
            <w:tcW w:type="dxa" w:w="2880"/>
            <w:vAlign w:val="top"/>
          </w:tcPr>
          <w:p>
            <w:r>
              <w:t>Find current information, initiatives and official links.</w:t>
            </w:r>
          </w:p>
        </w:tc>
        <w:tc>
          <w:tcPr>
            <w:tcW w:type="dxa" w:w="2880"/>
            <w:vAlign w:val="top"/>
          </w:tcPr>
          <w:p>
            <w:r>
              <w:t>Access resources / participate</w:t>
            </w:r>
          </w:p>
        </w:tc>
      </w:tr>
      <w:tr>
        <w:tc>
          <w:tcPr>
            <w:tcW w:type="dxa" w:w="2880"/>
            <w:vAlign w:val="top"/>
          </w:tcPr>
          <w:p>
            <w:r>
              <w:t>Partner or collaborator</w:t>
            </w:r>
          </w:p>
        </w:tc>
        <w:tc>
          <w:tcPr>
            <w:tcW w:type="dxa" w:w="2880"/>
            <w:vAlign w:val="top"/>
          </w:tcPr>
          <w:p>
            <w:r>
              <w:t>Understand MTL and its work.</w:t>
            </w:r>
          </w:p>
        </w:tc>
        <w:tc>
          <w:tcPr>
            <w:tcW w:type="dxa" w:w="2880"/>
            <w:vAlign w:val="top"/>
          </w:tcPr>
          <w:p>
            <w:r>
              <w:t>Contact MTL</w:t>
            </w:r>
          </w:p>
        </w:tc>
      </w:tr>
    </w:tbl>
    <w:p>
      <w:pPr>
        <w:pStyle w:val="Heading1"/>
      </w:pPr>
      <w:r>
        <w:t>4. Information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About Us</w:t>
      </w:r>
    </w:p>
    <w:p>
      <w:pPr>
        <w:pStyle w:val="ListBullet"/>
      </w:pPr>
      <w:r>
        <w:t>Courses / Programmes</w:t>
      </w:r>
    </w:p>
    <w:p>
      <w:pPr>
        <w:pStyle w:val="ListBullet"/>
      </w:pPr>
      <w:r>
        <w:t>100 Days Tech Challenge</w:t>
      </w:r>
    </w:p>
    <w:p>
      <w:pPr>
        <w:pStyle w:val="ListBullet"/>
      </w:pPr>
      <w:r>
        <w:t>Contact</w:t>
      </w:r>
    </w:p>
    <w:p>
      <w:pPr>
        <w:pStyle w:val="ListBullet"/>
      </w:pPr>
      <w:r>
        <w:t>Testimonials / social proof where presented in the UI</w:t>
      </w:r>
    </w:p>
    <w:p>
      <w:pPr>
        <w:pStyle w:val="ListBullet"/>
      </w:pPr>
      <w:r>
        <w:t>Resources / documents where presented in the UI</w:t>
      </w:r>
    </w:p>
    <w:p>
      <w:pPr>
        <w:pStyle w:val="Heading1"/>
      </w:pPr>
      <w:r>
        <w:t>5. Global Requirements</w:t>
      </w:r>
    </w:p>
    <w:p>
      <w:pPr>
        <w:pStyle w:val="ListBullet"/>
      </w:pPr>
      <w:r>
        <w:t>Implement the supplied UI faithfully.</w:t>
      </w:r>
    </w:p>
    <w:p>
      <w:pPr>
        <w:pStyle w:val="ListBullet"/>
      </w:pPr>
      <w:r>
        <w:t>Use reusable components for repeated elements such as navigation, buttons, cards, programme blocks, testimonials and footer elements.</w:t>
      </w:r>
    </w:p>
    <w:p>
      <w:pPr>
        <w:pStyle w:val="ListBullet"/>
      </w:pPr>
      <w:r>
        <w:t>Maintain consistent spacing and responsive behaviour from the supplied design.</w:t>
      </w:r>
    </w:p>
    <w:p>
      <w:pPr>
        <w:pStyle w:val="ListBullet"/>
      </w:pPr>
      <w:r>
        <w:t>Do not substitute fonts, colours, imagery or layouts without instruction.</w:t>
      </w:r>
    </w:p>
    <w:p>
      <w:pPr>
        <w:pStyle w:val="ListBullet"/>
      </w:pPr>
      <w:r>
        <w:t>Navigation must remain usable on mobile.</w:t>
      </w:r>
    </w:p>
    <w:p>
      <w:pPr>
        <w:pStyle w:val="ListBullet"/>
      </w:pPr>
      <w:r>
        <w:t>Interactive elements must have visible hover/focus/active states where supported by the design.</w:t>
      </w:r>
    </w:p>
    <w:p>
      <w:pPr>
        <w:pStyle w:val="ListBullet"/>
      </w:pPr>
      <w:r>
        <w:t>Keyboard navigation should be possible for interactive controls.</w:t>
      </w:r>
    </w:p>
    <w:p>
      <w:pPr>
        <w:pStyle w:val="ListBullet"/>
      </w:pPr>
      <w:r>
        <w:t>Use semantic HTML where applicable.</w:t>
      </w:r>
    </w:p>
    <w:p>
      <w:pPr>
        <w:pStyle w:val="ListBullet"/>
      </w:pPr>
      <w:r>
        <w:t>Avoid unnecessary JavaScript or dependencies.</w:t>
      </w:r>
    </w:p>
    <w:p>
      <w:pPr>
        <w:pStyle w:val="Heading1"/>
      </w:pPr>
      <w:r>
        <w:t>6. Page Requirements</w:t>
      </w:r>
    </w:p>
    <w:p>
      <w:pPr>
        <w:pStyle w:val="Heading2"/>
      </w:pPr>
      <w:r>
        <w:t>Home</w:t>
      </w:r>
    </w:p>
    <w:p>
      <w:pPr>
        <w:pStyle w:val="ListBullet"/>
      </w:pPr>
      <w:r>
        <w:t>Communicate what MoonTechLife is within the first viewport.</w:t>
      </w:r>
    </w:p>
    <w:p>
      <w:pPr>
        <w:pStyle w:val="ListBullet"/>
      </w:pPr>
      <w:r>
        <w:t>Present the primary value proposition and main CTA.</w:t>
      </w:r>
    </w:p>
    <w:p>
      <w:pPr>
        <w:pStyle w:val="ListBullet"/>
      </w:pPr>
      <w:r>
        <w:t>Show selected programmes, initiatives or community highlights according to the UI.</w:t>
      </w:r>
    </w:p>
    <w:p>
      <w:pPr>
        <w:pStyle w:val="ListBullet"/>
      </w:pPr>
      <w:r>
        <w:t>Include relevant social proof/testimonials where designed.</w:t>
      </w:r>
    </w:p>
    <w:p>
      <w:pPr>
        <w:pStyle w:val="ListBullet"/>
      </w:pPr>
      <w:r>
        <w:t>Provide clear routes to About, Courses/Programmes, 100 Days Tech Challenge and Contact.</w:t>
      </w:r>
    </w:p>
    <w:p>
      <w:pPr>
        <w:pStyle w:val="ListBullet"/>
      </w:pPr>
      <w:r>
        <w:t>End with a clear conversion/contact CTA and footer.</w:t>
      </w:r>
    </w:p>
    <w:p>
      <w:pPr>
        <w:pStyle w:val="Heading2"/>
      </w:pPr>
      <w:r>
        <w:t>About Us</w:t>
      </w:r>
    </w:p>
    <w:p>
      <w:pPr>
        <w:pStyle w:val="ListBullet"/>
      </w:pPr>
      <w:r>
        <w:t>Explain MoonTechLife as a community for beginners and professionals.</w:t>
      </w:r>
    </w:p>
    <w:p>
      <w:pPr>
        <w:pStyle w:val="ListBullet"/>
      </w:pPr>
      <w:r>
        <w:t>Present an intentional mission, vision and values structure.</w:t>
      </w:r>
    </w:p>
    <w:p>
      <w:pPr>
        <w:pStyle w:val="ListBullet"/>
      </w:pPr>
      <w:r>
        <w:t>Include people/community information only where approved.</w:t>
      </w:r>
    </w:p>
    <w:p>
      <w:pPr>
        <w:pStyle w:val="ListBullet"/>
      </w:pPr>
      <w:r>
        <w:t>Do not use the removed/obsolete 'Our Journey' timeline unless explicitly reintroduced.</w:t>
      </w:r>
    </w:p>
    <w:p>
      <w:pPr>
        <w:pStyle w:val="ListBullet"/>
      </w:pPr>
      <w:r>
        <w:t>Keep the page visually aligned with the existing Home page.</w:t>
      </w:r>
    </w:p>
    <w:p>
      <w:pPr>
        <w:pStyle w:val="Heading2"/>
      </w:pPr>
      <w:r>
        <w:t>Courses / Programmes</w:t>
      </w:r>
    </w:p>
    <w:p>
      <w:pPr>
        <w:pStyle w:val="ListBullet"/>
      </w:pPr>
      <w:r>
        <w:t>List approved active programmes or courses.</w:t>
      </w:r>
    </w:p>
    <w:p>
      <w:pPr>
        <w:pStyle w:val="ListBullet"/>
      </w:pPr>
      <w:r>
        <w:t>Each item should communicate the programme name, concise value/description and relevant CTA.</w:t>
      </w:r>
    </w:p>
    <w:p>
      <w:pPr>
        <w:pStyle w:val="ListBullet"/>
      </w:pPr>
      <w:r>
        <w:t>Do not display unconfirmed prices, dates or programme details.</w:t>
      </w:r>
    </w:p>
    <w:p>
      <w:pPr>
        <w:pStyle w:val="ListBullet"/>
      </w:pPr>
      <w:r>
        <w:t>Allow future programmes to be added without restructuring the whole page.</w:t>
      </w:r>
    </w:p>
    <w:p>
      <w:pPr>
        <w:pStyle w:val="Heading2"/>
      </w:pPr>
      <w:r>
        <w:t>100 Days Tech Challenge</w:t>
      </w:r>
    </w:p>
    <w:p>
      <w:pPr>
        <w:pStyle w:val="ListBullet"/>
      </w:pPr>
      <w:r>
        <w:t>Explain what the challenge is and why it exists.</w:t>
      </w:r>
    </w:p>
    <w:p>
      <w:pPr>
        <w:pStyle w:val="ListBullet"/>
      </w:pPr>
      <w:r>
        <w:t>Present the current approved structure and relevant participation information.</w:t>
      </w:r>
    </w:p>
    <w:p>
      <w:pPr>
        <w:pStyle w:val="ListBullet"/>
      </w:pPr>
      <w:r>
        <w:t>Use current wording/status supplied by MTL.</w:t>
      </w:r>
    </w:p>
    <w:p>
      <w:pPr>
        <w:pStyle w:val="ListBullet"/>
      </w:pPr>
      <w:r>
        <w:t>Provide the appropriate CTA or link for participation/information.</w:t>
      </w:r>
    </w:p>
    <w:p>
      <w:pPr>
        <w:pStyle w:val="Heading2"/>
      </w:pPr>
      <w:r>
        <w:t>Contact</w:t>
      </w:r>
    </w:p>
    <w:p>
      <w:pPr>
        <w:pStyle w:val="ListBullet"/>
      </w:pPr>
      <w:r>
        <w:t>Provide the preferred MTL contact methods.</w:t>
      </w:r>
    </w:p>
    <w:p>
      <w:pPr>
        <w:pStyle w:val="ListBullet"/>
      </w:pPr>
      <w:r>
        <w:t>Include enquiry form only if present/required in the approved UI.</w:t>
      </w:r>
    </w:p>
    <w:p>
      <w:pPr>
        <w:pStyle w:val="ListBullet"/>
      </w:pPr>
      <w:r>
        <w:t>Provide WhatsApp and official social channels where applicable.</w:t>
      </w:r>
    </w:p>
    <w:p>
      <w:pPr>
        <w:pStyle w:val="ListBullet"/>
      </w:pPr>
      <w:r>
        <w:t>Show clear success/error feedback for any form.</w:t>
      </w:r>
    </w:p>
    <w:p>
      <w:pPr>
        <w:pStyle w:val="Heading2"/>
      </w:pPr>
      <w:r>
        <w:t>Testimonials</w:t>
      </w:r>
    </w:p>
    <w:p>
      <w:pPr>
        <w:pStyle w:val="ListBullet"/>
      </w:pPr>
      <w:r>
        <w:t>Use genuine testimonials sourced from MTL social-media posts.</w:t>
      </w:r>
    </w:p>
    <w:p>
      <w:pPr>
        <w:pStyle w:val="ListBullet"/>
      </w:pPr>
      <w:r>
        <w:t>Shortened website versions must preserve the original meaning.</w:t>
      </w:r>
    </w:p>
    <w:p>
      <w:pPr>
        <w:pStyle w:val="ListBullet"/>
      </w:pPr>
      <w:r>
        <w:t>Include author name/identifier only as supplied and approved.</w:t>
      </w:r>
    </w:p>
    <w:p>
      <w:pPr>
        <w:pStyle w:val="ListBullet"/>
      </w:pPr>
      <w:r>
        <w:t>Attach the original post URL so visitors can verify the source.</w:t>
      </w:r>
    </w:p>
    <w:p>
      <w:pPr>
        <w:pStyle w:val="Heading2"/>
      </w:pPr>
      <w:r>
        <w:t>Resources / Documents</w:t>
      </w:r>
    </w:p>
    <w:p>
      <w:pPr>
        <w:pStyle w:val="ListBullet"/>
      </w:pPr>
      <w:r>
        <w:t>Display only approved documents.</w:t>
      </w:r>
    </w:p>
    <w:p>
      <w:pPr>
        <w:pStyle w:val="ListBullet"/>
      </w:pPr>
      <w:r>
        <w:t>Use clear document titles and descriptions.</w:t>
      </w:r>
    </w:p>
    <w:p>
      <w:pPr>
        <w:pStyle w:val="ListBullet"/>
      </w:pPr>
      <w:r>
        <w:t>Provide view/download behaviour appropriate to each document.</w:t>
      </w:r>
    </w:p>
    <w:p>
      <w:pPr>
        <w:pStyle w:val="ListBullet"/>
      </w:pPr>
      <w:r>
        <w:t>Avoid exposing private or internal documents.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  <w:vAlign w:val="top"/>
          </w:tcPr>
          <w:p>
            <w:r>
              <w:t>FR-01</w:t>
            </w:r>
          </w:p>
        </w:tc>
        <w:tc>
          <w:tcPr>
            <w:tcW w:type="dxa" w:w="2880"/>
            <w:vAlign w:val="top"/>
          </w:tcPr>
          <w:p>
            <w:r>
              <w:t>Navigation</w:t>
            </w:r>
          </w:p>
        </w:tc>
        <w:tc>
          <w:tcPr>
            <w:tcW w:type="dxa" w:w="2880"/>
            <w:vAlign w:val="top"/>
          </w:tcPr>
          <w:p>
            <w:r>
              <w:t>Every primary navigation item routes to the correct page/section.</w:t>
            </w:r>
          </w:p>
        </w:tc>
      </w:tr>
      <w:tr>
        <w:tc>
          <w:tcPr>
            <w:tcW w:type="dxa" w:w="2880"/>
            <w:vAlign w:val="top"/>
          </w:tcPr>
          <w:p>
            <w:r>
              <w:t>FR-02</w:t>
            </w:r>
          </w:p>
        </w:tc>
        <w:tc>
          <w:tcPr>
            <w:tcW w:type="dxa" w:w="2880"/>
            <w:vAlign w:val="top"/>
          </w:tcPr>
          <w:p>
            <w:r>
              <w:t>Responsive layout</w:t>
            </w:r>
          </w:p>
        </w:tc>
        <w:tc>
          <w:tcPr>
            <w:tcW w:type="dxa" w:w="2880"/>
            <w:vAlign w:val="top"/>
          </w:tcPr>
          <w:p>
            <w:r>
              <w:t>No intentional desktop-only layout breaks on supported mobile widths.</w:t>
            </w:r>
          </w:p>
        </w:tc>
      </w:tr>
      <w:tr>
        <w:tc>
          <w:tcPr>
            <w:tcW w:type="dxa" w:w="2880"/>
            <w:vAlign w:val="top"/>
          </w:tcPr>
          <w:p>
            <w:r>
              <w:t>FR-03</w:t>
            </w:r>
          </w:p>
        </w:tc>
        <w:tc>
          <w:tcPr>
            <w:tcW w:type="dxa" w:w="2880"/>
            <w:vAlign w:val="top"/>
          </w:tcPr>
          <w:p>
            <w:r>
              <w:t>CTA behaviour</w:t>
            </w:r>
          </w:p>
        </w:tc>
        <w:tc>
          <w:tcPr>
            <w:tcW w:type="dxa" w:w="2880"/>
            <w:vAlign w:val="top"/>
          </w:tcPr>
          <w:p>
            <w:r>
              <w:t>Primary CTAs open the correct internal page, form, WhatsApp destination or external link.</w:t>
            </w:r>
          </w:p>
        </w:tc>
      </w:tr>
      <w:tr>
        <w:tc>
          <w:tcPr>
            <w:tcW w:type="dxa" w:w="2880"/>
            <w:vAlign w:val="top"/>
          </w:tcPr>
          <w:p>
            <w:r>
              <w:t>FR-04</w:t>
            </w:r>
          </w:p>
        </w:tc>
        <w:tc>
          <w:tcPr>
            <w:tcW w:type="dxa" w:w="2880"/>
            <w:vAlign w:val="top"/>
          </w:tcPr>
          <w:p>
            <w:r>
              <w:t>Forms</w:t>
            </w:r>
          </w:p>
        </w:tc>
        <w:tc>
          <w:tcPr>
            <w:tcW w:type="dxa" w:w="2880"/>
            <w:vAlign w:val="top"/>
          </w:tcPr>
          <w:p>
            <w:r>
              <w:t>Required fields validate; successful submission gives clear feedback; failed submission gives useful feedback.</w:t>
            </w:r>
          </w:p>
        </w:tc>
      </w:tr>
      <w:tr>
        <w:tc>
          <w:tcPr>
            <w:tcW w:type="dxa" w:w="2880"/>
            <w:vAlign w:val="top"/>
          </w:tcPr>
          <w:p>
            <w:r>
              <w:t>FR-05</w:t>
            </w:r>
          </w:p>
        </w:tc>
        <w:tc>
          <w:tcPr>
            <w:tcW w:type="dxa" w:w="2880"/>
            <w:vAlign w:val="top"/>
          </w:tcPr>
          <w:p>
            <w:r>
              <w:t>Social links</w:t>
            </w:r>
          </w:p>
        </w:tc>
        <w:tc>
          <w:tcPr>
            <w:tcW w:type="dxa" w:w="2880"/>
            <w:vAlign w:val="top"/>
          </w:tcPr>
          <w:p>
            <w:r>
              <w:t>Each social icon/link opens the correct official MTL profile.</w:t>
            </w:r>
          </w:p>
        </w:tc>
      </w:tr>
      <w:tr>
        <w:tc>
          <w:tcPr>
            <w:tcW w:type="dxa" w:w="2880"/>
            <w:vAlign w:val="top"/>
          </w:tcPr>
          <w:p>
            <w:r>
              <w:t>FR-06</w:t>
            </w:r>
          </w:p>
        </w:tc>
        <w:tc>
          <w:tcPr>
            <w:tcW w:type="dxa" w:w="2880"/>
            <w:vAlign w:val="top"/>
          </w:tcPr>
          <w:p>
            <w:r>
              <w:t>Documents</w:t>
            </w:r>
          </w:p>
        </w:tc>
        <w:tc>
          <w:tcPr>
            <w:tcW w:type="dxa" w:w="2880"/>
            <w:vAlign w:val="top"/>
          </w:tcPr>
          <w:p>
            <w:r>
              <w:t>Approved documents can be viewed/downloaded as specified.</w:t>
            </w:r>
          </w:p>
        </w:tc>
      </w:tr>
      <w:tr>
        <w:tc>
          <w:tcPr>
            <w:tcW w:type="dxa" w:w="2880"/>
            <w:vAlign w:val="top"/>
          </w:tcPr>
          <w:p>
            <w:r>
              <w:t>FR-07</w:t>
            </w:r>
          </w:p>
        </w:tc>
        <w:tc>
          <w:tcPr>
            <w:tcW w:type="dxa" w:w="2880"/>
            <w:vAlign w:val="top"/>
          </w:tcPr>
          <w:p>
            <w:r>
              <w:t>Testimonials</w:t>
            </w:r>
          </w:p>
        </w:tc>
        <w:tc>
          <w:tcPr>
            <w:tcW w:type="dxa" w:w="2880"/>
            <w:vAlign w:val="top"/>
          </w:tcPr>
          <w:p>
            <w:r>
              <w:t>Each published testimonial corresponds to a supplied original source.</w:t>
            </w:r>
          </w:p>
        </w:tc>
      </w:tr>
      <w:tr>
        <w:tc>
          <w:tcPr>
            <w:tcW w:type="dxa" w:w="2880"/>
            <w:vAlign w:val="top"/>
          </w:tcPr>
          <w:p>
            <w:r>
              <w:t>FR-08</w:t>
            </w:r>
          </w:p>
        </w:tc>
        <w:tc>
          <w:tcPr>
            <w:tcW w:type="dxa" w:w="2880"/>
            <w:vAlign w:val="top"/>
          </w:tcPr>
          <w:p>
            <w:r>
              <w:t>External links</w:t>
            </w:r>
          </w:p>
        </w:tc>
        <w:tc>
          <w:tcPr>
            <w:tcW w:type="dxa" w:w="2880"/>
            <w:vAlign w:val="top"/>
          </w:tcPr>
          <w:p>
            <w:r>
              <w:t>External destinations are correct and not fabricated.</w:t>
            </w:r>
          </w:p>
        </w:tc>
      </w:tr>
      <w:tr>
        <w:tc>
          <w:tcPr>
            <w:tcW w:type="dxa" w:w="2880"/>
            <w:vAlign w:val="top"/>
          </w:tcPr>
          <w:p>
            <w:r>
              <w:t>FR-09</w:t>
            </w:r>
          </w:p>
        </w:tc>
        <w:tc>
          <w:tcPr>
            <w:tcW w:type="dxa" w:w="2880"/>
            <w:vAlign w:val="top"/>
          </w:tcPr>
          <w:p>
            <w:r>
              <w:t>Accessibility</w:t>
            </w:r>
          </w:p>
        </w:tc>
        <w:tc>
          <w:tcPr>
            <w:tcW w:type="dxa" w:w="2880"/>
            <w:vAlign w:val="top"/>
          </w:tcPr>
          <w:p>
            <w:r>
              <w:t>Interactive elements are keyboard accessible and images have appropriate alt text.</w:t>
            </w:r>
          </w:p>
        </w:tc>
      </w:tr>
      <w:tr>
        <w:tc>
          <w:tcPr>
            <w:tcW w:type="dxa" w:w="2880"/>
            <w:vAlign w:val="top"/>
          </w:tcPr>
          <w:p>
            <w:r>
              <w:t>FR-10</w:t>
            </w:r>
          </w:p>
        </w:tc>
        <w:tc>
          <w:tcPr>
            <w:tcW w:type="dxa" w:w="2880"/>
            <w:vAlign w:val="top"/>
          </w:tcPr>
          <w:p>
            <w:r>
              <w:t>SEO</w:t>
            </w:r>
          </w:p>
        </w:tc>
        <w:tc>
          <w:tcPr>
            <w:tcW w:type="dxa" w:w="2880"/>
            <w:vAlign w:val="top"/>
          </w:tcPr>
          <w:p>
            <w:r>
              <w:t>Each page has a meaningful title, description and appropriate heading structure.</w:t>
            </w:r>
          </w:p>
        </w:tc>
      </w:tr>
    </w:tbl>
    <w:p>
      <w:pPr>
        <w:pStyle w:val="Heading1"/>
      </w:pPr>
      <w:r>
        <w:t>8. Content &amp; Data Requirements</w:t>
      </w:r>
    </w:p>
    <w:p>
      <w:pPr>
        <w:pStyle w:val="ListBullet"/>
      </w:pPr>
      <w:r>
        <w:t>Programme names, descriptions, prices, dates and registration instructions must come from approved MTL source material.</w:t>
      </w:r>
    </w:p>
    <w:p>
      <w:pPr>
        <w:pStyle w:val="ListBullet"/>
      </w:pPr>
      <w:r>
        <w:t>Official social links must be verified before implementation.</w:t>
      </w:r>
    </w:p>
    <w:p>
      <w:pPr>
        <w:pStyle w:val="ListBullet"/>
      </w:pPr>
      <w:r>
        <w:t>Testimonials must be traceable to their original social posts.</w:t>
      </w:r>
    </w:p>
    <w:p>
      <w:pPr>
        <w:pStyle w:val="ListBullet"/>
      </w:pPr>
      <w:r>
        <w:t>Documents must be checked for public-sharing permission before publication.</w:t>
      </w:r>
    </w:p>
    <w:p>
      <w:pPr>
        <w:pStyle w:val="ListBullet"/>
      </w:pPr>
      <w:r>
        <w:t>Do not create fake statistics, student numbers, ratings, reviews, partner logos or success claims.</w:t>
      </w:r>
    </w:p>
    <w:p>
      <w:pPr>
        <w:pStyle w:val="ListBullet"/>
      </w:pPr>
      <w:r>
        <w:t>Use placeholders only where final information has not yet been supplied.</w:t>
      </w:r>
    </w:p>
    <w:p>
      <w:pPr>
        <w:pStyle w:val="Heading1"/>
      </w:pPr>
      <w:r>
        <w:t>9. Forms &amp; Conversion</w:t>
      </w:r>
    </w:p>
    <w:p>
      <w:pPr>
        <w:pStyle w:val="ListBullet"/>
      </w:pPr>
      <w:r>
        <w:t>Primary conversion paths should be obvious without making every section a sales pitch.</w:t>
      </w:r>
    </w:p>
    <w:p>
      <w:pPr>
        <w:pStyle w:val="ListBullet"/>
      </w:pPr>
      <w:r>
        <w:t>A WhatsApp CTA may use the approved preset: 'Hi, I saw your portfolio…' only where that CTA is intended for the relevant MTL workflow; otherwise use the final MTL-approved message.</w:t>
      </w:r>
    </w:p>
    <w:p>
      <w:pPr>
        <w:pStyle w:val="ListBullet"/>
      </w:pPr>
      <w:r>
        <w:t>For any enquiry form, collect only information necessary for the stated purpose.</w:t>
      </w:r>
    </w:p>
    <w:p>
      <w:pPr>
        <w:pStyle w:val="ListBullet"/>
      </w:pPr>
      <w:r>
        <w:t>Do not claim a form is functional until its delivery destination and success behaviour have been tested.</w:t>
      </w:r>
    </w:p>
    <w:p>
      <w:pPr>
        <w:pStyle w:val="Heading1"/>
      </w:pPr>
      <w:r>
        <w:t>10. SEO &amp; Performance</w:t>
      </w:r>
    </w:p>
    <w:p>
      <w:pPr>
        <w:pStyle w:val="ListBullet"/>
      </w:pPr>
      <w:r>
        <w:t>Use one clear primary H1 per page where practical.</w:t>
      </w:r>
    </w:p>
    <w:p>
      <w:pPr>
        <w:pStyle w:val="ListBullet"/>
      </w:pPr>
      <w:r>
        <w:t>Use descriptive page titles and meta descriptions.</w:t>
      </w:r>
    </w:p>
    <w:p>
      <w:pPr>
        <w:pStyle w:val="ListBullet"/>
      </w:pPr>
      <w:r>
        <w:t>Use descriptive URLs/slugs.</w:t>
      </w:r>
    </w:p>
    <w:p>
      <w:pPr>
        <w:pStyle w:val="ListBullet"/>
      </w:pPr>
      <w:r>
        <w:t>Compress images without visibly degrading the supplied design.</w:t>
      </w:r>
    </w:p>
    <w:p>
      <w:pPr>
        <w:pStyle w:val="ListBullet"/>
      </w:pPr>
      <w:r>
        <w:t>Avoid loading unnecessary libraries or large assets.</w:t>
      </w:r>
    </w:p>
    <w:p>
      <w:pPr>
        <w:pStyle w:val="ListBullet"/>
      </w:pPr>
      <w:r>
        <w:t>Use lazy loading for below-the-fold images where appropriate.</w:t>
      </w:r>
    </w:p>
    <w:p>
      <w:pPr>
        <w:pStyle w:val="ListBullet"/>
      </w:pPr>
      <w:r>
        <w:t>Ensure the website is usable on common mobile connections.</w:t>
      </w:r>
    </w:p>
    <w:p>
      <w:pPr>
        <w:pStyle w:val="Heading1"/>
      </w:pPr>
      <w:r>
        <w:t>11. Security &amp; Privacy</w:t>
      </w:r>
    </w:p>
    <w:p>
      <w:pPr>
        <w:pStyle w:val="ListBullet"/>
      </w:pPr>
      <w:r>
        <w:t>Do not expose private documents, credentials, API keys or internal links in the public site.</w:t>
      </w:r>
    </w:p>
    <w:p>
      <w:pPr>
        <w:pStyle w:val="ListBullet"/>
      </w:pPr>
      <w:r>
        <w:t>Any form endpoint must be configured securely and tested.</w:t>
      </w:r>
    </w:p>
    <w:p>
      <w:pPr>
        <w:pStyle w:val="ListBullet"/>
      </w:pPr>
      <w:r>
        <w:t>Do not place secrets directly in client-side code.</w:t>
      </w:r>
    </w:p>
    <w:p>
      <w:pPr>
        <w:pStyle w:val="ListBullet"/>
      </w:pPr>
      <w:r>
        <w:t>Only publish personal information about team members, students or contributors that MTL has approved for public display.</w:t>
      </w:r>
    </w:p>
    <w:p>
      <w:pPr>
        <w:pStyle w:val="Heading1"/>
      </w:pPr>
      <w:r>
        <w:t>12. Technical Build Direction</w:t>
      </w:r>
    </w:p>
    <w:p>
      <w:pPr>
        <w:pStyle w:val="ListBullet"/>
      </w:pPr>
      <w:r>
        <w:t>Use the simplest reliable implementation that matches the supplied UI.</w:t>
      </w:r>
    </w:p>
    <w:p>
      <w:pPr>
        <w:pStyle w:val="ListBullet"/>
      </w:pPr>
      <w:r>
        <w:t>Prefer reusable HTML/CSS/JS components or the project's established framework if one has already been selected.</w:t>
      </w:r>
    </w:p>
    <w:p>
      <w:pPr>
        <w:pStyle w:val="ListBullet"/>
      </w:pPr>
      <w:r>
        <w:t>Keep content separated from repeated UI structures where practical so updates are easier.</w:t>
      </w:r>
    </w:p>
    <w:p>
      <w:pPr>
        <w:pStyle w:val="ListBullet"/>
      </w:pPr>
      <w:r>
        <w:t>Avoid adding backend services unless a real requirement demands them.</w:t>
      </w:r>
    </w:p>
    <w:p>
      <w:pPr>
        <w:pStyle w:val="ListBullet"/>
      </w:pPr>
      <w:r>
        <w:t>The final implementation should be deployable to the intended hosting environment.</w:t>
      </w:r>
    </w:p>
    <w:p>
      <w:pPr>
        <w:pStyle w:val="Heading1"/>
      </w:pPr>
      <w:r>
        <w:t>13. Out of Scope for MVP</w:t>
      </w:r>
    </w:p>
    <w:p>
      <w:pPr>
        <w:pStyle w:val="ListBullet"/>
      </w:pPr>
      <w:r>
        <w:t>Full LMS/student portal.</w:t>
      </w:r>
    </w:p>
    <w:p>
      <w:pPr>
        <w:pStyle w:val="ListBullet"/>
      </w:pPr>
      <w:r>
        <w:t>User authentication and accounts.</w:t>
      </w:r>
    </w:p>
    <w:p>
      <w:pPr>
        <w:pStyle w:val="ListBullet"/>
      </w:pPr>
      <w:r>
        <w:t>Complex admin dashboard.</w:t>
      </w:r>
    </w:p>
    <w:p>
      <w:pPr>
        <w:pStyle w:val="ListBullet"/>
      </w:pPr>
      <w:r>
        <w:t>Custom payment processing unless separately approved.</w:t>
      </w:r>
    </w:p>
    <w:p>
      <w:pPr>
        <w:pStyle w:val="ListBullet"/>
      </w:pPr>
      <w:r>
        <w:t>Community chat platform.</w:t>
      </w:r>
    </w:p>
    <w:p>
      <w:pPr>
        <w:pStyle w:val="ListBullet"/>
      </w:pPr>
      <w:r>
        <w:t>Automated certificate generation.</w:t>
      </w:r>
    </w:p>
    <w:p>
      <w:pPr>
        <w:pStyle w:val="ListBullet"/>
      </w:pPr>
      <w:r>
        <w:t>Complex CMS integration unless specifically required.</w:t>
      </w:r>
    </w:p>
    <w:p>
      <w:pPr>
        <w:pStyle w:val="ListBullet"/>
      </w:pPr>
      <w:r>
        <w:t>Unrequested visual redesign.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The built pages match the approved UI in layout, hierarchy and responsive behaviour.</w:t>
      </w:r>
    </w:p>
    <w:p>
      <w:pPr>
        <w:pStyle w:val="ListBullet"/>
      </w:pPr>
      <w:r>
        <w:t>All content shown is approved and factually supported.</w:t>
      </w:r>
    </w:p>
    <w:p>
      <w:pPr>
        <w:pStyle w:val="ListBullet"/>
      </w:pPr>
      <w:r>
        <w:t>All navigation, buttons, forms and external links work as intended.</w:t>
      </w:r>
    </w:p>
    <w:p>
      <w:pPr>
        <w:pStyle w:val="ListBullet"/>
      </w:pPr>
      <w:r>
        <w:t>No fabricated testimonials, statistics, programme information or social proof is present.</w:t>
      </w:r>
    </w:p>
    <w:p>
      <w:pPr>
        <w:pStyle w:val="ListBullet"/>
      </w:pPr>
      <w:r>
        <w:t>The website works across desktop and mobile breakpoints represented by the design.</w:t>
      </w:r>
    </w:p>
    <w:p>
      <w:pPr>
        <w:pStyle w:val="ListBullet"/>
      </w:pPr>
      <w:r>
        <w:t>No major accessibility, broken-link or responsive-layout issues remain.</w:t>
      </w:r>
    </w:p>
    <w:p>
      <w:pPr>
        <w:pStyle w:val="ListBullet"/>
      </w:pPr>
      <w:r>
        <w:t>The website can be updated later without unnecessarily rebuilding unrelated sections.</w:t>
      </w:r>
    </w:p>
    <w:p>
      <w:pPr>
        <w:pStyle w:val="Heading1"/>
      </w:pPr>
      <w:r>
        <w:t>15. Build Instruction for Antigravity</w:t>
      </w:r>
    </w:p>
    <w:p>
      <w:r>
        <w:t>Treat the supplied MoonTechLife UI as the source of truth. Build the website to reproduce the approved design rather than interpreting this PRD as permission to redesign it. If a requirement in this PRD conflicts with the supplied UI, preserve the UI and flag the conflict for clarification rather than inventing a new design. If content is missing, use clearly labelled placeholders and do not fabricate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